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charts/chart2.xml" ContentType="application/vnd.openxmlformats-officedocument.drawingml.chart+xml"/>
  <Override PartName="/word/theme/themeOverride3.xml" ContentType="application/vnd.openxmlformats-officedocument.themeOverride+xml"/>
  <Override PartName="/word/charts/chart3.xml" ContentType="application/vnd.openxmlformats-officedocument.drawingml.chart+xml"/>
  <Override PartName="/word/charts/chart1.xml" ContentType="application/vnd.openxmlformats-officedocument.drawingml.chart+xml"/>
  <Override PartName="/word/theme/themeOverride1.xml" ContentType="application/vnd.openxmlformats-officedocument.themeOverride+xml"/>
  <Override PartName="/word/theme/themeOverride2.xml" ContentType="application/vnd.openxmlformats-officedocument.themeOverride+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9.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9F80DEB" w14:textId="77777777" w:rsidR="00CE69EC" w:rsidRPr="00CE78FF" w:rsidRDefault="00CE69EC" w:rsidP="00CE69EC">
      <w:pPr>
        <w:rPr>
          <w:rFonts w:eastAsia="PMingLiU" w:cs="Times New Roman"/>
          <w:szCs w:val="24"/>
          <w:lang w:eastAsia="fr-CA"/>
        </w:rPr>
      </w:pPr>
      <w:bookmarkStart w:id="0" w:name="_Toc378892175"/>
      <w:bookmarkStart w:id="1" w:name="_Toc378892290"/>
      <w:bookmarkStart w:id="2" w:name="_Toc378894708"/>
      <w:bookmarkStart w:id="3" w:name="_Toc383116117"/>
      <w:bookmarkStart w:id="4" w:name="_Toc406157627"/>
      <w:bookmarkStart w:id="5" w:name="_Toc406159326"/>
      <w:bookmarkStart w:id="6" w:name="_Toc378892177"/>
      <w:bookmarkStart w:id="7" w:name="_Toc378892292"/>
      <w:bookmarkStart w:id="8" w:name="_Toc378894710"/>
      <w:bookmarkStart w:id="9" w:name="_Toc383116119"/>
      <w:bookmarkStart w:id="10" w:name="_Toc406157630"/>
      <w:bookmarkStart w:id="11" w:name="_Toc406159328"/>
      <w:bookmarkStart w:id="12" w:name="_Toc378892178"/>
      <w:bookmarkStart w:id="13" w:name="_Toc378892293"/>
      <w:bookmarkStart w:id="14" w:name="_Toc378894711"/>
      <w:bookmarkStart w:id="15" w:name="_Toc383116120"/>
      <w:bookmarkStart w:id="16" w:name="_Toc406157633"/>
      <w:bookmarkStart w:id="17" w:name="_Toc40615933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7"/>
        <w:gridCol w:w="3395"/>
        <w:gridCol w:w="3348"/>
      </w:tblGrid>
      <w:tr w:rsidR="00CE69EC" w:rsidRPr="00CE78FF" w14:paraId="5BCB15D8" w14:textId="77777777" w:rsidTr="00D60F39">
        <w:tc>
          <w:tcPr>
            <w:tcW w:w="3596" w:type="dxa"/>
            <w:vAlign w:val="center"/>
          </w:tcPr>
          <w:p w14:paraId="7C3AD2C0" w14:textId="77777777" w:rsidR="00CE69EC" w:rsidRPr="00CE78FF" w:rsidRDefault="00CE69EC" w:rsidP="00D60F39">
            <w:pPr>
              <w:spacing w:before="40" w:after="60"/>
              <w:rPr>
                <w:rFonts w:eastAsia="SimSun" w:cs="Arial"/>
                <w:b/>
                <w:lang w:eastAsia="zh-CN"/>
              </w:rPr>
            </w:pPr>
            <w:r w:rsidRPr="00CE78FF">
              <w:rPr>
                <w:rFonts w:eastAsia="SimSun" w:cs="Angsana New"/>
                <w:noProof/>
                <w:lang w:val="en-US"/>
              </w:rPr>
              <w:drawing>
                <wp:inline distT="0" distB="0" distL="0" distR="0" wp14:anchorId="59574D4E" wp14:editId="053D80B5">
                  <wp:extent cx="586740" cy="975995"/>
                  <wp:effectExtent l="0" t="0" r="3810" b="0"/>
                  <wp:docPr id="58" name="Picture 36" descr="UNDP Tagline_medium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UNDP Tagline_medium siz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740" cy="975995"/>
                          </a:xfrm>
                          <a:prstGeom prst="rect">
                            <a:avLst/>
                          </a:prstGeom>
                          <a:noFill/>
                          <a:ln>
                            <a:noFill/>
                          </a:ln>
                        </pic:spPr>
                      </pic:pic>
                    </a:graphicData>
                  </a:graphic>
                </wp:inline>
              </w:drawing>
            </w:r>
          </w:p>
        </w:tc>
        <w:tc>
          <w:tcPr>
            <w:tcW w:w="3597" w:type="dxa"/>
            <w:vAlign w:val="center"/>
          </w:tcPr>
          <w:p w14:paraId="77B3FC8B" w14:textId="77777777" w:rsidR="00CE69EC" w:rsidRPr="00CE78FF" w:rsidRDefault="00CE69EC" w:rsidP="00D60F39">
            <w:pPr>
              <w:spacing w:before="40" w:after="60"/>
              <w:jc w:val="center"/>
              <w:rPr>
                <w:rFonts w:eastAsia="SimSun" w:cs="Arial"/>
                <w:b/>
                <w:lang w:eastAsia="zh-CN"/>
              </w:rPr>
            </w:pPr>
            <w:r w:rsidRPr="00CE78FF">
              <w:rPr>
                <w:rFonts w:eastAsia="SimSun" w:cs="Angsana New"/>
                <w:noProof/>
                <w:lang w:val="en-US"/>
              </w:rPr>
              <w:drawing>
                <wp:inline distT="0" distB="0" distL="0" distR="0" wp14:anchorId="237F4B4A" wp14:editId="398C3DF6">
                  <wp:extent cx="935990" cy="742950"/>
                  <wp:effectExtent l="0" t="0" r="0" b="0"/>
                  <wp:docPr id="59"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economicdevelopment.gov.mu/portal/templates/template0008/edTYQXbeeadWbXZXTdZWYZYXeSbVSRca/logo.gif"/>
                          <pic:cNvPicPr>
                            <a:picLocks noChangeAspect="1" noChangeArrowheads="1"/>
                          </pic:cNvPicPr>
                        </pic:nvPicPr>
                        <pic:blipFill rotWithShape="1">
                          <a:blip r:embed="rId12" r:link="rId13">
                            <a:extLst>
                              <a:ext uri="{28A0092B-C50C-407E-A947-70E740481C1C}">
                                <a14:useLocalDpi xmlns:a14="http://schemas.microsoft.com/office/drawing/2010/main" val="0"/>
                              </a:ext>
                            </a:extLst>
                          </a:blip>
                          <a:srcRect r="57990"/>
                          <a:stretch/>
                        </pic:blipFill>
                        <pic:spPr bwMode="auto">
                          <a:xfrm>
                            <a:off x="0" y="0"/>
                            <a:ext cx="935990" cy="742950"/>
                          </a:xfrm>
                          <a:prstGeom prst="rect">
                            <a:avLst/>
                          </a:prstGeom>
                          <a:noFill/>
                          <a:ln>
                            <a:noFill/>
                          </a:ln>
                          <a:extLst>
                            <a:ext uri="{53640926-AAD7-44d8-BBD7-CCE9431645EC}">
                              <a14:shadowObscured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3597" w:type="dxa"/>
            <w:vAlign w:val="center"/>
          </w:tcPr>
          <w:p w14:paraId="4EEC56CF" w14:textId="77777777" w:rsidR="00CE69EC" w:rsidRPr="00CE78FF" w:rsidRDefault="00CE69EC" w:rsidP="00D60F39">
            <w:pPr>
              <w:spacing w:before="40" w:after="60"/>
              <w:jc w:val="right"/>
              <w:rPr>
                <w:rFonts w:eastAsia="SimSun" w:cs="Arial"/>
                <w:b/>
                <w:lang w:eastAsia="zh-CN"/>
              </w:rPr>
            </w:pPr>
            <w:r w:rsidRPr="00CE78FF">
              <w:rPr>
                <w:rFonts w:eastAsia="SimSun" w:cs="Angsana New"/>
                <w:noProof/>
                <w:lang w:val="en-US"/>
              </w:rPr>
              <w:drawing>
                <wp:inline distT="0" distB="0" distL="0" distR="0" wp14:anchorId="4C1C9CCA" wp14:editId="00B7BE43">
                  <wp:extent cx="648335" cy="757555"/>
                  <wp:effectExtent l="0" t="0" r="0" b="4445"/>
                  <wp:docPr id="60" name="Picture 37" descr="GEF new logo - SMALL_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EF new logo - SMALL_Cop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335" cy="757555"/>
                          </a:xfrm>
                          <a:prstGeom prst="rect">
                            <a:avLst/>
                          </a:prstGeom>
                          <a:noFill/>
                          <a:ln>
                            <a:noFill/>
                          </a:ln>
                        </pic:spPr>
                      </pic:pic>
                    </a:graphicData>
                  </a:graphic>
                </wp:inline>
              </w:drawing>
            </w:r>
          </w:p>
        </w:tc>
      </w:tr>
    </w:tbl>
    <w:p w14:paraId="1911E6B9" w14:textId="77777777" w:rsidR="00CE69EC" w:rsidRPr="00CE78FF" w:rsidRDefault="00CE69EC" w:rsidP="00CE69EC">
      <w:pPr>
        <w:spacing w:before="40" w:after="60"/>
        <w:rPr>
          <w:rFonts w:eastAsia="SimSun" w:cs="Arial"/>
          <w:b/>
          <w:sz w:val="24"/>
          <w:szCs w:val="20"/>
          <w:lang w:eastAsia="zh-CN"/>
        </w:rPr>
      </w:pPr>
    </w:p>
    <w:p w14:paraId="5ECD0638" w14:textId="77777777" w:rsidR="00CE69EC" w:rsidRPr="00CE78FF" w:rsidRDefault="00CE69EC" w:rsidP="00CE69EC">
      <w:pPr>
        <w:spacing w:before="40" w:after="60"/>
        <w:jc w:val="center"/>
        <w:rPr>
          <w:rFonts w:eastAsia="SimSun" w:cs="Arial"/>
          <w:b/>
          <w:sz w:val="24"/>
          <w:szCs w:val="20"/>
          <w:lang w:eastAsia="zh-CN"/>
        </w:rPr>
      </w:pPr>
      <w:r w:rsidRPr="00CE78FF">
        <w:rPr>
          <w:rFonts w:eastAsia="SimSun" w:cs="Arial"/>
          <w:b/>
          <w:sz w:val="24"/>
          <w:szCs w:val="20"/>
          <w:lang w:eastAsia="zh-CN"/>
        </w:rPr>
        <w:t>United Nations Development Programme</w:t>
      </w:r>
    </w:p>
    <w:p w14:paraId="7A748954" w14:textId="77777777" w:rsidR="00CE69EC" w:rsidRPr="00CE78FF" w:rsidRDefault="00CE69EC" w:rsidP="00CE69EC">
      <w:pPr>
        <w:spacing w:after="60"/>
        <w:jc w:val="center"/>
        <w:rPr>
          <w:rFonts w:eastAsia="PMingLiU" w:cs="Arial"/>
          <w:b/>
          <w:sz w:val="24"/>
          <w:szCs w:val="20"/>
          <w:lang w:eastAsia="fr-CA"/>
        </w:rPr>
      </w:pPr>
      <w:r w:rsidRPr="00CE78FF">
        <w:rPr>
          <w:rFonts w:eastAsia="PMingLiU" w:cs="Arial"/>
          <w:b/>
          <w:sz w:val="24"/>
          <w:szCs w:val="20"/>
          <w:lang w:eastAsia="fr-CA"/>
        </w:rPr>
        <w:t>Government of Mauritius</w:t>
      </w:r>
    </w:p>
    <w:p w14:paraId="63C54670" w14:textId="77777777" w:rsidR="00CE69EC" w:rsidRPr="00CE78FF" w:rsidRDefault="00CE69EC" w:rsidP="00CE69EC">
      <w:pPr>
        <w:spacing w:after="60"/>
        <w:jc w:val="center"/>
        <w:rPr>
          <w:rFonts w:eastAsia="PMingLiU" w:cs="Arial"/>
          <w:b/>
          <w:sz w:val="24"/>
          <w:szCs w:val="20"/>
          <w:lang w:eastAsia="fr-CA"/>
        </w:rPr>
      </w:pPr>
      <w:r w:rsidRPr="00CE78FF">
        <w:rPr>
          <w:rFonts w:eastAsia="PMingLiU" w:cs="Arial"/>
          <w:b/>
          <w:sz w:val="24"/>
          <w:szCs w:val="20"/>
          <w:lang w:eastAsia="fr-CA"/>
        </w:rPr>
        <w:t>Global Environment Facility</w:t>
      </w:r>
    </w:p>
    <w:p w14:paraId="222C1852" w14:textId="3EC1361D" w:rsidR="00CE69EC" w:rsidRDefault="00CE69EC" w:rsidP="00CE69EC">
      <w:pPr>
        <w:jc w:val="center"/>
        <w:rPr>
          <w:rFonts w:eastAsia="PMingLiU" w:cs="Arial"/>
          <w:b/>
          <w:sz w:val="20"/>
          <w:szCs w:val="20"/>
          <w:lang w:eastAsia="fr-CA"/>
        </w:rPr>
      </w:pPr>
    </w:p>
    <w:p w14:paraId="1545D360" w14:textId="48F8DCA8" w:rsidR="005162B6" w:rsidRDefault="005162B6" w:rsidP="00CE69EC">
      <w:pPr>
        <w:jc w:val="center"/>
        <w:rPr>
          <w:rFonts w:eastAsia="PMingLiU" w:cs="Arial"/>
          <w:b/>
          <w:sz w:val="20"/>
          <w:szCs w:val="20"/>
          <w:lang w:eastAsia="fr-CA"/>
        </w:rPr>
      </w:pPr>
    </w:p>
    <w:p w14:paraId="0E35E66F" w14:textId="77777777" w:rsidR="005162B6" w:rsidRPr="00CE78FF" w:rsidRDefault="005162B6" w:rsidP="00CE69EC">
      <w:pPr>
        <w:jc w:val="center"/>
        <w:rPr>
          <w:rFonts w:eastAsia="PMingLiU" w:cs="Arial"/>
          <w:b/>
          <w:sz w:val="20"/>
          <w:szCs w:val="20"/>
          <w:lang w:eastAsia="fr-CA"/>
        </w:rPr>
      </w:pPr>
    </w:p>
    <w:p w14:paraId="10ADCF45" w14:textId="77777777" w:rsidR="00CE69EC" w:rsidRPr="00CE78FF" w:rsidRDefault="00CE69EC" w:rsidP="00CE69EC">
      <w:pPr>
        <w:jc w:val="center"/>
        <w:rPr>
          <w:rFonts w:eastAsia="PMingLiU" w:cs="Arial"/>
          <w:b/>
          <w:sz w:val="36"/>
          <w:szCs w:val="20"/>
          <w:lang w:eastAsia="fr-CA"/>
        </w:rPr>
      </w:pPr>
    </w:p>
    <w:p w14:paraId="76F5367F" w14:textId="77777777" w:rsidR="00CE69EC" w:rsidRPr="00CE78FF" w:rsidRDefault="00CE69EC" w:rsidP="00CE69EC">
      <w:pPr>
        <w:jc w:val="center"/>
        <w:rPr>
          <w:rFonts w:eastAsia="PMingLiU" w:cs="Arial"/>
          <w:b/>
          <w:sz w:val="22"/>
          <w:szCs w:val="20"/>
          <w:lang w:eastAsia="fr-CA"/>
        </w:rPr>
      </w:pPr>
      <w:r w:rsidRPr="00CE78FF">
        <w:rPr>
          <w:rFonts w:eastAsia="PMingLiU" w:cs="Arial"/>
          <w:b/>
          <w:sz w:val="32"/>
          <w:szCs w:val="20"/>
          <w:lang w:eastAsia="fr-CA"/>
        </w:rPr>
        <w:t>PROJECT DOCUMENT</w:t>
      </w:r>
    </w:p>
    <w:p w14:paraId="38389B53" w14:textId="77777777" w:rsidR="00CE69EC" w:rsidRPr="00CE78FF" w:rsidRDefault="00CE69EC" w:rsidP="00CE69EC">
      <w:pPr>
        <w:jc w:val="center"/>
        <w:rPr>
          <w:rFonts w:eastAsia="PMingLiU" w:cs="Times New Roman"/>
          <w:sz w:val="20"/>
          <w:szCs w:val="20"/>
          <w:lang w:eastAsia="fr-CA"/>
        </w:rPr>
      </w:pPr>
    </w:p>
    <w:p w14:paraId="6EAB9C49" w14:textId="77777777" w:rsidR="00CE69EC" w:rsidRPr="00CE78FF" w:rsidRDefault="00CE69EC" w:rsidP="00CE69EC">
      <w:pPr>
        <w:ind w:left="567" w:right="594"/>
        <w:jc w:val="center"/>
        <w:rPr>
          <w:rFonts w:eastAsia="PMingLiU" w:cs="Times New Roman"/>
          <w:sz w:val="20"/>
          <w:szCs w:val="20"/>
          <w:lang w:eastAsia="fr-CA"/>
        </w:rPr>
      </w:pPr>
    </w:p>
    <w:p w14:paraId="48979441" w14:textId="77777777" w:rsidR="00CE69EC" w:rsidRPr="005162B6" w:rsidRDefault="00CE69EC" w:rsidP="005C3F23">
      <w:pPr>
        <w:jc w:val="center"/>
        <w:rPr>
          <w:rFonts w:eastAsia="PMingLiU" w:cs="Arial"/>
          <w:b/>
          <w:bCs/>
          <w:sz w:val="48"/>
          <w:szCs w:val="20"/>
          <w:lang w:eastAsia="fr-CA"/>
        </w:rPr>
      </w:pPr>
      <w:r w:rsidRPr="005162B6">
        <w:rPr>
          <w:rFonts w:eastAsia="PMingLiU" w:cs="Arial"/>
          <w:b/>
          <w:bCs/>
          <w:sz w:val="48"/>
          <w:szCs w:val="20"/>
          <w:lang w:eastAsia="fr-CA"/>
        </w:rPr>
        <w:t>Mainstreaming biodiversity into the management of the coastal zone in the Republic of Mauritius</w:t>
      </w:r>
    </w:p>
    <w:p w14:paraId="7A1F65A4" w14:textId="77777777" w:rsidR="00CE69EC" w:rsidRPr="00CE78FF" w:rsidRDefault="00CE69EC" w:rsidP="00CE69EC">
      <w:pPr>
        <w:ind w:left="567" w:right="594"/>
        <w:jc w:val="center"/>
        <w:rPr>
          <w:rFonts w:eastAsia="PMingLiU" w:cs="Arial"/>
          <w:b/>
          <w:bCs/>
          <w:sz w:val="32"/>
          <w:szCs w:val="20"/>
          <w:lang w:eastAsia="fr-CA"/>
        </w:rPr>
      </w:pPr>
    </w:p>
    <w:p w14:paraId="218B313A" w14:textId="77777777" w:rsidR="005C3F23" w:rsidRPr="00CE78FF" w:rsidRDefault="005C3F23" w:rsidP="00CE69EC">
      <w:pPr>
        <w:ind w:left="567" w:right="594"/>
        <w:jc w:val="center"/>
        <w:rPr>
          <w:rFonts w:eastAsia="PMingLiU" w:cs="Arial"/>
          <w:b/>
          <w:bCs/>
          <w:sz w:val="32"/>
          <w:szCs w:val="20"/>
          <w:lang w:eastAsia="fr-CA"/>
        </w:rPr>
      </w:pPr>
    </w:p>
    <w:tbl>
      <w:tblPr>
        <w:tblW w:w="10236" w:type="dxa"/>
        <w:tblInd w:w="-176" w:type="dxa"/>
        <w:tblLayout w:type="fixed"/>
        <w:tblLook w:val="01E0" w:firstRow="1" w:lastRow="1" w:firstColumn="1" w:lastColumn="1" w:noHBand="0" w:noVBand="0"/>
      </w:tblPr>
      <w:tblGrid>
        <w:gridCol w:w="10236"/>
      </w:tblGrid>
      <w:tr w:rsidR="00CE69EC" w:rsidRPr="00B76702" w14:paraId="0D56BAD2" w14:textId="77777777" w:rsidTr="00F00A18">
        <w:tc>
          <w:tcPr>
            <w:tcW w:w="10236" w:type="dxa"/>
            <w:tcBorders>
              <w:top w:val="single" w:sz="4" w:space="0" w:color="auto"/>
              <w:left w:val="single" w:sz="4" w:space="0" w:color="auto"/>
              <w:bottom w:val="single" w:sz="4" w:space="0" w:color="auto"/>
              <w:right w:val="single" w:sz="4" w:space="0" w:color="auto"/>
            </w:tcBorders>
            <w:shd w:val="clear" w:color="auto" w:fill="auto"/>
            <w:vAlign w:val="center"/>
          </w:tcPr>
          <w:p w14:paraId="73EC403B" w14:textId="77777777" w:rsidR="00CE69EC" w:rsidRPr="00B76702" w:rsidRDefault="00CE69EC" w:rsidP="00D60F39">
            <w:pPr>
              <w:tabs>
                <w:tab w:val="left" w:pos="4680"/>
              </w:tabs>
              <w:spacing w:after="40"/>
              <w:jc w:val="center"/>
              <w:rPr>
                <w:rFonts w:eastAsia="PMingLiU" w:cs="Times New Roman"/>
                <w:b/>
                <w:bCs/>
                <w:sz w:val="20"/>
                <w:szCs w:val="20"/>
                <w:lang w:eastAsia="fr-CA"/>
              </w:rPr>
            </w:pPr>
            <w:r w:rsidRPr="00B76702">
              <w:rPr>
                <w:rFonts w:eastAsia="PMingLiU" w:cs="Times New Roman"/>
                <w:b/>
                <w:bCs/>
                <w:sz w:val="20"/>
                <w:szCs w:val="20"/>
                <w:lang w:eastAsia="fr-CA"/>
              </w:rPr>
              <w:t>Link to UNDP Strategic Plan (2014-2017)</w:t>
            </w:r>
          </w:p>
          <w:p w14:paraId="4969002F" w14:textId="033924C1" w:rsidR="00CE69EC" w:rsidRPr="00B76702" w:rsidRDefault="00CE69EC" w:rsidP="00D60F39">
            <w:pPr>
              <w:spacing w:after="60"/>
              <w:rPr>
                <w:rFonts w:eastAsia="PMingLiU" w:cs="Times New Roman"/>
                <w:bCs/>
                <w:sz w:val="20"/>
                <w:szCs w:val="20"/>
                <w:lang w:eastAsia="fr-CA"/>
              </w:rPr>
            </w:pPr>
            <w:r w:rsidRPr="00B76702">
              <w:rPr>
                <w:rFonts w:eastAsia="PMingLiU" w:cs="Times New Roman"/>
                <w:b/>
                <w:bCs/>
                <w:sz w:val="20"/>
                <w:szCs w:val="20"/>
                <w:lang w:eastAsia="fr-CA"/>
              </w:rPr>
              <w:t xml:space="preserve">Primary </w:t>
            </w:r>
            <w:r w:rsidRPr="00B76702">
              <w:rPr>
                <w:rFonts w:eastAsia="PMingLiU" w:cs="Times New Roman"/>
                <w:b/>
                <w:bCs/>
                <w:sz w:val="20"/>
                <w:szCs w:val="20"/>
                <w:u w:val="single"/>
                <w:lang w:eastAsia="fr-CA"/>
              </w:rPr>
              <w:t>Output</w:t>
            </w:r>
            <w:r w:rsidRPr="00B76702">
              <w:rPr>
                <w:rFonts w:eastAsia="PMingLiU" w:cs="Times New Roman"/>
                <w:b/>
                <w:bCs/>
                <w:sz w:val="20"/>
                <w:szCs w:val="20"/>
                <w:lang w:eastAsia="fr-CA"/>
              </w:rPr>
              <w:t xml:space="preserve">: </w:t>
            </w:r>
            <w:r w:rsidRPr="00B76702">
              <w:rPr>
                <w:rFonts w:eastAsia="PMingLiU" w:cs="Times New Roman"/>
                <w:b/>
                <w:bCs/>
                <w:i/>
                <w:sz w:val="20"/>
                <w:szCs w:val="20"/>
                <w:lang w:eastAsia="fr-CA"/>
              </w:rPr>
              <w:t>(2.5)</w:t>
            </w:r>
            <w:r w:rsidRPr="00B76702">
              <w:rPr>
                <w:rFonts w:eastAsia="PMingLiU" w:cs="Times New Roman"/>
                <w:bCs/>
                <w:sz w:val="20"/>
                <w:szCs w:val="20"/>
                <w:lang w:eastAsia="fr-CA"/>
              </w:rPr>
              <w:t xml:space="preserve"> Legal and regulatory frameworks, policies and institutions enabled to ensure the conservation, sustainable use, and access and benefit sharing of natural resources, biodiversity and ecosystems, in line with international conventions and national legislation</w:t>
            </w:r>
            <w:r w:rsidRPr="00B76702">
              <w:rPr>
                <w:rFonts w:eastAsia="PMingLiU" w:cs="Times New Roman"/>
                <w:bCs/>
                <w:sz w:val="20"/>
                <w:szCs w:val="20"/>
                <w:lang w:eastAsia="fr-CA"/>
              </w:rPr>
              <w:softHyphen/>
            </w:r>
            <w:r w:rsidRPr="00B76702">
              <w:rPr>
                <w:rFonts w:eastAsia="PMingLiU" w:cs="Times New Roman"/>
                <w:bCs/>
                <w:sz w:val="20"/>
                <w:szCs w:val="20"/>
                <w:lang w:eastAsia="fr-CA"/>
              </w:rPr>
              <w:softHyphen/>
            </w:r>
            <w:r w:rsidRPr="00B76702">
              <w:rPr>
                <w:rFonts w:eastAsia="PMingLiU" w:cs="Times New Roman"/>
                <w:bCs/>
                <w:sz w:val="20"/>
                <w:szCs w:val="20"/>
                <w:lang w:eastAsia="fr-CA"/>
              </w:rPr>
              <w:softHyphen/>
            </w:r>
            <w:r w:rsidRPr="00B76702">
              <w:rPr>
                <w:rFonts w:eastAsia="PMingLiU" w:cs="Times New Roman"/>
                <w:bCs/>
                <w:sz w:val="20"/>
                <w:szCs w:val="20"/>
                <w:lang w:eastAsia="fr-CA"/>
              </w:rPr>
              <w:softHyphen/>
            </w:r>
            <w:r w:rsidRPr="00B76702">
              <w:rPr>
                <w:rFonts w:eastAsia="PMingLiU" w:cs="Times New Roman"/>
                <w:bCs/>
                <w:sz w:val="20"/>
                <w:szCs w:val="20"/>
                <w:lang w:eastAsia="fr-CA"/>
              </w:rPr>
              <w:softHyphen/>
              <w:t>.</w:t>
            </w:r>
          </w:p>
          <w:p w14:paraId="5C38E284" w14:textId="77777777" w:rsidR="00CE69EC" w:rsidRPr="00B76702" w:rsidRDefault="00CE69EC" w:rsidP="00D60F39">
            <w:pPr>
              <w:tabs>
                <w:tab w:val="left" w:pos="4680"/>
              </w:tabs>
              <w:spacing w:after="100"/>
              <w:rPr>
                <w:rFonts w:eastAsia="PMingLiU" w:cs="Times New Roman"/>
                <w:bCs/>
                <w:sz w:val="20"/>
                <w:szCs w:val="20"/>
                <w:lang w:eastAsia="fr-CA"/>
              </w:rPr>
            </w:pPr>
            <w:r w:rsidRPr="00B76702">
              <w:rPr>
                <w:rFonts w:eastAsia="PMingLiU" w:cs="Times New Roman"/>
                <w:b/>
                <w:bCs/>
                <w:sz w:val="20"/>
                <w:szCs w:val="20"/>
                <w:lang w:eastAsia="fr-CA"/>
              </w:rPr>
              <w:t xml:space="preserve">Secondary </w:t>
            </w:r>
            <w:r w:rsidRPr="00B76702">
              <w:rPr>
                <w:rFonts w:eastAsia="PMingLiU" w:cs="Times New Roman"/>
                <w:b/>
                <w:bCs/>
                <w:sz w:val="20"/>
                <w:szCs w:val="20"/>
                <w:u w:val="single"/>
                <w:lang w:eastAsia="fr-CA"/>
              </w:rPr>
              <w:t>Output</w:t>
            </w:r>
            <w:r w:rsidRPr="00B76702">
              <w:rPr>
                <w:rFonts w:eastAsia="PMingLiU" w:cs="Times New Roman"/>
                <w:b/>
                <w:bCs/>
                <w:sz w:val="20"/>
                <w:szCs w:val="20"/>
                <w:lang w:eastAsia="fr-CA"/>
              </w:rPr>
              <w:t xml:space="preserve">: </w:t>
            </w:r>
            <w:r w:rsidRPr="00B76702">
              <w:rPr>
                <w:rFonts w:eastAsia="PMingLiU" w:cs="Times New Roman"/>
                <w:bCs/>
                <w:sz w:val="20"/>
                <w:szCs w:val="20"/>
                <w:lang w:eastAsia="fr-CA"/>
              </w:rPr>
              <w:t>Integrating biodiversity and ecosystem management into development planning and production sector activities to safeguard biodiversity and maintain ecosystem services that sustain human wellbeing.</w:t>
            </w:r>
          </w:p>
        </w:tc>
      </w:tr>
      <w:tr w:rsidR="00CE69EC" w:rsidRPr="00B76702" w14:paraId="6A597E4D" w14:textId="77777777" w:rsidTr="00F00A18">
        <w:tc>
          <w:tcPr>
            <w:tcW w:w="10236" w:type="dxa"/>
            <w:tcBorders>
              <w:top w:val="single" w:sz="4" w:space="0" w:color="auto"/>
              <w:left w:val="single" w:sz="4" w:space="0" w:color="auto"/>
              <w:bottom w:val="single" w:sz="4" w:space="0" w:color="auto"/>
              <w:right w:val="single" w:sz="4" w:space="0" w:color="auto"/>
            </w:tcBorders>
            <w:vAlign w:val="center"/>
          </w:tcPr>
          <w:p w14:paraId="5349CE19" w14:textId="77777777" w:rsidR="00CE69EC" w:rsidRPr="00B76702" w:rsidRDefault="00CE69EC" w:rsidP="00D60F39">
            <w:pPr>
              <w:tabs>
                <w:tab w:val="left" w:pos="4680"/>
              </w:tabs>
              <w:rPr>
                <w:rFonts w:eastAsia="PMingLiU" w:cs="Arial"/>
                <w:iCs/>
                <w:sz w:val="20"/>
                <w:szCs w:val="20"/>
                <w:lang w:eastAsia="fr-CA"/>
              </w:rPr>
            </w:pPr>
            <w:r w:rsidRPr="00B76702">
              <w:rPr>
                <w:rFonts w:eastAsia="PMingLiU" w:cs="Arial"/>
                <w:b/>
                <w:bCs/>
                <w:sz w:val="20"/>
                <w:szCs w:val="20"/>
                <w:lang w:eastAsia="fr-CA"/>
              </w:rPr>
              <w:t xml:space="preserve">Expected 2013-2016 UNDAF / Country Programme Outcome(s): </w:t>
            </w:r>
          </w:p>
          <w:p w14:paraId="51747DAE" w14:textId="77777777" w:rsidR="00CE69EC" w:rsidRPr="00B76702" w:rsidRDefault="00CE69EC" w:rsidP="00D60F39">
            <w:pPr>
              <w:tabs>
                <w:tab w:val="left" w:pos="4680"/>
              </w:tabs>
              <w:rPr>
                <w:rFonts w:eastAsia="MS Mincho" w:cs="Arial"/>
                <w:b/>
                <w:i/>
                <w:color w:val="000000"/>
                <w:sz w:val="20"/>
                <w:szCs w:val="20"/>
              </w:rPr>
            </w:pPr>
            <w:r w:rsidRPr="00B76702">
              <w:rPr>
                <w:rFonts w:eastAsia="MS Mincho" w:cs="Arial"/>
                <w:b/>
                <w:i/>
                <w:color w:val="000000"/>
                <w:sz w:val="20"/>
                <w:szCs w:val="20"/>
              </w:rPr>
              <w:t>(</w:t>
            </w:r>
            <w:r w:rsidRPr="00B76702">
              <w:rPr>
                <w:rFonts w:eastAsia="MS Mincho" w:cs="Arial"/>
                <w:b/>
                <w:i/>
                <w:color w:val="000000"/>
                <w:sz w:val="20"/>
                <w:szCs w:val="20"/>
                <w:u w:val="single"/>
              </w:rPr>
              <w:t>Pillar 3</w:t>
            </w:r>
            <w:r w:rsidRPr="00B76702">
              <w:rPr>
                <w:rFonts w:eastAsia="MS Mincho" w:cs="Arial"/>
                <w:b/>
                <w:i/>
                <w:color w:val="000000"/>
                <w:sz w:val="20"/>
                <w:szCs w:val="20"/>
              </w:rPr>
              <w:t xml:space="preserve">) </w:t>
            </w:r>
            <w:r w:rsidRPr="00B76702">
              <w:rPr>
                <w:rFonts w:eastAsia="MS Mincho" w:cs="Arial"/>
                <w:color w:val="000000"/>
                <w:sz w:val="20"/>
                <w:szCs w:val="20"/>
              </w:rPr>
              <w:t>Achieving environmental sustainability while addressing climate change and ensuring more effective environmental protection and conservation of natural resources</w:t>
            </w:r>
          </w:p>
          <w:p w14:paraId="7D066BED" w14:textId="77777777" w:rsidR="00CE69EC" w:rsidRPr="00B76702" w:rsidRDefault="00CE69EC" w:rsidP="00D60F39">
            <w:pPr>
              <w:tabs>
                <w:tab w:val="left" w:pos="4680"/>
              </w:tabs>
              <w:spacing w:after="40"/>
              <w:rPr>
                <w:rFonts w:eastAsia="PMingLiU" w:cs="Times New Roman"/>
                <w:iCs/>
                <w:sz w:val="20"/>
                <w:szCs w:val="20"/>
                <w:lang w:eastAsia="fr-CA"/>
              </w:rPr>
            </w:pPr>
            <w:r w:rsidRPr="00B76702">
              <w:rPr>
                <w:rFonts w:eastAsia="PMingLiU" w:cs="Times New Roman"/>
                <w:b/>
                <w:iCs/>
                <w:sz w:val="20"/>
                <w:szCs w:val="20"/>
                <w:lang w:eastAsia="fr-CA"/>
              </w:rPr>
              <w:t xml:space="preserve">[Project Objective]: </w:t>
            </w:r>
            <w:r w:rsidRPr="00B76702">
              <w:rPr>
                <w:rFonts w:eastAsia="PMingLiU" w:cs="Times New Roman"/>
                <w:iCs/>
                <w:sz w:val="20"/>
                <w:szCs w:val="20"/>
                <w:lang w:eastAsia="fr-CA"/>
              </w:rPr>
              <w:t>To mainstream the conservation and sustainable use of biodiversity and ecosystem services into coastal zone management and into the operations and policies of the tourism and physical development sectors in the Republic of Mauritius through a ‘land- and seascape wide’ integrated management approach based on the Environmental Sensitive Areas’ (ESAs) inventory and assessment.</w:t>
            </w:r>
          </w:p>
          <w:p w14:paraId="7A675CA1" w14:textId="77777777" w:rsidR="00CE69EC" w:rsidRPr="00B76702" w:rsidRDefault="00CE69EC" w:rsidP="00D60F39">
            <w:pPr>
              <w:spacing w:after="40"/>
              <w:rPr>
                <w:rFonts w:eastAsia="PMingLiU" w:cs="Times New Roman"/>
                <w:iCs/>
                <w:sz w:val="20"/>
                <w:szCs w:val="20"/>
                <w:lang w:eastAsia="fr-CA"/>
              </w:rPr>
            </w:pPr>
            <w:r w:rsidRPr="00B76702">
              <w:rPr>
                <w:rFonts w:eastAsia="PMingLiU" w:cs="Times New Roman"/>
                <w:b/>
                <w:iCs/>
                <w:sz w:val="20"/>
                <w:szCs w:val="20"/>
                <w:lang w:eastAsia="fr-CA"/>
              </w:rPr>
              <w:t>[Project Outcomes]:</w:t>
            </w:r>
            <w:r w:rsidRPr="00B76702">
              <w:rPr>
                <w:rFonts w:eastAsia="PMingLiU" w:cs="Times New Roman"/>
                <w:b/>
                <w:i/>
                <w:iCs/>
                <w:sz w:val="20"/>
                <w:szCs w:val="20"/>
                <w:lang w:eastAsia="fr-CA"/>
              </w:rPr>
              <w:t xml:space="preserve"> (1)</w:t>
            </w:r>
            <w:r w:rsidRPr="00B76702">
              <w:rPr>
                <w:rFonts w:eastAsia="PMingLiU" w:cs="Times New Roman"/>
                <w:iCs/>
                <w:sz w:val="20"/>
                <w:szCs w:val="20"/>
                <w:lang w:eastAsia="fr-CA"/>
              </w:rPr>
              <w:t xml:space="preserve"> Threats to biodiversity and ecosystem function are addressed by ensuring that 27,000 ha marine and coastal Environmentally Sensitive Areas (ESAs) are an integral part of planning and implementation mechanisms relating to coastal development and the tourism sector; </w:t>
            </w:r>
            <w:r w:rsidRPr="00B76702">
              <w:rPr>
                <w:rFonts w:eastAsia="PMingLiU" w:cs="Times New Roman"/>
                <w:b/>
                <w:i/>
                <w:iCs/>
                <w:sz w:val="20"/>
                <w:szCs w:val="20"/>
                <w:lang w:eastAsia="fr-CA"/>
              </w:rPr>
              <w:t>(2)</w:t>
            </w:r>
            <w:r w:rsidRPr="00B76702">
              <w:rPr>
                <w:rFonts w:eastAsia="PMingLiU" w:cs="Times New Roman"/>
                <w:iCs/>
                <w:sz w:val="20"/>
                <w:szCs w:val="20"/>
                <w:lang w:eastAsia="fr-CA"/>
              </w:rPr>
              <w:t xml:space="preserve"> Threats to marine and coastal biodiversity are mitigated and fishery resources protected in at least 20,000 ha of seascapes, through the improved management of MPAs and no-take zones;</w:t>
            </w:r>
            <w:r w:rsidRPr="00B76702">
              <w:rPr>
                <w:rFonts w:eastAsia="PMingLiU" w:cs="Times New Roman"/>
                <w:b/>
                <w:iCs/>
                <w:sz w:val="20"/>
                <w:szCs w:val="20"/>
                <w:lang w:eastAsia="fr-CA"/>
              </w:rPr>
              <w:t xml:space="preserve"> and</w:t>
            </w:r>
            <w:r w:rsidRPr="00B76702">
              <w:rPr>
                <w:rFonts w:eastAsia="PMingLiU" w:cs="Times New Roman"/>
                <w:iCs/>
                <w:sz w:val="20"/>
                <w:szCs w:val="20"/>
                <w:lang w:eastAsia="fr-CA"/>
              </w:rPr>
              <w:t xml:space="preserve"> </w:t>
            </w:r>
            <w:r w:rsidRPr="00B76702">
              <w:rPr>
                <w:rFonts w:eastAsia="PMingLiU" w:cs="Times New Roman"/>
                <w:b/>
                <w:i/>
                <w:iCs/>
                <w:sz w:val="20"/>
                <w:szCs w:val="20"/>
                <w:lang w:eastAsia="fr-CA"/>
              </w:rPr>
              <w:t>(3)</w:t>
            </w:r>
            <w:r w:rsidRPr="00B76702">
              <w:rPr>
                <w:rFonts w:eastAsia="PMingLiU" w:cs="Times New Roman"/>
                <w:iCs/>
                <w:sz w:val="20"/>
                <w:szCs w:val="20"/>
                <w:lang w:eastAsia="fr-CA"/>
              </w:rPr>
              <w:t xml:space="preserve"> Erosion control and ecosystem services restoration: erosion and soil loss are reduced in 200 ha of erosion-prone water sheds; and ecosystem services are restored in 100 ha</w:t>
            </w:r>
            <w:r w:rsidRPr="00F95C58">
              <w:rPr>
                <w:rStyle w:val="FootnoteReference"/>
                <w:sz w:val="20"/>
              </w:rPr>
              <w:footnoteReference w:id="2"/>
            </w:r>
            <w:r w:rsidRPr="00B76702">
              <w:rPr>
                <w:rFonts w:eastAsia="PMingLiU" w:cs="Times New Roman"/>
                <w:iCs/>
                <w:sz w:val="20"/>
                <w:szCs w:val="20"/>
                <w:lang w:eastAsia="fr-CA"/>
              </w:rPr>
              <w:t xml:space="preserve"> of coastal wetlands.</w:t>
            </w:r>
          </w:p>
        </w:tc>
      </w:tr>
      <w:tr w:rsidR="00CE69EC" w:rsidRPr="00B76702" w14:paraId="2B4525B6" w14:textId="77777777" w:rsidTr="00F00A18">
        <w:tc>
          <w:tcPr>
            <w:tcW w:w="10236" w:type="dxa"/>
            <w:tcBorders>
              <w:top w:val="single" w:sz="4" w:space="0" w:color="auto"/>
              <w:left w:val="single" w:sz="4" w:space="0" w:color="auto"/>
              <w:bottom w:val="single" w:sz="4" w:space="0" w:color="auto"/>
              <w:right w:val="single" w:sz="4" w:space="0" w:color="auto"/>
            </w:tcBorders>
            <w:shd w:val="clear" w:color="auto" w:fill="auto"/>
            <w:vAlign w:val="center"/>
          </w:tcPr>
          <w:p w14:paraId="064F4CE2" w14:textId="77777777" w:rsidR="00CE69EC" w:rsidRPr="00B76702" w:rsidRDefault="00CE69EC" w:rsidP="00D60F39">
            <w:pPr>
              <w:rPr>
                <w:rFonts w:eastAsia="PMingLiU" w:cs="Times New Roman"/>
                <w:iCs/>
                <w:sz w:val="20"/>
                <w:szCs w:val="20"/>
                <w:lang w:eastAsia="fr-CA"/>
              </w:rPr>
            </w:pPr>
            <w:r w:rsidRPr="00B76702">
              <w:rPr>
                <w:rFonts w:eastAsia="PMingLiU" w:cs="Times New Roman"/>
                <w:b/>
                <w:iCs/>
                <w:sz w:val="20"/>
                <w:szCs w:val="20"/>
                <w:lang w:eastAsia="fr-CA"/>
              </w:rPr>
              <w:t xml:space="preserve">Implementing Partner: </w:t>
            </w:r>
            <w:r w:rsidRPr="00B76702">
              <w:rPr>
                <w:rFonts w:eastAsia="PMingLiU" w:cs="Times New Roman"/>
                <w:iCs/>
                <w:sz w:val="20"/>
                <w:szCs w:val="20"/>
                <w:lang w:eastAsia="fr-CA"/>
              </w:rPr>
              <w:t>Mauritius Oceanography Institute (MOI) in collaboration with Rodrigues Regional Assembly and national entities in charge of environment, fisheries, tourism, agriculture and physical development.</w:t>
            </w:r>
          </w:p>
        </w:tc>
      </w:tr>
    </w:tbl>
    <w:p w14:paraId="57A79A0E" w14:textId="77777777" w:rsidR="00B76702" w:rsidRDefault="00B76702">
      <w:r>
        <w:br w:type="page"/>
      </w:r>
    </w:p>
    <w:tbl>
      <w:tblPr>
        <w:tblW w:w="10377" w:type="dxa"/>
        <w:tblInd w:w="-176" w:type="dxa"/>
        <w:tblLayout w:type="fixed"/>
        <w:tblLook w:val="01E0" w:firstRow="1" w:lastRow="1" w:firstColumn="1" w:lastColumn="1" w:noHBand="0" w:noVBand="0"/>
      </w:tblPr>
      <w:tblGrid>
        <w:gridCol w:w="10377"/>
      </w:tblGrid>
      <w:tr w:rsidR="00CE69EC" w:rsidRPr="00B76702" w14:paraId="168665D9" w14:textId="77777777" w:rsidTr="00E728B4">
        <w:tc>
          <w:tcPr>
            <w:tcW w:w="10377" w:type="dxa"/>
            <w:tcBorders>
              <w:top w:val="single" w:sz="4" w:space="0" w:color="auto"/>
              <w:left w:val="single" w:sz="4" w:space="0" w:color="auto"/>
              <w:bottom w:val="single" w:sz="4" w:space="0" w:color="auto"/>
              <w:right w:val="single" w:sz="4" w:space="0" w:color="auto"/>
            </w:tcBorders>
            <w:vAlign w:val="center"/>
          </w:tcPr>
          <w:p w14:paraId="16C48605" w14:textId="4936D574" w:rsidR="00CE69EC" w:rsidRPr="00B76702" w:rsidRDefault="00CE69EC" w:rsidP="00D60F39">
            <w:pPr>
              <w:jc w:val="center"/>
              <w:rPr>
                <w:rFonts w:eastAsia="PMingLiU" w:cs="Arial"/>
                <w:b/>
                <w:bCs/>
                <w:sz w:val="20"/>
                <w:szCs w:val="20"/>
                <w:lang w:eastAsia="fr-CA"/>
              </w:rPr>
            </w:pPr>
            <w:r w:rsidRPr="00B76702">
              <w:rPr>
                <w:rFonts w:eastAsia="PMingLiU" w:cs="Arial"/>
                <w:b/>
                <w:bCs/>
                <w:sz w:val="20"/>
                <w:szCs w:val="20"/>
                <w:lang w:eastAsia="fr-CA"/>
              </w:rPr>
              <w:lastRenderedPageBreak/>
              <w:t>Brief Description</w:t>
            </w:r>
          </w:p>
          <w:p w14:paraId="0C562B90" w14:textId="77777777" w:rsidR="00CE69EC" w:rsidRPr="00B76702" w:rsidRDefault="00CE69EC" w:rsidP="00D60F39">
            <w:pPr>
              <w:spacing w:after="60"/>
              <w:rPr>
                <w:rFonts w:eastAsia="PMingLiU" w:cs="Arial"/>
                <w:bCs/>
                <w:sz w:val="20"/>
                <w:szCs w:val="20"/>
                <w:lang w:eastAsia="fr-CA"/>
              </w:rPr>
            </w:pPr>
            <w:r w:rsidRPr="00B76702">
              <w:rPr>
                <w:rFonts w:eastAsia="PMingLiU" w:cs="Arial"/>
                <w:bCs/>
                <w:sz w:val="20"/>
                <w:szCs w:val="20"/>
                <w:lang w:eastAsia="fr-CA"/>
              </w:rPr>
              <w:t xml:space="preserve">Mauritius forms part of the Western Indian Ocean Islands, one of the 25 internationally recognized biodiversity ‘hotspots’. The tropical climate, topography and history of isolation, has resulted in the evolution of a diverse biota with a high degree of endemism. Terrestrial biodiversity is forest-dependent. However, much of the extant forest has been lost: land clearance and forest degradation has already impacted more than 90% of Mauritius Island’s land surface.  Marine biodiversity is in a better condition, but is also threatened. Extensive reef systems surround all of the islands of the archipelago. Rodrigues, in particular, harbours a large reef expanse, three times the size of the island. </w:t>
            </w:r>
          </w:p>
          <w:p w14:paraId="60D1DA33" w14:textId="0B8ACAC1" w:rsidR="00CE69EC" w:rsidRPr="00B76702" w:rsidRDefault="00CE69EC" w:rsidP="00D60F39">
            <w:pPr>
              <w:spacing w:after="60"/>
              <w:rPr>
                <w:rFonts w:eastAsia="PMingLiU" w:cs="Arial"/>
                <w:bCs/>
                <w:sz w:val="20"/>
                <w:szCs w:val="20"/>
                <w:lang w:eastAsia="fr-CA"/>
              </w:rPr>
            </w:pPr>
            <w:r w:rsidRPr="00B76702">
              <w:rPr>
                <w:rFonts w:eastAsia="PMingLiU" w:cs="Arial"/>
                <w:bCs/>
                <w:sz w:val="20"/>
                <w:szCs w:val="20"/>
                <w:lang w:eastAsia="fr-CA"/>
              </w:rPr>
              <w:t xml:space="preserve">Most of the useable land on the island of Mauritius has been put to production use. In spite of the extensive degradation and transformation that has occurred in many areas, coastal ecosystems and adjacent landscapes still maintain their basic ecological functions. The coastal strip provides prime land for habitation, recreation and tourism, while seascapes provide the basis of food provision though fisheries and also the country’s main touristic attraction—beaches, nautical sports </w:t>
            </w:r>
            <w:r w:rsidR="000C4676">
              <w:rPr>
                <w:rFonts w:eastAsia="PMingLiU" w:cs="Arial"/>
                <w:bCs/>
                <w:sz w:val="20"/>
                <w:szCs w:val="20"/>
                <w:lang w:eastAsia="fr-CA"/>
              </w:rPr>
              <w:t>and related activities</w:t>
            </w:r>
            <w:r w:rsidRPr="00B76702">
              <w:rPr>
                <w:rFonts w:eastAsia="PMingLiU" w:cs="Arial"/>
                <w:bCs/>
                <w:sz w:val="20"/>
                <w:szCs w:val="20"/>
                <w:lang w:eastAsia="fr-CA"/>
              </w:rPr>
              <w:t>. Lagoon habitats are especially important in this regard. They contribute to the overall productivity of coastal waters by supporting a variety of habitats, including salt marshes, seagrasses, and mangroves.</w:t>
            </w:r>
          </w:p>
          <w:p w14:paraId="6DACBAC7" w14:textId="66911631" w:rsidR="00CE69EC" w:rsidRPr="00B76702" w:rsidRDefault="00CE69EC" w:rsidP="005E3A4C">
            <w:pPr>
              <w:spacing w:after="60"/>
              <w:rPr>
                <w:rFonts w:eastAsia="PMingLiU" w:cs="Arial"/>
                <w:bCs/>
                <w:sz w:val="20"/>
                <w:szCs w:val="20"/>
                <w:lang w:eastAsia="fr-CA"/>
              </w:rPr>
            </w:pPr>
            <w:r w:rsidRPr="00B76702">
              <w:rPr>
                <w:rFonts w:eastAsia="PMingLiU" w:cs="Arial"/>
                <w:bCs/>
                <w:sz w:val="20"/>
                <w:szCs w:val="20"/>
                <w:lang w:eastAsia="fr-CA"/>
              </w:rPr>
              <w:t xml:space="preserve">The objective of the project </w:t>
            </w:r>
            <w:r w:rsidR="000C4676">
              <w:rPr>
                <w:rFonts w:eastAsia="PMingLiU" w:cs="Arial"/>
                <w:bCs/>
                <w:sz w:val="20"/>
                <w:szCs w:val="20"/>
                <w:lang w:eastAsia="fr-CA"/>
              </w:rPr>
              <w:t>is</w:t>
            </w:r>
            <w:r w:rsidRPr="00B76702">
              <w:rPr>
                <w:rFonts w:eastAsia="PMingLiU" w:cs="Arial"/>
                <w:bCs/>
                <w:sz w:val="20"/>
                <w:szCs w:val="20"/>
                <w:lang w:eastAsia="fr-CA"/>
              </w:rPr>
              <w:t xml:space="preserve"> to mainstream the conservation and sustainable use of biodiversity and ecosystem services into coastal zone management (CZM) and into the operations and policies of the tourism and physical development sectors in the Republic of Mauritius through a ‘land- and seascape wide’ integrated management approach based on the Environmental Sensitive Areas’ (ESAs) inventory and assessment.</w:t>
            </w:r>
            <w:r w:rsidR="005E3A4C">
              <w:rPr>
                <w:rFonts w:eastAsia="PMingLiU" w:cs="Arial"/>
                <w:bCs/>
                <w:sz w:val="20"/>
                <w:szCs w:val="20"/>
                <w:lang w:eastAsia="fr-CA"/>
              </w:rPr>
              <w:t xml:space="preserve"> More specifically, the project will achieve this through a </w:t>
            </w:r>
            <w:r w:rsidR="005E3A4C" w:rsidRPr="005E3A4C">
              <w:rPr>
                <w:rFonts w:eastAsia="PMingLiU" w:cs="Arial"/>
                <w:bCs/>
                <w:sz w:val="20"/>
                <w:szCs w:val="20"/>
                <w:lang w:eastAsia="fr-CA"/>
              </w:rPr>
              <w:t>three-pronged approach:</w:t>
            </w:r>
            <w:r w:rsidR="005E3A4C">
              <w:rPr>
                <w:rFonts w:eastAsia="PMingLiU" w:cs="Arial"/>
                <w:bCs/>
                <w:sz w:val="20"/>
                <w:szCs w:val="20"/>
                <w:lang w:eastAsia="fr-CA"/>
              </w:rPr>
              <w:t xml:space="preserve"> (1) </w:t>
            </w:r>
            <w:r w:rsidR="005E3A4C" w:rsidRPr="005E3A4C">
              <w:rPr>
                <w:rFonts w:eastAsia="PMingLiU" w:cs="Arial"/>
                <w:bCs/>
                <w:sz w:val="20"/>
                <w:szCs w:val="20"/>
                <w:lang w:eastAsia="fr-CA"/>
              </w:rPr>
              <w:t>support the incorporation of ESA recommendations into policies and enforceable regulations pertaining to integrated coastal zone management (ICZM)</w:t>
            </w:r>
            <w:r w:rsidR="005E3A4C">
              <w:rPr>
                <w:rFonts w:eastAsia="PMingLiU" w:cs="Arial"/>
                <w:bCs/>
                <w:sz w:val="20"/>
                <w:szCs w:val="20"/>
                <w:lang w:eastAsia="fr-CA"/>
              </w:rPr>
              <w:t>, thereby</w:t>
            </w:r>
            <w:r w:rsidR="005E3A4C" w:rsidRPr="005E3A4C">
              <w:rPr>
                <w:rFonts w:eastAsia="PMingLiU" w:cs="Arial"/>
                <w:bCs/>
                <w:sz w:val="20"/>
                <w:szCs w:val="20"/>
                <w:lang w:eastAsia="fr-CA"/>
              </w:rPr>
              <w:t xml:space="preserve"> </w:t>
            </w:r>
            <w:r w:rsidR="005E3A4C">
              <w:rPr>
                <w:rFonts w:eastAsia="PMingLiU" w:cs="Arial"/>
                <w:bCs/>
                <w:sz w:val="20"/>
                <w:szCs w:val="20"/>
                <w:lang w:eastAsia="fr-CA"/>
              </w:rPr>
              <w:t xml:space="preserve">mitigating </w:t>
            </w:r>
            <w:r w:rsidR="005E3A4C" w:rsidRPr="005E3A4C">
              <w:rPr>
                <w:rFonts w:eastAsia="PMingLiU" w:cs="Arial"/>
                <w:bCs/>
                <w:sz w:val="20"/>
                <w:szCs w:val="20"/>
                <w:lang w:eastAsia="fr-CA"/>
              </w:rPr>
              <w:t>threats to biodiversity and ecosystem functions and resilie</w:t>
            </w:r>
            <w:r w:rsidR="005E3A4C">
              <w:rPr>
                <w:rFonts w:eastAsia="PMingLiU" w:cs="Arial"/>
                <w:bCs/>
                <w:sz w:val="20"/>
                <w:szCs w:val="20"/>
                <w:lang w:eastAsia="fr-CA"/>
              </w:rPr>
              <w:t>nce w</w:t>
            </w:r>
            <w:r w:rsidR="005E3A4C" w:rsidRPr="005E3A4C">
              <w:rPr>
                <w:rFonts w:eastAsia="PMingLiU" w:cs="Arial"/>
                <w:bCs/>
                <w:sz w:val="20"/>
                <w:szCs w:val="20"/>
                <w:lang w:eastAsia="fr-CA"/>
              </w:rPr>
              <w:t>ith a special focus on tourism and physical development in the coastal zone</w:t>
            </w:r>
            <w:r w:rsidR="005E3A4C">
              <w:rPr>
                <w:rFonts w:eastAsia="PMingLiU" w:cs="Arial"/>
                <w:bCs/>
                <w:sz w:val="20"/>
                <w:szCs w:val="20"/>
                <w:lang w:eastAsia="fr-CA"/>
              </w:rPr>
              <w:t xml:space="preserve">; (2) </w:t>
            </w:r>
            <w:r w:rsidR="005E3A4C" w:rsidRPr="005E3A4C">
              <w:rPr>
                <w:rFonts w:eastAsia="PMingLiU" w:cs="Arial"/>
                <w:bCs/>
                <w:sz w:val="20"/>
                <w:szCs w:val="20"/>
                <w:lang w:eastAsia="fr-CA"/>
              </w:rPr>
              <w:t>support the effective management of marine protected areas (MPAs) across the RM, given that they contain an important proportio</w:t>
            </w:r>
            <w:r w:rsidR="005E3A4C">
              <w:rPr>
                <w:rFonts w:eastAsia="PMingLiU" w:cs="Arial"/>
                <w:bCs/>
                <w:sz w:val="20"/>
                <w:szCs w:val="20"/>
                <w:lang w:eastAsia="fr-CA"/>
              </w:rPr>
              <w:t xml:space="preserve">n of critically sensitive ESAs; and (3) </w:t>
            </w:r>
            <w:r w:rsidR="005E3A4C" w:rsidRPr="005E3A4C">
              <w:rPr>
                <w:rFonts w:eastAsia="PMingLiU" w:cs="Arial"/>
                <w:bCs/>
                <w:sz w:val="20"/>
                <w:szCs w:val="20"/>
                <w:lang w:eastAsia="fr-CA"/>
              </w:rPr>
              <w:t xml:space="preserve">demonstrate mechanisms to arrest land degradation in sensitive locations, focusing on reducing coastal erosion and sedimentation and helping to restore ecosystem functions in key wetland areas.  </w:t>
            </w:r>
          </w:p>
        </w:tc>
      </w:tr>
    </w:tbl>
    <w:p w14:paraId="3CFDEB8E" w14:textId="77777777" w:rsidR="00CE69EC" w:rsidRPr="00CE78FF" w:rsidRDefault="00CE69EC" w:rsidP="00CE69EC">
      <w:pPr>
        <w:rPr>
          <w:rFonts w:eastAsia="PMingLiU" w:cs="Times New Roman"/>
          <w:sz w:val="20"/>
          <w:szCs w:val="20"/>
          <w:lang w:eastAsia="fr-CA"/>
        </w:rPr>
      </w:pPr>
    </w:p>
    <w:tbl>
      <w:tblPr>
        <w:tblStyle w:val="TableGrid"/>
        <w:tblW w:w="1063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8"/>
        <w:gridCol w:w="236"/>
        <w:gridCol w:w="6648"/>
      </w:tblGrid>
      <w:tr w:rsidR="008172E7" w:rsidRPr="00CE78FF" w14:paraId="1519C05B" w14:textId="77777777" w:rsidTr="00E728B4">
        <w:trPr>
          <w:trHeight w:val="2838"/>
        </w:trPr>
        <w:tc>
          <w:tcPr>
            <w:tcW w:w="3748" w:type="dxa"/>
          </w:tcPr>
          <w:p w14:paraId="7442897D" w14:textId="77777777" w:rsidR="008172E7" w:rsidRPr="00B76702" w:rsidRDefault="005F069D" w:rsidP="00CE69EC">
            <w:pPr>
              <w:rPr>
                <w:rFonts w:eastAsia="PMingLiU" w:cs="Times New Roman"/>
                <w:sz w:val="6"/>
                <w:szCs w:val="6"/>
                <w:lang w:eastAsia="fr-CA"/>
              </w:rPr>
            </w:pPr>
            <w:r w:rsidRPr="00CE78FF">
              <w:rPr>
                <w:rFonts w:eastAsia="PMingLiU" w:cs="Times New Roman"/>
                <w:sz w:val="20"/>
                <w:szCs w:val="20"/>
                <w:lang w:eastAsia="fr-CA"/>
              </w:rPr>
              <w:t xml:space="preserve"> </w:t>
            </w:r>
          </w:p>
          <w:tbl>
            <w:tblPr>
              <w:tblStyle w:val="TableGrid"/>
              <w:tblW w:w="3548" w:type="dxa"/>
              <w:tblLayout w:type="fixed"/>
              <w:tblLook w:val="04A0" w:firstRow="1" w:lastRow="0" w:firstColumn="1" w:lastColumn="0" w:noHBand="0" w:noVBand="1"/>
            </w:tblPr>
            <w:tblGrid>
              <w:gridCol w:w="2143"/>
              <w:gridCol w:w="1405"/>
            </w:tblGrid>
            <w:tr w:rsidR="005F069D" w:rsidRPr="00B76702" w14:paraId="14BAAE23" w14:textId="77777777" w:rsidTr="00B76702">
              <w:trPr>
                <w:trHeight w:val="181"/>
              </w:trPr>
              <w:tc>
                <w:tcPr>
                  <w:tcW w:w="2143" w:type="dxa"/>
                  <w:vAlign w:val="center"/>
                </w:tcPr>
                <w:p w14:paraId="37A1779F" w14:textId="77777777" w:rsidR="005F069D" w:rsidRPr="00B76702" w:rsidRDefault="005F069D" w:rsidP="005F069D">
                  <w:pPr>
                    <w:rPr>
                      <w:rFonts w:eastAsia="Times New Roman" w:cs="Calibri"/>
                      <w:color w:val="000000"/>
                      <w:sz w:val="20"/>
                      <w:szCs w:val="20"/>
                    </w:rPr>
                  </w:pPr>
                  <w:r w:rsidRPr="00B76702">
                    <w:rPr>
                      <w:rFonts w:eastAsia="Times New Roman" w:cs="Arial"/>
                      <w:color w:val="000000"/>
                      <w:sz w:val="20"/>
                      <w:szCs w:val="20"/>
                    </w:rPr>
                    <w:t>Programme Period:</w:t>
                  </w:r>
                </w:p>
              </w:tc>
              <w:tc>
                <w:tcPr>
                  <w:tcW w:w="1405" w:type="dxa"/>
                  <w:vAlign w:val="center"/>
                </w:tcPr>
                <w:p w14:paraId="4876E84D" w14:textId="77777777" w:rsidR="005F069D" w:rsidRPr="00B76702" w:rsidRDefault="005F069D" w:rsidP="005F069D">
                  <w:pPr>
                    <w:rPr>
                      <w:rFonts w:eastAsia="Times New Roman" w:cs="Calibri"/>
                      <w:color w:val="000000"/>
                      <w:sz w:val="20"/>
                      <w:szCs w:val="20"/>
                    </w:rPr>
                  </w:pPr>
                  <w:r w:rsidRPr="00B76702">
                    <w:rPr>
                      <w:rFonts w:eastAsia="Times New Roman" w:cs="Calibri"/>
                      <w:color w:val="000000"/>
                      <w:sz w:val="20"/>
                      <w:szCs w:val="20"/>
                    </w:rPr>
                    <w:t>2015 – 2020</w:t>
                  </w:r>
                </w:p>
              </w:tc>
            </w:tr>
            <w:tr w:rsidR="005F069D" w:rsidRPr="00B76702" w14:paraId="56BACCF3" w14:textId="77777777" w:rsidTr="00B76702">
              <w:trPr>
                <w:trHeight w:val="181"/>
              </w:trPr>
              <w:tc>
                <w:tcPr>
                  <w:tcW w:w="2143" w:type="dxa"/>
                  <w:vAlign w:val="center"/>
                </w:tcPr>
                <w:p w14:paraId="58B73839" w14:textId="77777777" w:rsidR="005F069D" w:rsidRPr="00B76702" w:rsidRDefault="005F069D" w:rsidP="005F069D">
                  <w:pPr>
                    <w:rPr>
                      <w:rFonts w:eastAsia="Times New Roman" w:cs="Calibri"/>
                      <w:color w:val="000000"/>
                      <w:sz w:val="20"/>
                      <w:szCs w:val="20"/>
                    </w:rPr>
                  </w:pPr>
                  <w:r w:rsidRPr="00B76702">
                    <w:rPr>
                      <w:rFonts w:eastAsia="Times New Roman" w:cs="Arial"/>
                      <w:color w:val="000000"/>
                      <w:sz w:val="20"/>
                      <w:szCs w:val="20"/>
                    </w:rPr>
                    <w:t xml:space="preserve">Atlas Business Unit: </w:t>
                  </w:r>
                </w:p>
              </w:tc>
              <w:tc>
                <w:tcPr>
                  <w:tcW w:w="1405" w:type="dxa"/>
                  <w:vAlign w:val="center"/>
                </w:tcPr>
                <w:p w14:paraId="07F4D5CD" w14:textId="77777777" w:rsidR="005F069D" w:rsidRPr="00B76702" w:rsidRDefault="005F069D" w:rsidP="005F069D">
                  <w:pPr>
                    <w:rPr>
                      <w:rFonts w:eastAsia="Times New Roman" w:cs="Calibri"/>
                      <w:color w:val="000000"/>
                      <w:sz w:val="20"/>
                      <w:szCs w:val="20"/>
                    </w:rPr>
                  </w:pPr>
                  <w:r w:rsidRPr="00B76702">
                    <w:rPr>
                      <w:rFonts w:eastAsia="Times New Roman" w:cs="Calibri"/>
                      <w:color w:val="000000"/>
                      <w:sz w:val="20"/>
                      <w:szCs w:val="20"/>
                    </w:rPr>
                    <w:t>MUS10</w:t>
                  </w:r>
                </w:p>
              </w:tc>
            </w:tr>
            <w:tr w:rsidR="005F069D" w:rsidRPr="00B76702" w14:paraId="483A1459" w14:textId="77777777" w:rsidTr="00B76702">
              <w:trPr>
                <w:trHeight w:val="181"/>
              </w:trPr>
              <w:tc>
                <w:tcPr>
                  <w:tcW w:w="2143" w:type="dxa"/>
                  <w:vAlign w:val="center"/>
                </w:tcPr>
                <w:p w14:paraId="575557F3" w14:textId="77777777" w:rsidR="005F069D" w:rsidRPr="00B76702" w:rsidRDefault="005F069D" w:rsidP="005F069D">
                  <w:pPr>
                    <w:rPr>
                      <w:rFonts w:eastAsia="Times New Roman" w:cs="Calibri"/>
                      <w:color w:val="000000"/>
                      <w:sz w:val="20"/>
                      <w:szCs w:val="20"/>
                    </w:rPr>
                  </w:pPr>
                  <w:r w:rsidRPr="00B76702">
                    <w:rPr>
                      <w:rFonts w:eastAsia="Times New Roman" w:cs="Calibri"/>
                      <w:color w:val="000000"/>
                      <w:sz w:val="20"/>
                      <w:szCs w:val="20"/>
                    </w:rPr>
                    <w:t xml:space="preserve">Atlas Award #: </w:t>
                  </w:r>
                </w:p>
              </w:tc>
              <w:tc>
                <w:tcPr>
                  <w:tcW w:w="1405" w:type="dxa"/>
                  <w:vAlign w:val="center"/>
                </w:tcPr>
                <w:p w14:paraId="001BDEAC" w14:textId="77777777" w:rsidR="005F069D" w:rsidRPr="00B06422" w:rsidRDefault="005F069D" w:rsidP="005F069D">
                  <w:pPr>
                    <w:rPr>
                      <w:rFonts w:eastAsia="Times New Roman" w:cs="Calibri"/>
                      <w:color w:val="000000"/>
                      <w:sz w:val="20"/>
                      <w:szCs w:val="20"/>
                    </w:rPr>
                  </w:pPr>
                  <w:r w:rsidRPr="00B06422">
                    <w:rPr>
                      <w:rFonts w:eastAsia="Times New Roman" w:cs="Calibri"/>
                      <w:color w:val="000000"/>
                      <w:sz w:val="20"/>
                      <w:szCs w:val="20"/>
                    </w:rPr>
                    <w:t>00090446</w:t>
                  </w:r>
                </w:p>
              </w:tc>
            </w:tr>
            <w:tr w:rsidR="005F069D" w:rsidRPr="00B76702" w14:paraId="0AFD634D" w14:textId="77777777" w:rsidTr="00B76702">
              <w:trPr>
                <w:trHeight w:val="367"/>
              </w:trPr>
              <w:tc>
                <w:tcPr>
                  <w:tcW w:w="2143" w:type="dxa"/>
                  <w:vAlign w:val="center"/>
                </w:tcPr>
                <w:p w14:paraId="772B6615" w14:textId="77777777" w:rsidR="005F069D" w:rsidRPr="00B76702" w:rsidRDefault="005F069D" w:rsidP="005F069D">
                  <w:pPr>
                    <w:rPr>
                      <w:rFonts w:eastAsia="Times New Roman" w:cs="Calibri"/>
                      <w:color w:val="000000"/>
                      <w:sz w:val="20"/>
                      <w:szCs w:val="20"/>
                    </w:rPr>
                  </w:pPr>
                  <w:r w:rsidRPr="00B76702">
                    <w:rPr>
                      <w:rFonts w:eastAsia="Times New Roman" w:cs="Calibri"/>
                      <w:color w:val="000000"/>
                      <w:sz w:val="20"/>
                      <w:szCs w:val="20"/>
                    </w:rPr>
                    <w:t xml:space="preserve">Atlas Output Project #: </w:t>
                  </w:r>
                </w:p>
              </w:tc>
              <w:tc>
                <w:tcPr>
                  <w:tcW w:w="1405" w:type="dxa"/>
                  <w:vAlign w:val="center"/>
                </w:tcPr>
                <w:p w14:paraId="56F8345B" w14:textId="77777777" w:rsidR="005F069D" w:rsidRPr="00B06422" w:rsidRDefault="005F069D" w:rsidP="005F069D">
                  <w:pPr>
                    <w:rPr>
                      <w:rFonts w:eastAsia="Times New Roman" w:cs="Calibri"/>
                      <w:color w:val="000000"/>
                      <w:sz w:val="20"/>
                      <w:szCs w:val="20"/>
                    </w:rPr>
                  </w:pPr>
                  <w:r w:rsidRPr="00B06422">
                    <w:rPr>
                      <w:rFonts w:eastAsia="PMingLiU" w:cs="Times New Roman"/>
                      <w:sz w:val="20"/>
                      <w:szCs w:val="20"/>
                      <w:lang w:eastAsia="fr-CA"/>
                    </w:rPr>
                    <w:t>00096201</w:t>
                  </w:r>
                </w:p>
              </w:tc>
            </w:tr>
            <w:tr w:rsidR="005F069D" w:rsidRPr="00B76702" w14:paraId="0FEFD696" w14:textId="77777777" w:rsidTr="00B76702">
              <w:trPr>
                <w:trHeight w:val="551"/>
              </w:trPr>
              <w:tc>
                <w:tcPr>
                  <w:tcW w:w="2143" w:type="dxa"/>
                  <w:vAlign w:val="center"/>
                </w:tcPr>
                <w:p w14:paraId="35D72517" w14:textId="77777777" w:rsidR="005F069D" w:rsidRPr="00B76702" w:rsidRDefault="005F069D" w:rsidP="00DF655A">
                  <w:pPr>
                    <w:jc w:val="left"/>
                    <w:rPr>
                      <w:rFonts w:eastAsia="Times New Roman" w:cs="Calibri"/>
                      <w:color w:val="000000"/>
                      <w:sz w:val="20"/>
                      <w:szCs w:val="20"/>
                    </w:rPr>
                  </w:pPr>
                  <w:r w:rsidRPr="00B76702">
                    <w:rPr>
                      <w:rFonts w:eastAsia="Times New Roman" w:cs="Arial"/>
                      <w:color w:val="000000"/>
                      <w:sz w:val="20"/>
                      <w:szCs w:val="20"/>
                    </w:rPr>
                    <w:t>PIMS # (UNDP-GEF):</w:t>
                  </w:r>
                </w:p>
              </w:tc>
              <w:tc>
                <w:tcPr>
                  <w:tcW w:w="1405" w:type="dxa"/>
                  <w:vAlign w:val="center"/>
                </w:tcPr>
                <w:p w14:paraId="19B6ABF7" w14:textId="77777777" w:rsidR="005F069D" w:rsidRPr="00B76702" w:rsidRDefault="005F069D" w:rsidP="005F069D">
                  <w:pPr>
                    <w:rPr>
                      <w:rFonts w:eastAsia="Times New Roman" w:cs="Calibri"/>
                      <w:color w:val="000000"/>
                      <w:sz w:val="20"/>
                      <w:szCs w:val="20"/>
                    </w:rPr>
                  </w:pPr>
                  <w:r w:rsidRPr="00B76702">
                    <w:rPr>
                      <w:rFonts w:eastAsia="Times New Roman" w:cs="Calibri"/>
                      <w:color w:val="000000"/>
                      <w:sz w:val="20"/>
                      <w:szCs w:val="20"/>
                    </w:rPr>
                    <w:t>4843</w:t>
                  </w:r>
                </w:p>
              </w:tc>
            </w:tr>
            <w:tr w:rsidR="005F069D" w:rsidRPr="00B76702" w14:paraId="1F6263CD" w14:textId="77777777" w:rsidTr="00B76702">
              <w:trPr>
                <w:trHeight w:val="377"/>
              </w:trPr>
              <w:tc>
                <w:tcPr>
                  <w:tcW w:w="2143" w:type="dxa"/>
                  <w:vAlign w:val="center"/>
                </w:tcPr>
                <w:p w14:paraId="7F07E047" w14:textId="77777777" w:rsidR="005F069D" w:rsidRPr="00B76702" w:rsidRDefault="005F069D" w:rsidP="005F069D">
                  <w:pPr>
                    <w:rPr>
                      <w:rFonts w:eastAsia="Times New Roman" w:cs="Calibri"/>
                      <w:color w:val="000000"/>
                      <w:sz w:val="20"/>
                      <w:szCs w:val="20"/>
                    </w:rPr>
                  </w:pPr>
                  <w:r w:rsidRPr="00B76702">
                    <w:rPr>
                      <w:rFonts w:eastAsia="Times New Roman" w:cs="Arial"/>
                      <w:color w:val="000000"/>
                      <w:sz w:val="20"/>
                      <w:szCs w:val="20"/>
                    </w:rPr>
                    <w:t xml:space="preserve">Start date: </w:t>
                  </w:r>
                </w:p>
              </w:tc>
              <w:tc>
                <w:tcPr>
                  <w:tcW w:w="1405" w:type="dxa"/>
                  <w:vAlign w:val="center"/>
                </w:tcPr>
                <w:p w14:paraId="6C33EEF0" w14:textId="77777777" w:rsidR="005F069D" w:rsidRPr="00B76702" w:rsidRDefault="005F069D" w:rsidP="005F069D">
                  <w:pPr>
                    <w:rPr>
                      <w:rFonts w:eastAsia="Times New Roman" w:cs="Calibri"/>
                      <w:color w:val="000000"/>
                      <w:sz w:val="20"/>
                      <w:szCs w:val="20"/>
                    </w:rPr>
                  </w:pPr>
                  <w:r w:rsidRPr="00B76702">
                    <w:rPr>
                      <w:rFonts w:eastAsia="Times New Roman" w:cs="Calibri"/>
                      <w:color w:val="000000"/>
                      <w:sz w:val="20"/>
                      <w:szCs w:val="20"/>
                    </w:rPr>
                    <w:t>Upon Signature</w:t>
                  </w:r>
                </w:p>
              </w:tc>
            </w:tr>
            <w:tr w:rsidR="005F069D" w:rsidRPr="00B76702" w14:paraId="7A19CE7D" w14:textId="77777777" w:rsidTr="00B76702">
              <w:trPr>
                <w:trHeight w:val="367"/>
              </w:trPr>
              <w:tc>
                <w:tcPr>
                  <w:tcW w:w="2143" w:type="dxa"/>
                  <w:vAlign w:val="center"/>
                </w:tcPr>
                <w:p w14:paraId="1C9B77A2" w14:textId="77777777" w:rsidR="005F069D" w:rsidRPr="00B76702" w:rsidRDefault="005F069D" w:rsidP="005F069D">
                  <w:pPr>
                    <w:rPr>
                      <w:rFonts w:eastAsia="Times New Roman" w:cs="Calibri"/>
                      <w:color w:val="000000"/>
                      <w:sz w:val="20"/>
                      <w:szCs w:val="20"/>
                    </w:rPr>
                  </w:pPr>
                  <w:r w:rsidRPr="00B76702">
                    <w:rPr>
                      <w:rFonts w:eastAsia="Times New Roman" w:cs="Arial"/>
                      <w:color w:val="000000"/>
                      <w:sz w:val="20"/>
                      <w:szCs w:val="20"/>
                    </w:rPr>
                    <w:t>End Date:</w:t>
                  </w:r>
                </w:p>
              </w:tc>
              <w:tc>
                <w:tcPr>
                  <w:tcW w:w="1405" w:type="dxa"/>
                  <w:vAlign w:val="center"/>
                </w:tcPr>
                <w:p w14:paraId="13493242" w14:textId="77777777" w:rsidR="005F069D" w:rsidRPr="00B76702" w:rsidRDefault="005F069D" w:rsidP="005F069D">
                  <w:pPr>
                    <w:rPr>
                      <w:rFonts w:eastAsia="Times New Roman" w:cs="Calibri"/>
                      <w:color w:val="000000"/>
                      <w:sz w:val="20"/>
                      <w:szCs w:val="20"/>
                    </w:rPr>
                  </w:pPr>
                  <w:r w:rsidRPr="00B76702">
                    <w:rPr>
                      <w:rFonts w:eastAsia="Times New Roman" w:cs="Calibri"/>
                      <w:color w:val="000000"/>
                      <w:sz w:val="20"/>
                      <w:szCs w:val="20"/>
                    </w:rPr>
                    <w:t>+ 5 years</w:t>
                  </w:r>
                </w:p>
              </w:tc>
            </w:tr>
            <w:tr w:rsidR="005F069D" w:rsidRPr="00B76702" w14:paraId="784B2625" w14:textId="77777777" w:rsidTr="00B76702">
              <w:trPr>
                <w:trHeight w:val="551"/>
              </w:trPr>
              <w:tc>
                <w:tcPr>
                  <w:tcW w:w="2143" w:type="dxa"/>
                  <w:vAlign w:val="center"/>
                </w:tcPr>
                <w:p w14:paraId="4B137A4F" w14:textId="77777777" w:rsidR="005F069D" w:rsidRPr="00B76702" w:rsidRDefault="00DF655A" w:rsidP="005F069D">
                  <w:pPr>
                    <w:rPr>
                      <w:rFonts w:eastAsia="Times New Roman" w:cs="Arial"/>
                      <w:color w:val="000000"/>
                      <w:sz w:val="20"/>
                      <w:szCs w:val="20"/>
                    </w:rPr>
                  </w:pPr>
                  <w:r w:rsidRPr="00B76702">
                    <w:rPr>
                      <w:rFonts w:eastAsia="Times New Roman" w:cs="Arial"/>
                      <w:color w:val="000000"/>
                      <w:sz w:val="20"/>
                      <w:szCs w:val="20"/>
                    </w:rPr>
                    <w:t>Mgt</w:t>
                  </w:r>
                  <w:r w:rsidR="005F069D" w:rsidRPr="00B76702">
                    <w:rPr>
                      <w:rFonts w:eastAsia="Times New Roman" w:cs="Arial"/>
                      <w:color w:val="000000"/>
                      <w:sz w:val="20"/>
                      <w:szCs w:val="20"/>
                    </w:rPr>
                    <w:t xml:space="preserve"> Arrangements: </w:t>
                  </w:r>
                </w:p>
              </w:tc>
              <w:tc>
                <w:tcPr>
                  <w:tcW w:w="1405" w:type="dxa"/>
                  <w:vAlign w:val="center"/>
                </w:tcPr>
                <w:p w14:paraId="45480DED" w14:textId="77777777" w:rsidR="005F069D" w:rsidRPr="00B76702" w:rsidRDefault="005F069D" w:rsidP="005F069D">
                  <w:pPr>
                    <w:rPr>
                      <w:rFonts w:eastAsia="Times New Roman" w:cs="Calibri"/>
                      <w:color w:val="000000"/>
                      <w:sz w:val="20"/>
                      <w:szCs w:val="20"/>
                    </w:rPr>
                  </w:pPr>
                  <w:r w:rsidRPr="00B76702">
                    <w:rPr>
                      <w:rFonts w:eastAsia="Times New Roman" w:cs="Calibri"/>
                      <w:color w:val="000000"/>
                      <w:sz w:val="20"/>
                      <w:szCs w:val="20"/>
                    </w:rPr>
                    <w:t>NIM</w:t>
                  </w:r>
                </w:p>
              </w:tc>
            </w:tr>
            <w:tr w:rsidR="005F069D" w:rsidRPr="00B76702" w14:paraId="1EE6A766" w14:textId="77777777" w:rsidTr="00B76702">
              <w:trPr>
                <w:trHeight w:val="367"/>
              </w:trPr>
              <w:tc>
                <w:tcPr>
                  <w:tcW w:w="2143" w:type="dxa"/>
                  <w:vAlign w:val="center"/>
                </w:tcPr>
                <w:p w14:paraId="76034C9A" w14:textId="77777777" w:rsidR="005F069D" w:rsidRPr="00B76702" w:rsidRDefault="005F069D" w:rsidP="005F069D">
                  <w:pPr>
                    <w:rPr>
                      <w:rFonts w:eastAsia="Times New Roman" w:cs="Calibri"/>
                      <w:color w:val="000000"/>
                      <w:sz w:val="20"/>
                      <w:szCs w:val="20"/>
                    </w:rPr>
                  </w:pPr>
                  <w:r w:rsidRPr="00B76702">
                    <w:rPr>
                      <w:rFonts w:eastAsia="Times New Roman" w:cs="Calibri"/>
                      <w:color w:val="000000"/>
                      <w:sz w:val="20"/>
                      <w:szCs w:val="20"/>
                    </w:rPr>
                    <w:t>LPAC date:</w:t>
                  </w:r>
                </w:p>
              </w:tc>
              <w:tc>
                <w:tcPr>
                  <w:tcW w:w="1405" w:type="dxa"/>
                  <w:vAlign w:val="center"/>
                </w:tcPr>
                <w:p w14:paraId="779EB730" w14:textId="2C6A1349" w:rsidR="005F069D" w:rsidRPr="00B76702" w:rsidRDefault="00356BEB" w:rsidP="005F069D">
                  <w:pPr>
                    <w:rPr>
                      <w:rFonts w:eastAsia="Times New Roman" w:cs="Calibri"/>
                      <w:color w:val="000000"/>
                      <w:sz w:val="20"/>
                      <w:szCs w:val="20"/>
                      <w:highlight w:val="lightGray"/>
                    </w:rPr>
                  </w:pPr>
                  <w:r>
                    <w:rPr>
                      <w:rFonts w:eastAsia="Times New Roman" w:cs="Calibri"/>
                      <w:color w:val="000000"/>
                      <w:sz w:val="20"/>
                      <w:szCs w:val="20"/>
                      <w:highlight w:val="lightGray"/>
                    </w:rPr>
                    <w:t>17.08.2015</w:t>
                  </w:r>
                </w:p>
              </w:tc>
            </w:tr>
          </w:tbl>
          <w:p w14:paraId="11B0AA61" w14:textId="77777777" w:rsidR="008172E7" w:rsidRPr="00CE78FF" w:rsidRDefault="005F069D" w:rsidP="00CE69EC">
            <w:pPr>
              <w:rPr>
                <w:rFonts w:eastAsia="PMingLiU" w:cs="Times New Roman"/>
                <w:sz w:val="20"/>
                <w:szCs w:val="20"/>
                <w:lang w:eastAsia="fr-CA"/>
              </w:rPr>
            </w:pPr>
            <w:r w:rsidRPr="00CE78FF">
              <w:rPr>
                <w:rFonts w:eastAsia="PMingLiU" w:cs="Times New Roman"/>
                <w:sz w:val="20"/>
                <w:szCs w:val="20"/>
                <w:lang w:eastAsia="fr-CA"/>
              </w:rPr>
              <w:t xml:space="preserve"> </w:t>
            </w:r>
          </w:p>
        </w:tc>
        <w:tc>
          <w:tcPr>
            <w:tcW w:w="236" w:type="dxa"/>
          </w:tcPr>
          <w:p w14:paraId="4185192A" w14:textId="77777777" w:rsidR="008172E7" w:rsidRPr="00CE78FF" w:rsidRDefault="008172E7" w:rsidP="00CE69EC">
            <w:pPr>
              <w:rPr>
                <w:rFonts w:eastAsia="PMingLiU" w:cs="Times New Roman"/>
                <w:sz w:val="20"/>
                <w:szCs w:val="20"/>
                <w:lang w:eastAsia="fr-CA"/>
              </w:rPr>
            </w:pPr>
          </w:p>
        </w:tc>
        <w:tc>
          <w:tcPr>
            <w:tcW w:w="6648" w:type="dxa"/>
          </w:tcPr>
          <w:p w14:paraId="2A233680" w14:textId="77777777" w:rsidR="005F069D" w:rsidRPr="00B76702" w:rsidRDefault="005F069D" w:rsidP="00CE69EC">
            <w:pPr>
              <w:rPr>
                <w:rFonts w:eastAsia="PMingLiU" w:cs="Times New Roman"/>
                <w:sz w:val="6"/>
                <w:szCs w:val="6"/>
                <w:lang w:eastAsia="fr-CA"/>
              </w:rPr>
            </w:pPr>
          </w:p>
          <w:tbl>
            <w:tblPr>
              <w:tblStyle w:val="TableGrid"/>
              <w:tblW w:w="6387" w:type="dxa"/>
              <w:tblLayout w:type="fixed"/>
              <w:tblLook w:val="04A0" w:firstRow="1" w:lastRow="0" w:firstColumn="1" w:lastColumn="0" w:noHBand="0" w:noVBand="1"/>
            </w:tblPr>
            <w:tblGrid>
              <w:gridCol w:w="4871"/>
              <w:gridCol w:w="1516"/>
            </w:tblGrid>
            <w:tr w:rsidR="006F0872" w:rsidRPr="00B76702" w14:paraId="1E8CDC5C" w14:textId="77777777" w:rsidTr="00F00A18">
              <w:trPr>
                <w:trHeight w:val="486"/>
              </w:trPr>
              <w:tc>
                <w:tcPr>
                  <w:tcW w:w="4871" w:type="dxa"/>
                  <w:vAlign w:val="center"/>
                </w:tcPr>
                <w:p w14:paraId="23EEA8F7" w14:textId="77777777" w:rsidR="006F0872" w:rsidRPr="00B76702" w:rsidRDefault="006F0872" w:rsidP="006F0872">
                  <w:pPr>
                    <w:tabs>
                      <w:tab w:val="left" w:pos="351"/>
                      <w:tab w:val="left" w:pos="3328"/>
                    </w:tabs>
                    <w:ind w:left="351" w:hanging="351"/>
                    <w:rPr>
                      <w:rFonts w:eastAsia="PMingLiU" w:cs="Times New Roman"/>
                      <w:i/>
                      <w:iCs/>
                      <w:sz w:val="20"/>
                      <w:szCs w:val="20"/>
                      <w:lang w:eastAsia="fr-CA"/>
                    </w:rPr>
                  </w:pPr>
                  <w:r w:rsidRPr="00B76702">
                    <w:rPr>
                      <w:rFonts w:eastAsia="PMingLiU" w:cs="Calibri"/>
                      <w:i/>
                      <w:iCs/>
                      <w:color w:val="000000"/>
                      <w:sz w:val="20"/>
                      <w:szCs w:val="20"/>
                      <w:lang w:eastAsia="fr-CA"/>
                    </w:rPr>
                    <w:t>Total resources required (total project funds) [A + B + C + D]</w:t>
                  </w:r>
                </w:p>
              </w:tc>
              <w:tc>
                <w:tcPr>
                  <w:tcW w:w="1516" w:type="dxa"/>
                  <w:vAlign w:val="center"/>
                </w:tcPr>
                <w:p w14:paraId="15D4C4C1" w14:textId="34A16B7E" w:rsidR="006F0872" w:rsidRPr="00B76702" w:rsidRDefault="006F0872" w:rsidP="006F0872">
                  <w:pPr>
                    <w:ind w:right="-57"/>
                    <w:jc w:val="right"/>
                    <w:rPr>
                      <w:rFonts w:eastAsia="PMingLiU" w:cs="Times New Roman"/>
                      <w:i/>
                      <w:iCs/>
                      <w:sz w:val="20"/>
                      <w:szCs w:val="20"/>
                      <w:highlight w:val="magenta"/>
                      <w:lang w:eastAsia="fr-CA"/>
                    </w:rPr>
                  </w:pPr>
                  <w:r>
                    <w:rPr>
                      <w:i/>
                      <w:iCs/>
                      <w:color w:val="000000"/>
                      <w:sz w:val="20"/>
                      <w:szCs w:val="20"/>
                    </w:rPr>
                    <w:t>$21,803,698</w:t>
                  </w:r>
                </w:p>
              </w:tc>
            </w:tr>
            <w:tr w:rsidR="006F0872" w:rsidRPr="00B76702" w14:paraId="28513C27" w14:textId="77777777" w:rsidTr="00F00A18">
              <w:trPr>
                <w:trHeight w:val="687"/>
              </w:trPr>
              <w:tc>
                <w:tcPr>
                  <w:tcW w:w="4871" w:type="dxa"/>
                  <w:shd w:val="clear" w:color="auto" w:fill="D9D9D9" w:themeFill="background1" w:themeFillShade="D9"/>
                  <w:vAlign w:val="center"/>
                </w:tcPr>
                <w:p w14:paraId="01748EA5" w14:textId="296DD61C" w:rsidR="006F0872" w:rsidRPr="00B76702" w:rsidRDefault="006F0872" w:rsidP="00F00A18">
                  <w:pPr>
                    <w:tabs>
                      <w:tab w:val="left" w:pos="351"/>
                      <w:tab w:val="left" w:pos="3328"/>
                    </w:tabs>
                    <w:ind w:left="351" w:hanging="351"/>
                    <w:rPr>
                      <w:rFonts w:eastAsia="PMingLiU" w:cs="Times New Roman"/>
                      <w:b/>
                      <w:bCs/>
                      <w:sz w:val="20"/>
                      <w:szCs w:val="20"/>
                      <w:lang w:eastAsia="fr-CA"/>
                    </w:rPr>
                  </w:pPr>
                  <w:r w:rsidRPr="00B76702">
                    <w:rPr>
                      <w:rFonts w:eastAsia="PMingLiU" w:cs="Calibri"/>
                      <w:b/>
                      <w:bCs/>
                      <w:color w:val="000000"/>
                      <w:sz w:val="20"/>
                      <w:szCs w:val="20"/>
                      <w:lang w:eastAsia="fr-CA"/>
                    </w:rPr>
                    <w:t>[A]</w:t>
                  </w:r>
                  <w:r w:rsidRPr="00B76702">
                    <w:rPr>
                      <w:rFonts w:eastAsia="PMingLiU" w:cs="Calibri"/>
                      <w:b/>
                      <w:bCs/>
                      <w:color w:val="000000"/>
                      <w:sz w:val="20"/>
                      <w:szCs w:val="20"/>
                      <w:lang w:eastAsia="fr-CA"/>
                    </w:rPr>
                    <w:tab/>
                    <w:t xml:space="preserve">Total </w:t>
                  </w:r>
                  <w:r w:rsidR="00F00A18" w:rsidRPr="00B76702">
                    <w:rPr>
                      <w:rFonts w:eastAsia="PMingLiU" w:cs="Calibri"/>
                      <w:b/>
                      <w:bCs/>
                      <w:color w:val="000000"/>
                      <w:sz w:val="20"/>
                      <w:szCs w:val="20"/>
                      <w:lang w:eastAsia="fr-CA"/>
                    </w:rPr>
                    <w:t xml:space="preserve">resources </w:t>
                  </w:r>
                  <w:r w:rsidRPr="00B76702">
                    <w:rPr>
                      <w:rFonts w:eastAsia="PMingLiU" w:cs="Calibri"/>
                      <w:b/>
                      <w:bCs/>
                      <w:color w:val="000000"/>
                      <w:sz w:val="20"/>
                      <w:szCs w:val="20"/>
                      <w:lang w:eastAsia="fr-CA"/>
                    </w:rPr>
                    <w:t xml:space="preserve">allocated </w:t>
                  </w:r>
                  <w:r w:rsidR="00F00A18">
                    <w:rPr>
                      <w:rFonts w:eastAsia="PMingLiU" w:cs="Calibri"/>
                      <w:b/>
                      <w:bCs/>
                      <w:color w:val="000000"/>
                      <w:sz w:val="20"/>
                      <w:szCs w:val="20"/>
                      <w:lang w:eastAsia="fr-CA"/>
                    </w:rPr>
                    <w:t>to</w:t>
                  </w:r>
                  <w:r w:rsidRPr="00B76702">
                    <w:rPr>
                      <w:rFonts w:eastAsia="PMingLiU" w:cs="Calibri"/>
                      <w:b/>
                      <w:bCs/>
                      <w:color w:val="000000"/>
                      <w:sz w:val="20"/>
                      <w:szCs w:val="20"/>
                      <w:lang w:eastAsia="fr-CA"/>
                    </w:rPr>
                    <w:t xml:space="preserve"> this award (UNDP managed funds)</w:t>
                  </w:r>
                </w:p>
              </w:tc>
              <w:tc>
                <w:tcPr>
                  <w:tcW w:w="1516" w:type="dxa"/>
                  <w:shd w:val="clear" w:color="auto" w:fill="D9D9D9" w:themeFill="background1" w:themeFillShade="D9"/>
                  <w:vAlign w:val="center"/>
                </w:tcPr>
                <w:p w14:paraId="6F90FD45" w14:textId="7F266AD5" w:rsidR="006F0872" w:rsidRPr="00B76702" w:rsidRDefault="006F0872" w:rsidP="006F0872">
                  <w:pPr>
                    <w:ind w:right="-57"/>
                    <w:jc w:val="right"/>
                    <w:rPr>
                      <w:rFonts w:eastAsia="PMingLiU" w:cs="Times New Roman"/>
                      <w:b/>
                      <w:sz w:val="20"/>
                      <w:szCs w:val="20"/>
                      <w:highlight w:val="magenta"/>
                      <w:lang w:eastAsia="fr-CA"/>
                    </w:rPr>
                  </w:pPr>
                  <w:r>
                    <w:rPr>
                      <w:b/>
                      <w:bCs/>
                      <w:color w:val="000000"/>
                      <w:sz w:val="20"/>
                      <w:szCs w:val="20"/>
                    </w:rPr>
                    <w:t>$4,664,521</w:t>
                  </w:r>
                </w:p>
              </w:tc>
            </w:tr>
            <w:tr w:rsidR="000124F3" w:rsidRPr="00B76702" w14:paraId="1BE815E6" w14:textId="77777777" w:rsidTr="00F00A18">
              <w:trPr>
                <w:trHeight w:val="242"/>
              </w:trPr>
              <w:tc>
                <w:tcPr>
                  <w:tcW w:w="4871" w:type="dxa"/>
                  <w:vAlign w:val="center"/>
                </w:tcPr>
                <w:p w14:paraId="6DFF83F5" w14:textId="77777777" w:rsidR="000124F3" w:rsidRPr="00B76702" w:rsidRDefault="000124F3" w:rsidP="000124F3">
                  <w:pPr>
                    <w:tabs>
                      <w:tab w:val="left" w:pos="351"/>
                      <w:tab w:val="left" w:pos="3328"/>
                    </w:tabs>
                    <w:ind w:left="351" w:hanging="351"/>
                    <w:rPr>
                      <w:rFonts w:eastAsia="PMingLiU" w:cs="Times New Roman"/>
                      <w:sz w:val="20"/>
                      <w:szCs w:val="20"/>
                      <w:lang w:eastAsia="en-GB"/>
                    </w:rPr>
                  </w:pPr>
                  <w:r w:rsidRPr="00B76702">
                    <w:rPr>
                      <w:rFonts w:eastAsia="PMingLiU" w:cs="Calibri"/>
                      <w:color w:val="000000"/>
                      <w:sz w:val="20"/>
                      <w:szCs w:val="20"/>
                      <w:lang w:eastAsia="fr-CA"/>
                    </w:rPr>
                    <w:tab/>
                    <w:t xml:space="preserve">- GEF </w:t>
                  </w:r>
                  <w:r w:rsidRPr="00B76702">
                    <w:rPr>
                      <w:rFonts w:eastAsia="PMingLiU" w:cs="Calibri"/>
                      <w:color w:val="000000"/>
                      <w:sz w:val="20"/>
                      <w:szCs w:val="20"/>
                      <w:lang w:eastAsia="fr-CA"/>
                    </w:rPr>
                    <w:tab/>
                  </w:r>
                  <w:r w:rsidRPr="00B76702">
                    <w:rPr>
                      <w:rFonts w:eastAsia="PMingLiU" w:cs="Calibri"/>
                      <w:color w:val="000000"/>
                      <w:sz w:val="20"/>
                      <w:szCs w:val="20"/>
                      <w:lang w:eastAsia="fr-CA"/>
                    </w:rPr>
                    <w:tab/>
                  </w:r>
                </w:p>
              </w:tc>
              <w:tc>
                <w:tcPr>
                  <w:tcW w:w="1516" w:type="dxa"/>
                  <w:vAlign w:val="center"/>
                </w:tcPr>
                <w:p w14:paraId="7E765000" w14:textId="02DAF757" w:rsidR="000124F3" w:rsidRPr="00B76702" w:rsidRDefault="000124F3" w:rsidP="000124F3">
                  <w:pPr>
                    <w:ind w:right="-57"/>
                    <w:jc w:val="right"/>
                    <w:rPr>
                      <w:rFonts w:eastAsia="PMingLiU" w:cs="Times New Roman"/>
                      <w:sz w:val="20"/>
                      <w:szCs w:val="20"/>
                      <w:highlight w:val="magenta"/>
                      <w:lang w:eastAsia="fr-CA"/>
                    </w:rPr>
                  </w:pPr>
                  <w:r>
                    <w:rPr>
                      <w:color w:val="000000"/>
                      <w:sz w:val="20"/>
                      <w:szCs w:val="20"/>
                    </w:rPr>
                    <w:t>$4,664,521</w:t>
                  </w:r>
                </w:p>
              </w:tc>
            </w:tr>
            <w:tr w:rsidR="000124F3" w:rsidRPr="00B76702" w14:paraId="622865EA" w14:textId="77777777" w:rsidTr="00F00A18">
              <w:trPr>
                <w:trHeight w:val="486"/>
              </w:trPr>
              <w:tc>
                <w:tcPr>
                  <w:tcW w:w="4871" w:type="dxa"/>
                  <w:vAlign w:val="center"/>
                </w:tcPr>
                <w:p w14:paraId="319CE2CF" w14:textId="13147B99" w:rsidR="000124F3" w:rsidRPr="00CD2E8A" w:rsidRDefault="000124F3" w:rsidP="000124F3">
                  <w:pPr>
                    <w:tabs>
                      <w:tab w:val="left" w:pos="351"/>
                      <w:tab w:val="left" w:pos="3328"/>
                    </w:tabs>
                    <w:ind w:left="351" w:hanging="351"/>
                    <w:rPr>
                      <w:rFonts w:eastAsia="PMingLiU" w:cs="Times New Roman"/>
                      <w:b/>
                      <w:sz w:val="20"/>
                      <w:szCs w:val="20"/>
                      <w:lang w:eastAsia="fr-CA"/>
                    </w:rPr>
                  </w:pPr>
                  <w:r w:rsidRPr="00CD2E8A">
                    <w:rPr>
                      <w:rFonts w:eastAsia="PMingLiU" w:cs="Calibri"/>
                      <w:b/>
                      <w:bCs/>
                      <w:color w:val="000000"/>
                      <w:sz w:val="20"/>
                      <w:szCs w:val="20"/>
                      <w:lang w:eastAsia="fr-CA"/>
                    </w:rPr>
                    <w:t>[B]</w:t>
                  </w:r>
                  <w:r w:rsidRPr="00CD2E8A">
                    <w:rPr>
                      <w:rFonts w:eastAsia="PMingLiU" w:cs="Calibri"/>
                      <w:b/>
                      <w:bCs/>
                      <w:color w:val="000000"/>
                      <w:sz w:val="20"/>
                      <w:szCs w:val="20"/>
                      <w:lang w:eastAsia="fr-CA"/>
                    </w:rPr>
                    <w:tab/>
                    <w:t xml:space="preserve">Resources allocated by Gov. in the State’s budget, including RRA:  </w:t>
                  </w:r>
                </w:p>
              </w:tc>
              <w:tc>
                <w:tcPr>
                  <w:tcW w:w="1516" w:type="dxa"/>
                  <w:vAlign w:val="center"/>
                </w:tcPr>
                <w:p w14:paraId="6AB5F943" w14:textId="745713F5" w:rsidR="000124F3" w:rsidRPr="00CD2E8A" w:rsidRDefault="000124F3" w:rsidP="000124F3">
                  <w:pPr>
                    <w:ind w:right="-57"/>
                    <w:jc w:val="right"/>
                    <w:rPr>
                      <w:rFonts w:eastAsia="PMingLiU" w:cs="Calibri"/>
                      <w:color w:val="000000"/>
                      <w:sz w:val="20"/>
                      <w:szCs w:val="20"/>
                      <w:lang w:eastAsia="fr-CA"/>
                    </w:rPr>
                  </w:pPr>
                  <w:r>
                    <w:rPr>
                      <w:color w:val="000000"/>
                      <w:sz w:val="20"/>
                      <w:szCs w:val="20"/>
                    </w:rPr>
                    <w:t>$9,392,208</w:t>
                  </w:r>
                </w:p>
              </w:tc>
            </w:tr>
            <w:tr w:rsidR="000124F3" w:rsidRPr="00B76702" w14:paraId="203A2BF9" w14:textId="77777777" w:rsidTr="00F00A18">
              <w:trPr>
                <w:trHeight w:val="486"/>
              </w:trPr>
              <w:tc>
                <w:tcPr>
                  <w:tcW w:w="4871" w:type="dxa"/>
                  <w:vAlign w:val="center"/>
                </w:tcPr>
                <w:p w14:paraId="42DAB566" w14:textId="77777777" w:rsidR="000124F3" w:rsidRPr="00CD2E8A" w:rsidRDefault="000124F3" w:rsidP="000124F3">
                  <w:pPr>
                    <w:tabs>
                      <w:tab w:val="left" w:pos="351"/>
                      <w:tab w:val="left" w:pos="3328"/>
                    </w:tabs>
                    <w:ind w:left="351" w:hanging="351"/>
                    <w:rPr>
                      <w:rFonts w:eastAsia="PMingLiU" w:cs="Times New Roman"/>
                      <w:sz w:val="20"/>
                      <w:szCs w:val="20"/>
                      <w:lang w:eastAsia="fr-CA"/>
                    </w:rPr>
                  </w:pPr>
                  <w:r w:rsidRPr="00CD2E8A">
                    <w:rPr>
                      <w:rFonts w:eastAsia="PMingLiU" w:cs="Calibri"/>
                      <w:b/>
                      <w:bCs/>
                      <w:color w:val="000000"/>
                      <w:sz w:val="20"/>
                      <w:szCs w:val="20"/>
                      <w:lang w:eastAsia="fr-CA"/>
                    </w:rPr>
                    <w:t>[C]</w:t>
                  </w:r>
                  <w:r w:rsidRPr="00CD2E8A">
                    <w:rPr>
                      <w:rFonts w:eastAsia="PMingLiU" w:cs="Calibri"/>
                      <w:b/>
                      <w:bCs/>
                      <w:color w:val="000000"/>
                      <w:sz w:val="20"/>
                      <w:szCs w:val="20"/>
                      <w:lang w:eastAsia="fr-CA"/>
                    </w:rPr>
                    <w:tab/>
                    <w:t xml:space="preserve">UNDP managed funds allocated to other awards:  </w:t>
                  </w:r>
                </w:p>
              </w:tc>
              <w:tc>
                <w:tcPr>
                  <w:tcW w:w="1516" w:type="dxa"/>
                  <w:vAlign w:val="center"/>
                </w:tcPr>
                <w:p w14:paraId="5B6DD967" w14:textId="4BA5894D" w:rsidR="000124F3" w:rsidRPr="00CD2E8A" w:rsidRDefault="000124F3" w:rsidP="000124F3">
                  <w:pPr>
                    <w:ind w:right="-57"/>
                    <w:jc w:val="right"/>
                    <w:rPr>
                      <w:rFonts w:eastAsia="PMingLiU" w:cs="Calibri"/>
                      <w:color w:val="000000"/>
                      <w:sz w:val="20"/>
                      <w:szCs w:val="20"/>
                      <w:lang w:eastAsia="fr-CA"/>
                    </w:rPr>
                  </w:pPr>
                  <w:r>
                    <w:rPr>
                      <w:color w:val="000000"/>
                      <w:sz w:val="20"/>
                      <w:szCs w:val="20"/>
                    </w:rPr>
                    <w:t>$70,000</w:t>
                  </w:r>
                </w:p>
              </w:tc>
            </w:tr>
            <w:tr w:rsidR="000124F3" w:rsidRPr="00B76702" w14:paraId="42E6B7FF" w14:textId="77777777" w:rsidTr="00F00A18">
              <w:trPr>
                <w:trHeight w:val="486"/>
              </w:trPr>
              <w:tc>
                <w:tcPr>
                  <w:tcW w:w="4871" w:type="dxa"/>
                  <w:vAlign w:val="center"/>
                </w:tcPr>
                <w:p w14:paraId="72B5A3FB" w14:textId="77777777" w:rsidR="000124F3" w:rsidRPr="00CD2E8A" w:rsidRDefault="000124F3" w:rsidP="000124F3">
                  <w:pPr>
                    <w:tabs>
                      <w:tab w:val="left" w:pos="351"/>
                      <w:tab w:val="left" w:pos="3328"/>
                    </w:tabs>
                    <w:ind w:left="351" w:hanging="351"/>
                    <w:rPr>
                      <w:rFonts w:eastAsia="PMingLiU" w:cs="Times New Roman"/>
                      <w:b/>
                      <w:sz w:val="20"/>
                      <w:szCs w:val="20"/>
                      <w:lang w:eastAsia="fr-CA"/>
                    </w:rPr>
                  </w:pPr>
                  <w:r w:rsidRPr="00CD2E8A">
                    <w:rPr>
                      <w:rFonts w:eastAsia="PMingLiU" w:cs="Calibri"/>
                      <w:b/>
                      <w:bCs/>
                      <w:color w:val="000000"/>
                      <w:sz w:val="20"/>
                      <w:szCs w:val="20"/>
                      <w:lang w:eastAsia="fr-CA"/>
                    </w:rPr>
                    <w:t>[D]</w:t>
                  </w:r>
                  <w:r w:rsidRPr="00CD2E8A">
                    <w:rPr>
                      <w:rFonts w:eastAsia="PMingLiU" w:cs="Calibri"/>
                      <w:b/>
                      <w:bCs/>
                      <w:color w:val="000000"/>
                      <w:sz w:val="20"/>
                      <w:szCs w:val="20"/>
                      <w:lang w:eastAsia="fr-CA"/>
                    </w:rPr>
                    <w:tab/>
                    <w:t xml:space="preserve">Other (partner managed resources):  </w:t>
                  </w:r>
                </w:p>
              </w:tc>
              <w:tc>
                <w:tcPr>
                  <w:tcW w:w="1516" w:type="dxa"/>
                  <w:vAlign w:val="center"/>
                </w:tcPr>
                <w:p w14:paraId="3D60BAB0" w14:textId="64787DFD" w:rsidR="000124F3" w:rsidRPr="00CD2E8A" w:rsidRDefault="000124F3" w:rsidP="000124F3">
                  <w:pPr>
                    <w:ind w:right="-57"/>
                    <w:jc w:val="right"/>
                    <w:rPr>
                      <w:rFonts w:eastAsia="PMingLiU" w:cs="Calibri"/>
                      <w:color w:val="000000"/>
                      <w:sz w:val="20"/>
                      <w:szCs w:val="20"/>
                      <w:lang w:eastAsia="fr-CA"/>
                    </w:rPr>
                  </w:pPr>
                  <w:r>
                    <w:rPr>
                      <w:color w:val="000000"/>
                      <w:sz w:val="20"/>
                      <w:szCs w:val="20"/>
                    </w:rPr>
                    <w:t>$7,676,969</w:t>
                  </w:r>
                </w:p>
              </w:tc>
            </w:tr>
            <w:tr w:rsidR="000124F3" w:rsidRPr="00B76702" w14:paraId="3EEB75E7" w14:textId="77777777" w:rsidTr="00F00A18">
              <w:trPr>
                <w:trHeight w:val="242"/>
              </w:trPr>
              <w:tc>
                <w:tcPr>
                  <w:tcW w:w="4871" w:type="dxa"/>
                  <w:vAlign w:val="center"/>
                </w:tcPr>
                <w:p w14:paraId="493FA3BF" w14:textId="431E2E4F" w:rsidR="000124F3" w:rsidRPr="00CD2E8A" w:rsidRDefault="000124F3" w:rsidP="000124F3">
                  <w:pPr>
                    <w:tabs>
                      <w:tab w:val="left" w:pos="351"/>
                      <w:tab w:val="left" w:pos="3328"/>
                    </w:tabs>
                    <w:ind w:left="351" w:hanging="351"/>
                    <w:rPr>
                      <w:rFonts w:eastAsia="PMingLiU" w:cs="Times New Roman"/>
                      <w:kern w:val="16"/>
                      <w:sz w:val="20"/>
                      <w:szCs w:val="20"/>
                      <w:lang w:eastAsia="fr-CA"/>
                    </w:rPr>
                  </w:pPr>
                  <w:r w:rsidRPr="00CD2E8A">
                    <w:rPr>
                      <w:rFonts w:eastAsia="PMingLiU" w:cs="Calibri"/>
                      <w:color w:val="000000"/>
                      <w:sz w:val="20"/>
                      <w:szCs w:val="20"/>
                      <w:lang w:eastAsia="fr-CA"/>
                    </w:rPr>
                    <w:tab/>
                    <w:t>-   Private Sector</w:t>
                  </w:r>
                  <w:r w:rsidRPr="00CD2E8A">
                    <w:rPr>
                      <w:rFonts w:eastAsia="PMingLiU" w:cs="Calibri"/>
                      <w:color w:val="000000"/>
                      <w:sz w:val="20"/>
                      <w:szCs w:val="20"/>
                      <w:lang w:eastAsia="fr-CA"/>
                    </w:rPr>
                    <w:tab/>
                  </w:r>
                  <w:r w:rsidRPr="00CD2E8A">
                    <w:rPr>
                      <w:rFonts w:eastAsia="PMingLiU" w:cs="Calibri"/>
                      <w:color w:val="000000"/>
                      <w:sz w:val="20"/>
                      <w:szCs w:val="20"/>
                      <w:lang w:eastAsia="fr-CA"/>
                    </w:rPr>
                    <w:tab/>
                  </w:r>
                </w:p>
              </w:tc>
              <w:tc>
                <w:tcPr>
                  <w:tcW w:w="1516" w:type="dxa"/>
                  <w:vAlign w:val="center"/>
                </w:tcPr>
                <w:p w14:paraId="2979C0F0" w14:textId="25071305" w:rsidR="000124F3" w:rsidRPr="00CD2E8A" w:rsidRDefault="000124F3" w:rsidP="000124F3">
                  <w:pPr>
                    <w:ind w:right="-57"/>
                    <w:jc w:val="right"/>
                    <w:rPr>
                      <w:rFonts w:eastAsia="PMingLiU" w:cs="Calibri"/>
                      <w:color w:val="000000"/>
                      <w:sz w:val="20"/>
                      <w:szCs w:val="20"/>
                      <w:lang w:eastAsia="fr-CA"/>
                    </w:rPr>
                  </w:pPr>
                  <w:r>
                    <w:rPr>
                      <w:color w:val="000000"/>
                      <w:sz w:val="20"/>
                      <w:szCs w:val="20"/>
                    </w:rPr>
                    <w:t>$420,000</w:t>
                  </w:r>
                </w:p>
              </w:tc>
            </w:tr>
            <w:tr w:rsidR="000124F3" w:rsidRPr="00B76702" w14:paraId="4CF01F56" w14:textId="77777777" w:rsidTr="00F00A18">
              <w:trPr>
                <w:trHeight w:val="242"/>
              </w:trPr>
              <w:tc>
                <w:tcPr>
                  <w:tcW w:w="4871" w:type="dxa"/>
                  <w:vAlign w:val="center"/>
                </w:tcPr>
                <w:p w14:paraId="6A16FA07" w14:textId="77777777" w:rsidR="000124F3" w:rsidRPr="00CD2E8A" w:rsidRDefault="000124F3" w:rsidP="000124F3">
                  <w:pPr>
                    <w:tabs>
                      <w:tab w:val="left" w:pos="351"/>
                      <w:tab w:val="left" w:pos="3328"/>
                    </w:tabs>
                    <w:ind w:left="351" w:hanging="351"/>
                    <w:rPr>
                      <w:rFonts w:eastAsia="PMingLiU" w:cs="Times New Roman"/>
                      <w:kern w:val="16"/>
                      <w:sz w:val="20"/>
                      <w:szCs w:val="20"/>
                      <w:lang w:eastAsia="en-GB"/>
                    </w:rPr>
                  </w:pPr>
                  <w:r w:rsidRPr="00CD2E8A">
                    <w:rPr>
                      <w:rFonts w:eastAsia="PMingLiU" w:cs="Calibri"/>
                      <w:color w:val="000000"/>
                      <w:sz w:val="20"/>
                      <w:szCs w:val="20"/>
                      <w:lang w:eastAsia="fr-CA"/>
                    </w:rPr>
                    <w:tab/>
                    <w:t>-   NGOs</w:t>
                  </w:r>
                  <w:r w:rsidRPr="00CD2E8A">
                    <w:rPr>
                      <w:rFonts w:eastAsia="PMingLiU" w:cs="Calibri"/>
                      <w:color w:val="000000"/>
                      <w:sz w:val="20"/>
                      <w:szCs w:val="20"/>
                      <w:lang w:eastAsia="fr-CA"/>
                    </w:rPr>
                    <w:tab/>
                  </w:r>
                  <w:r w:rsidRPr="00CD2E8A">
                    <w:rPr>
                      <w:rFonts w:eastAsia="PMingLiU" w:cs="Calibri"/>
                      <w:color w:val="000000"/>
                      <w:sz w:val="20"/>
                      <w:szCs w:val="20"/>
                      <w:lang w:eastAsia="fr-CA"/>
                    </w:rPr>
                    <w:tab/>
                  </w:r>
                </w:p>
              </w:tc>
              <w:tc>
                <w:tcPr>
                  <w:tcW w:w="1516" w:type="dxa"/>
                  <w:vAlign w:val="center"/>
                </w:tcPr>
                <w:p w14:paraId="0E82D9F4" w14:textId="69762053" w:rsidR="000124F3" w:rsidRPr="00CD2E8A" w:rsidRDefault="000124F3" w:rsidP="000124F3">
                  <w:pPr>
                    <w:ind w:right="-57"/>
                    <w:jc w:val="right"/>
                    <w:rPr>
                      <w:rFonts w:eastAsia="PMingLiU" w:cs="Calibri"/>
                      <w:color w:val="000000"/>
                      <w:sz w:val="20"/>
                      <w:szCs w:val="20"/>
                      <w:lang w:eastAsia="fr-CA"/>
                    </w:rPr>
                  </w:pPr>
                  <w:r>
                    <w:rPr>
                      <w:color w:val="000000"/>
                      <w:sz w:val="20"/>
                      <w:szCs w:val="20"/>
                    </w:rPr>
                    <w:t>$7,256,969</w:t>
                  </w:r>
                </w:p>
              </w:tc>
            </w:tr>
          </w:tbl>
          <w:p w14:paraId="32EEFAD6" w14:textId="77777777" w:rsidR="005F069D" w:rsidRPr="00CE78FF" w:rsidRDefault="005F069D" w:rsidP="00CE69EC">
            <w:pPr>
              <w:rPr>
                <w:rFonts w:eastAsia="PMingLiU" w:cs="Times New Roman"/>
                <w:sz w:val="20"/>
                <w:szCs w:val="20"/>
                <w:lang w:eastAsia="fr-CA"/>
              </w:rPr>
            </w:pPr>
          </w:p>
        </w:tc>
      </w:tr>
    </w:tbl>
    <w:p w14:paraId="3359B5D1" w14:textId="77777777" w:rsidR="00A93E43" w:rsidRPr="00CE78FF" w:rsidRDefault="00A93E43" w:rsidP="00CE69EC">
      <w:pPr>
        <w:pBdr>
          <w:bottom w:val="single" w:sz="4" w:space="1" w:color="auto"/>
        </w:pBdr>
        <w:rPr>
          <w:rFonts w:eastAsia="PMingLiU" w:cs="Arial"/>
          <w:lang w:eastAsia="fr-CA"/>
        </w:rPr>
      </w:pPr>
    </w:p>
    <w:p w14:paraId="13A0EF04" w14:textId="77777777" w:rsidR="00CE69EC" w:rsidRPr="00CE78FF" w:rsidRDefault="00CE69EC" w:rsidP="00CE69EC">
      <w:pPr>
        <w:pBdr>
          <w:bottom w:val="single" w:sz="4" w:space="1" w:color="auto"/>
        </w:pBdr>
        <w:rPr>
          <w:rFonts w:eastAsia="PMingLiU" w:cs="Arial"/>
          <w:lang w:eastAsia="fr-CA"/>
        </w:rPr>
      </w:pPr>
    </w:p>
    <w:p w14:paraId="1FFE28FF" w14:textId="0F97D42D" w:rsidR="00CE69EC" w:rsidRPr="00CE78FF" w:rsidRDefault="00CE69EC" w:rsidP="00CE69EC">
      <w:pPr>
        <w:pBdr>
          <w:bottom w:val="single" w:sz="4" w:space="1" w:color="auto"/>
        </w:pBdr>
        <w:rPr>
          <w:rFonts w:eastAsia="PMingLiU" w:cs="Arial"/>
          <w:i/>
          <w:lang w:eastAsia="fr-CA"/>
        </w:rPr>
      </w:pPr>
      <w:r w:rsidRPr="00CE78FF">
        <w:rPr>
          <w:rFonts w:eastAsia="PMingLiU" w:cs="Arial"/>
          <w:lang w:eastAsia="fr-CA"/>
        </w:rPr>
        <w:t xml:space="preserve">Agreed by (Government): </w:t>
      </w:r>
      <w:r w:rsidR="00356BEB">
        <w:rPr>
          <w:rFonts w:eastAsia="PMingLiU" w:cs="Arial"/>
          <w:lang w:eastAsia="fr-CA"/>
        </w:rPr>
        <w:t xml:space="preserve">Mr. D. D. Manraj, GOSK, </w:t>
      </w:r>
      <w:r w:rsidR="004A1BB3">
        <w:rPr>
          <w:rFonts w:eastAsia="PMingLiU" w:cs="Arial"/>
          <w:lang w:eastAsia="fr-CA"/>
        </w:rPr>
        <w:t xml:space="preserve">Financial Secretary, Ministry of Finance and Economic Development, </w:t>
      </w:r>
      <w:r w:rsidR="00356BEB">
        <w:rPr>
          <w:rFonts w:eastAsia="PMingLiU" w:cs="Arial"/>
          <w:lang w:eastAsia="fr-CA"/>
        </w:rPr>
        <w:t>GEF Operational Focal Point</w:t>
      </w:r>
    </w:p>
    <w:p w14:paraId="74778F7B" w14:textId="77777777" w:rsidR="00CE69EC" w:rsidRPr="00CE78FF" w:rsidRDefault="00CE69EC" w:rsidP="00356BEB">
      <w:pPr>
        <w:spacing w:after="80"/>
        <w:ind w:left="7920" w:firstLine="720"/>
        <w:jc w:val="center"/>
        <w:rPr>
          <w:rFonts w:eastAsia="PMingLiU" w:cs="Arial"/>
          <w:lang w:eastAsia="fr-CA"/>
        </w:rPr>
      </w:pPr>
      <w:r w:rsidRPr="00CE78FF">
        <w:rPr>
          <w:rFonts w:eastAsia="PMingLiU" w:cs="Arial"/>
          <w:lang w:eastAsia="fr-CA"/>
        </w:rPr>
        <w:t>Date</w:t>
      </w:r>
    </w:p>
    <w:p w14:paraId="29C86183" w14:textId="77777777" w:rsidR="00CE69EC" w:rsidRPr="00CE78FF" w:rsidRDefault="00CE69EC" w:rsidP="00CE69EC">
      <w:pPr>
        <w:pBdr>
          <w:bottom w:val="single" w:sz="4" w:space="1" w:color="auto"/>
        </w:pBdr>
        <w:rPr>
          <w:rFonts w:eastAsia="PMingLiU" w:cs="Arial"/>
          <w:lang w:eastAsia="fr-CA"/>
        </w:rPr>
      </w:pPr>
    </w:p>
    <w:p w14:paraId="0751B3F0" w14:textId="77777777" w:rsidR="00CE69EC" w:rsidRPr="00CE78FF" w:rsidRDefault="00CE69EC" w:rsidP="00CE69EC">
      <w:pPr>
        <w:pBdr>
          <w:bottom w:val="single" w:sz="4" w:space="1" w:color="auto"/>
        </w:pBdr>
        <w:rPr>
          <w:rFonts w:eastAsia="PMingLiU" w:cs="Arial"/>
          <w:lang w:eastAsia="fr-CA"/>
        </w:rPr>
      </w:pPr>
    </w:p>
    <w:p w14:paraId="6470AD64" w14:textId="19F9DF2D" w:rsidR="00CE69EC" w:rsidRPr="00CE78FF" w:rsidRDefault="00CE69EC" w:rsidP="00CE69EC">
      <w:pPr>
        <w:pBdr>
          <w:bottom w:val="single" w:sz="4" w:space="1" w:color="auto"/>
        </w:pBdr>
        <w:rPr>
          <w:rFonts w:eastAsia="PMingLiU" w:cs="Arial"/>
          <w:i/>
          <w:lang w:eastAsia="fr-CA"/>
        </w:rPr>
      </w:pPr>
      <w:r w:rsidRPr="00CE78FF">
        <w:rPr>
          <w:rFonts w:eastAsia="PMingLiU" w:cs="Arial"/>
          <w:lang w:eastAsia="fr-CA"/>
        </w:rPr>
        <w:t>Agreed by (Implementing Partner):</w:t>
      </w:r>
      <w:r w:rsidR="00356BEB">
        <w:rPr>
          <w:rFonts w:eastAsia="PMingLiU" w:cs="Arial"/>
          <w:lang w:eastAsia="fr-CA"/>
        </w:rPr>
        <w:t xml:space="preserve"> Mr</w:t>
      </w:r>
      <w:r w:rsidR="009C767E">
        <w:rPr>
          <w:rFonts w:eastAsia="PMingLiU" w:cs="Arial"/>
          <w:lang w:eastAsia="fr-CA"/>
        </w:rPr>
        <w:t>.</w:t>
      </w:r>
      <w:r w:rsidR="00356BEB">
        <w:rPr>
          <w:rFonts w:eastAsia="PMingLiU" w:cs="Arial"/>
          <w:lang w:eastAsia="fr-CA"/>
        </w:rPr>
        <w:t xml:space="preserve"> R. H. Prayag, Chairman, Mauritius Oceanography Institute</w:t>
      </w:r>
    </w:p>
    <w:p w14:paraId="51B8BFCD" w14:textId="77777777" w:rsidR="00CE69EC" w:rsidRPr="00CE78FF" w:rsidRDefault="00CE69EC" w:rsidP="00356BEB">
      <w:pPr>
        <w:spacing w:after="80"/>
        <w:ind w:left="7920" w:firstLine="720"/>
        <w:jc w:val="center"/>
        <w:rPr>
          <w:rFonts w:eastAsia="PMingLiU" w:cs="Arial"/>
          <w:lang w:eastAsia="fr-CA"/>
        </w:rPr>
      </w:pPr>
      <w:r w:rsidRPr="00CE78FF">
        <w:rPr>
          <w:rFonts w:eastAsia="PMingLiU" w:cs="Arial"/>
          <w:lang w:eastAsia="fr-CA"/>
        </w:rPr>
        <w:t>Date</w:t>
      </w:r>
    </w:p>
    <w:p w14:paraId="37A2F995" w14:textId="77777777" w:rsidR="00CE69EC" w:rsidRPr="00CE78FF" w:rsidRDefault="00CE69EC" w:rsidP="00CE69EC">
      <w:pPr>
        <w:pBdr>
          <w:bottom w:val="single" w:sz="4" w:space="1" w:color="auto"/>
        </w:pBdr>
        <w:rPr>
          <w:rFonts w:eastAsia="PMingLiU" w:cs="Arial"/>
          <w:lang w:eastAsia="fr-CA"/>
        </w:rPr>
      </w:pPr>
    </w:p>
    <w:p w14:paraId="024DA85E" w14:textId="77777777" w:rsidR="00CE69EC" w:rsidRPr="00CE78FF" w:rsidRDefault="00CE69EC" w:rsidP="00CE69EC">
      <w:pPr>
        <w:pBdr>
          <w:bottom w:val="single" w:sz="4" w:space="1" w:color="auto"/>
        </w:pBdr>
        <w:rPr>
          <w:rFonts w:eastAsia="PMingLiU" w:cs="Arial"/>
          <w:lang w:eastAsia="fr-CA"/>
        </w:rPr>
      </w:pPr>
    </w:p>
    <w:p w14:paraId="7840CC73" w14:textId="21F38B01" w:rsidR="00CE69EC" w:rsidRPr="00CE78FF" w:rsidRDefault="00356BEB" w:rsidP="00CE69EC">
      <w:pPr>
        <w:pBdr>
          <w:bottom w:val="single" w:sz="4" w:space="1" w:color="auto"/>
        </w:pBdr>
        <w:rPr>
          <w:rFonts w:eastAsia="PMingLiU" w:cs="Arial"/>
          <w:lang w:eastAsia="fr-CA"/>
        </w:rPr>
      </w:pPr>
      <w:r>
        <w:rPr>
          <w:rFonts w:eastAsia="PMingLiU" w:cs="Arial"/>
          <w:lang w:eastAsia="fr-CA"/>
        </w:rPr>
        <w:t>Agreed by (UNDP): Mr</w:t>
      </w:r>
      <w:r w:rsidR="009C767E">
        <w:rPr>
          <w:rFonts w:eastAsia="PMingLiU" w:cs="Arial"/>
          <w:lang w:eastAsia="fr-CA"/>
        </w:rPr>
        <w:t>.</w:t>
      </w:r>
      <w:r>
        <w:rPr>
          <w:rFonts w:eastAsia="PMingLiU" w:cs="Arial"/>
          <w:lang w:eastAsia="fr-CA"/>
        </w:rPr>
        <w:t xml:space="preserve"> S. E. Springett, UNDP Resident Represent</w:t>
      </w:r>
      <w:r w:rsidR="003B03A0">
        <w:rPr>
          <w:rFonts w:eastAsia="PMingLiU" w:cs="Arial"/>
          <w:lang w:eastAsia="fr-CA"/>
        </w:rPr>
        <w:t>at</w:t>
      </w:r>
      <w:r>
        <w:rPr>
          <w:rFonts w:eastAsia="PMingLiU" w:cs="Arial"/>
          <w:lang w:eastAsia="fr-CA"/>
        </w:rPr>
        <w:t>ive</w:t>
      </w:r>
    </w:p>
    <w:p w14:paraId="68F061B8" w14:textId="77777777" w:rsidR="00CE69EC" w:rsidRPr="00CE78FF" w:rsidRDefault="00CE69EC" w:rsidP="00356BEB">
      <w:pPr>
        <w:spacing w:after="80"/>
        <w:ind w:left="7920" w:firstLine="720"/>
        <w:jc w:val="center"/>
        <w:rPr>
          <w:rFonts w:eastAsia="PMingLiU" w:cs="Arial"/>
          <w:lang w:eastAsia="fr-CA"/>
        </w:rPr>
      </w:pPr>
      <w:bookmarkStart w:id="18" w:name="_GoBack"/>
      <w:bookmarkEnd w:id="18"/>
      <w:r w:rsidRPr="00CE78FF">
        <w:rPr>
          <w:rFonts w:eastAsia="PMingLiU" w:cs="Arial"/>
          <w:lang w:eastAsia="fr-CA"/>
        </w:rPr>
        <w:t>Date</w:t>
      </w:r>
    </w:p>
    <w:p w14:paraId="68E1D00B" w14:textId="77777777" w:rsidR="00CE69EC" w:rsidRPr="00CE78FF" w:rsidRDefault="00CE69EC" w:rsidP="00CE69EC">
      <w:pPr>
        <w:spacing w:after="80"/>
        <w:rPr>
          <w:rFonts w:eastAsia="PMingLiU" w:cs="Times New Roman"/>
          <w:lang w:eastAsia="fr-CA"/>
        </w:rPr>
        <w:sectPr w:rsidR="00CE69EC" w:rsidRPr="00CE78FF" w:rsidSect="00E728B4">
          <w:footerReference w:type="default" r:id="rId15"/>
          <w:footerReference w:type="first" r:id="rId16"/>
          <w:pgSz w:w="12240" w:h="15840" w:code="1"/>
          <w:pgMar w:top="1440" w:right="1080" w:bottom="1440" w:left="1080" w:header="708" w:footer="708" w:gutter="0"/>
          <w:cols w:space="708"/>
          <w:docGrid w:linePitch="360"/>
        </w:sectPr>
      </w:pPr>
    </w:p>
    <w:p w14:paraId="39B7376C" w14:textId="77777777" w:rsidR="001E715E" w:rsidRDefault="001E715E" w:rsidP="004331DF">
      <w:pPr>
        <w:pStyle w:val="Listsinpreface"/>
        <w:rPr>
          <w:lang w:val="en-GB"/>
        </w:rPr>
      </w:pPr>
    </w:p>
    <w:p w14:paraId="524760D6" w14:textId="77777777" w:rsidR="00551586" w:rsidRDefault="00D60F39" w:rsidP="00E9557E">
      <w:pPr>
        <w:pStyle w:val="Listsinpreface"/>
        <w:rPr>
          <w:noProof/>
        </w:rPr>
      </w:pPr>
      <w:r w:rsidRPr="00CE78FF">
        <w:rPr>
          <w:lang w:val="en-GB"/>
        </w:rPr>
        <w:t>Table of Contents</w:t>
      </w:r>
      <w:r w:rsidRPr="00CE78FF">
        <w:rPr>
          <w:rFonts w:cstheme="minorHAnsi"/>
          <w:bCs/>
          <w:smallCaps/>
          <w:sz w:val="24"/>
          <w:u w:val="single"/>
        </w:rPr>
        <w:fldChar w:fldCharType="begin"/>
      </w:r>
      <w:r w:rsidRPr="00CE78FF">
        <w:instrText xml:space="preserve"> TOC \o "1-3" \h \z \u </w:instrText>
      </w:r>
      <w:r w:rsidRPr="00CE78FF">
        <w:rPr>
          <w:rFonts w:cstheme="minorHAnsi"/>
          <w:bCs/>
          <w:smallCaps/>
          <w:sz w:val="24"/>
          <w:u w:val="single"/>
        </w:rPr>
        <w:fldChar w:fldCharType="separate"/>
      </w:r>
    </w:p>
    <w:p w14:paraId="175AC5AA" w14:textId="5405FE24" w:rsidR="00551586" w:rsidRDefault="00307121">
      <w:pPr>
        <w:pStyle w:val="TOC1"/>
        <w:rPr>
          <w:rFonts w:asciiTheme="minorHAnsi" w:eastAsiaTheme="minorEastAsia" w:hAnsiTheme="minorHAnsi" w:cstheme="minorBidi"/>
          <w:b w:val="0"/>
          <w:bCs w:val="0"/>
          <w:smallCaps w:val="0"/>
          <w:noProof/>
          <w:sz w:val="22"/>
          <w:u w:val="none"/>
          <w:lang w:val="en-US"/>
        </w:rPr>
      </w:pPr>
      <w:hyperlink w:anchor="_Toc440285146" w:history="1">
        <w:r w:rsidR="00551586" w:rsidRPr="00DD124E">
          <w:rPr>
            <w:rStyle w:val="Hyperlink"/>
            <w:noProof/>
          </w:rPr>
          <w:t>1</w:t>
        </w:r>
        <w:r w:rsidR="00551586">
          <w:rPr>
            <w:rFonts w:asciiTheme="minorHAnsi" w:eastAsiaTheme="minorEastAsia" w:hAnsiTheme="minorHAnsi" w:cstheme="minorBidi"/>
            <w:b w:val="0"/>
            <w:bCs w:val="0"/>
            <w:smallCaps w:val="0"/>
            <w:noProof/>
            <w:sz w:val="22"/>
            <w:u w:val="none"/>
            <w:lang w:val="en-US"/>
          </w:rPr>
          <w:tab/>
        </w:r>
        <w:r w:rsidR="00551586" w:rsidRPr="00DD124E">
          <w:rPr>
            <w:rStyle w:val="Hyperlink"/>
            <w:noProof/>
          </w:rPr>
          <w:t>Situation Analysis</w:t>
        </w:r>
        <w:r w:rsidR="00551586">
          <w:rPr>
            <w:noProof/>
            <w:webHidden/>
          </w:rPr>
          <w:tab/>
        </w:r>
        <w:r w:rsidR="00551586">
          <w:rPr>
            <w:noProof/>
            <w:webHidden/>
          </w:rPr>
          <w:fldChar w:fldCharType="begin"/>
        </w:r>
        <w:r w:rsidR="00551586">
          <w:rPr>
            <w:noProof/>
            <w:webHidden/>
          </w:rPr>
          <w:instrText xml:space="preserve"> PAGEREF _Toc440285146 \h </w:instrText>
        </w:r>
        <w:r w:rsidR="00551586">
          <w:rPr>
            <w:noProof/>
            <w:webHidden/>
          </w:rPr>
        </w:r>
        <w:r w:rsidR="00551586">
          <w:rPr>
            <w:noProof/>
            <w:webHidden/>
          </w:rPr>
          <w:fldChar w:fldCharType="separate"/>
        </w:r>
        <w:r w:rsidR="004A1BB3">
          <w:rPr>
            <w:noProof/>
            <w:webHidden/>
          </w:rPr>
          <w:t>1</w:t>
        </w:r>
        <w:r w:rsidR="00551586">
          <w:rPr>
            <w:noProof/>
            <w:webHidden/>
          </w:rPr>
          <w:fldChar w:fldCharType="end"/>
        </w:r>
      </w:hyperlink>
    </w:p>
    <w:p w14:paraId="105DCF05" w14:textId="51C6CE4F" w:rsidR="00551586" w:rsidRDefault="00307121">
      <w:pPr>
        <w:pStyle w:val="TOC2"/>
        <w:rPr>
          <w:rFonts w:asciiTheme="minorHAnsi" w:eastAsiaTheme="minorEastAsia" w:hAnsiTheme="minorHAnsi" w:cstheme="minorBidi"/>
          <w:b w:val="0"/>
          <w:bCs w:val="0"/>
          <w:noProof/>
          <w:sz w:val="22"/>
          <w:lang w:val="en-US"/>
        </w:rPr>
      </w:pPr>
      <w:hyperlink w:anchor="_Toc440285147" w:history="1">
        <w:r w:rsidR="00551586" w:rsidRPr="00DD124E">
          <w:rPr>
            <w:rStyle w:val="Hyperlink"/>
            <w:noProof/>
          </w:rPr>
          <w:t>1.1</w:t>
        </w:r>
        <w:r w:rsidR="00551586">
          <w:rPr>
            <w:rFonts w:asciiTheme="minorHAnsi" w:eastAsiaTheme="minorEastAsia" w:hAnsiTheme="minorHAnsi" w:cstheme="minorBidi"/>
            <w:b w:val="0"/>
            <w:bCs w:val="0"/>
            <w:noProof/>
            <w:sz w:val="22"/>
            <w:lang w:val="en-US"/>
          </w:rPr>
          <w:tab/>
        </w:r>
        <w:r w:rsidR="00551586" w:rsidRPr="00DD124E">
          <w:rPr>
            <w:rStyle w:val="Hyperlink"/>
            <w:noProof/>
          </w:rPr>
          <w:t>Introduction</w:t>
        </w:r>
        <w:r w:rsidR="00551586">
          <w:rPr>
            <w:noProof/>
            <w:webHidden/>
          </w:rPr>
          <w:tab/>
        </w:r>
        <w:r w:rsidR="00551586">
          <w:rPr>
            <w:noProof/>
            <w:webHidden/>
          </w:rPr>
          <w:fldChar w:fldCharType="begin"/>
        </w:r>
        <w:r w:rsidR="00551586">
          <w:rPr>
            <w:noProof/>
            <w:webHidden/>
          </w:rPr>
          <w:instrText xml:space="preserve"> PAGEREF _Toc440285147 \h </w:instrText>
        </w:r>
        <w:r w:rsidR="00551586">
          <w:rPr>
            <w:noProof/>
            <w:webHidden/>
          </w:rPr>
        </w:r>
        <w:r w:rsidR="00551586">
          <w:rPr>
            <w:noProof/>
            <w:webHidden/>
          </w:rPr>
          <w:fldChar w:fldCharType="separate"/>
        </w:r>
        <w:r w:rsidR="004A1BB3">
          <w:rPr>
            <w:noProof/>
            <w:webHidden/>
          </w:rPr>
          <w:t>1</w:t>
        </w:r>
        <w:r w:rsidR="00551586">
          <w:rPr>
            <w:noProof/>
            <w:webHidden/>
          </w:rPr>
          <w:fldChar w:fldCharType="end"/>
        </w:r>
      </w:hyperlink>
    </w:p>
    <w:p w14:paraId="79DBB87F" w14:textId="49E8B37F" w:rsidR="00551586" w:rsidRDefault="00307121">
      <w:pPr>
        <w:pStyle w:val="TOC2"/>
        <w:rPr>
          <w:rFonts w:asciiTheme="minorHAnsi" w:eastAsiaTheme="minorEastAsia" w:hAnsiTheme="minorHAnsi" w:cstheme="minorBidi"/>
          <w:b w:val="0"/>
          <w:bCs w:val="0"/>
          <w:noProof/>
          <w:sz w:val="22"/>
          <w:lang w:val="en-US"/>
        </w:rPr>
      </w:pPr>
      <w:hyperlink w:anchor="_Toc440285148" w:history="1">
        <w:r w:rsidR="00551586" w:rsidRPr="00DD124E">
          <w:rPr>
            <w:rStyle w:val="Hyperlink"/>
            <w:noProof/>
          </w:rPr>
          <w:t>1.2</w:t>
        </w:r>
        <w:r w:rsidR="00551586">
          <w:rPr>
            <w:rFonts w:asciiTheme="minorHAnsi" w:eastAsiaTheme="minorEastAsia" w:hAnsiTheme="minorHAnsi" w:cstheme="minorBidi"/>
            <w:b w:val="0"/>
            <w:bCs w:val="0"/>
            <w:noProof/>
            <w:sz w:val="22"/>
            <w:lang w:val="en-US"/>
          </w:rPr>
          <w:tab/>
        </w:r>
        <w:r w:rsidR="00551586" w:rsidRPr="00DD124E">
          <w:rPr>
            <w:rStyle w:val="Hyperlink"/>
            <w:noProof/>
          </w:rPr>
          <w:t>Context and problem being addressed</w:t>
        </w:r>
        <w:r w:rsidR="00551586">
          <w:rPr>
            <w:noProof/>
            <w:webHidden/>
          </w:rPr>
          <w:tab/>
        </w:r>
        <w:r w:rsidR="00551586">
          <w:rPr>
            <w:noProof/>
            <w:webHidden/>
          </w:rPr>
          <w:fldChar w:fldCharType="begin"/>
        </w:r>
        <w:r w:rsidR="00551586">
          <w:rPr>
            <w:noProof/>
            <w:webHidden/>
          </w:rPr>
          <w:instrText xml:space="preserve"> PAGEREF _Toc440285148 \h </w:instrText>
        </w:r>
        <w:r w:rsidR="00551586">
          <w:rPr>
            <w:noProof/>
            <w:webHidden/>
          </w:rPr>
        </w:r>
        <w:r w:rsidR="00551586">
          <w:rPr>
            <w:noProof/>
            <w:webHidden/>
          </w:rPr>
          <w:fldChar w:fldCharType="separate"/>
        </w:r>
        <w:r w:rsidR="004A1BB3">
          <w:rPr>
            <w:noProof/>
            <w:webHidden/>
          </w:rPr>
          <w:t>2</w:t>
        </w:r>
        <w:r w:rsidR="00551586">
          <w:rPr>
            <w:noProof/>
            <w:webHidden/>
          </w:rPr>
          <w:fldChar w:fldCharType="end"/>
        </w:r>
      </w:hyperlink>
    </w:p>
    <w:p w14:paraId="7D41DD7D" w14:textId="1064E361" w:rsidR="00551586" w:rsidRDefault="00307121">
      <w:pPr>
        <w:pStyle w:val="TOC3"/>
        <w:rPr>
          <w:rFonts w:asciiTheme="minorHAnsi" w:eastAsiaTheme="minorEastAsia" w:hAnsiTheme="minorHAnsi" w:cstheme="minorBidi"/>
          <w:bCs w:val="0"/>
          <w:sz w:val="22"/>
          <w:lang w:eastAsia="en-US"/>
        </w:rPr>
      </w:pPr>
      <w:hyperlink w:anchor="_Toc440285149" w:history="1">
        <w:r w:rsidR="00551586" w:rsidRPr="00DD124E">
          <w:rPr>
            <w:rStyle w:val="Hyperlink"/>
          </w:rPr>
          <w:t>1.2.1</w:t>
        </w:r>
        <w:r w:rsidR="00551586">
          <w:rPr>
            <w:rFonts w:asciiTheme="minorHAnsi" w:eastAsiaTheme="minorEastAsia" w:hAnsiTheme="minorHAnsi" w:cstheme="minorBidi"/>
            <w:bCs w:val="0"/>
            <w:sz w:val="22"/>
            <w:lang w:eastAsia="en-US"/>
          </w:rPr>
          <w:tab/>
        </w:r>
        <w:r w:rsidR="00551586" w:rsidRPr="00DD124E">
          <w:rPr>
            <w:rStyle w:val="Hyperlink"/>
          </w:rPr>
          <w:t>Biodiversity and ecosystem context</w:t>
        </w:r>
        <w:r w:rsidR="00551586">
          <w:rPr>
            <w:webHidden/>
          </w:rPr>
          <w:tab/>
        </w:r>
        <w:r w:rsidR="00551586">
          <w:rPr>
            <w:webHidden/>
          </w:rPr>
          <w:fldChar w:fldCharType="begin"/>
        </w:r>
        <w:r w:rsidR="00551586">
          <w:rPr>
            <w:webHidden/>
          </w:rPr>
          <w:instrText xml:space="preserve"> PAGEREF _Toc440285149 \h </w:instrText>
        </w:r>
        <w:r w:rsidR="00551586">
          <w:rPr>
            <w:webHidden/>
          </w:rPr>
        </w:r>
        <w:r w:rsidR="00551586">
          <w:rPr>
            <w:webHidden/>
          </w:rPr>
          <w:fldChar w:fldCharType="separate"/>
        </w:r>
        <w:r w:rsidR="004A1BB3">
          <w:rPr>
            <w:webHidden/>
          </w:rPr>
          <w:t>2</w:t>
        </w:r>
        <w:r w:rsidR="00551586">
          <w:rPr>
            <w:webHidden/>
          </w:rPr>
          <w:fldChar w:fldCharType="end"/>
        </w:r>
      </w:hyperlink>
    </w:p>
    <w:p w14:paraId="62DB0044" w14:textId="34DF5AE1" w:rsidR="00551586" w:rsidRDefault="00307121">
      <w:pPr>
        <w:pStyle w:val="TOC3"/>
        <w:rPr>
          <w:rFonts w:asciiTheme="minorHAnsi" w:eastAsiaTheme="minorEastAsia" w:hAnsiTheme="minorHAnsi" w:cstheme="minorBidi"/>
          <w:bCs w:val="0"/>
          <w:sz w:val="22"/>
          <w:lang w:eastAsia="en-US"/>
        </w:rPr>
      </w:pPr>
      <w:hyperlink w:anchor="_Toc440285150" w:history="1">
        <w:r w:rsidR="00551586" w:rsidRPr="00DD124E">
          <w:rPr>
            <w:rStyle w:val="Hyperlink"/>
          </w:rPr>
          <w:t>1.2.2</w:t>
        </w:r>
        <w:r w:rsidR="00551586">
          <w:rPr>
            <w:rFonts w:asciiTheme="minorHAnsi" w:eastAsiaTheme="minorEastAsia" w:hAnsiTheme="minorHAnsi" w:cstheme="minorBidi"/>
            <w:bCs w:val="0"/>
            <w:sz w:val="22"/>
            <w:lang w:eastAsia="en-US"/>
          </w:rPr>
          <w:tab/>
        </w:r>
        <w:r w:rsidR="00551586" w:rsidRPr="00DD124E">
          <w:rPr>
            <w:rStyle w:val="Hyperlink"/>
          </w:rPr>
          <w:t>Economic and Sectoral Context</w:t>
        </w:r>
        <w:r w:rsidR="00551586">
          <w:rPr>
            <w:webHidden/>
          </w:rPr>
          <w:tab/>
        </w:r>
        <w:r w:rsidR="00551586">
          <w:rPr>
            <w:webHidden/>
          </w:rPr>
          <w:fldChar w:fldCharType="begin"/>
        </w:r>
        <w:r w:rsidR="00551586">
          <w:rPr>
            <w:webHidden/>
          </w:rPr>
          <w:instrText xml:space="preserve"> PAGEREF _Toc440285150 \h </w:instrText>
        </w:r>
        <w:r w:rsidR="00551586">
          <w:rPr>
            <w:webHidden/>
          </w:rPr>
        </w:r>
        <w:r w:rsidR="00551586">
          <w:rPr>
            <w:webHidden/>
          </w:rPr>
          <w:fldChar w:fldCharType="separate"/>
        </w:r>
        <w:r w:rsidR="004A1BB3">
          <w:rPr>
            <w:webHidden/>
          </w:rPr>
          <w:t>4</w:t>
        </w:r>
        <w:r w:rsidR="00551586">
          <w:rPr>
            <w:webHidden/>
          </w:rPr>
          <w:fldChar w:fldCharType="end"/>
        </w:r>
      </w:hyperlink>
    </w:p>
    <w:p w14:paraId="06A61449" w14:textId="7397141B" w:rsidR="00551586" w:rsidRDefault="00307121">
      <w:pPr>
        <w:pStyle w:val="TOC3"/>
        <w:rPr>
          <w:rFonts w:asciiTheme="minorHAnsi" w:eastAsiaTheme="minorEastAsia" w:hAnsiTheme="minorHAnsi" w:cstheme="minorBidi"/>
          <w:bCs w:val="0"/>
          <w:sz w:val="22"/>
          <w:lang w:eastAsia="en-US"/>
        </w:rPr>
      </w:pPr>
      <w:hyperlink w:anchor="_Toc440285151" w:history="1">
        <w:r w:rsidR="00551586" w:rsidRPr="00DD124E">
          <w:rPr>
            <w:rStyle w:val="Hyperlink"/>
          </w:rPr>
          <w:t>1.2.3</w:t>
        </w:r>
        <w:r w:rsidR="00551586">
          <w:rPr>
            <w:rFonts w:asciiTheme="minorHAnsi" w:eastAsiaTheme="minorEastAsia" w:hAnsiTheme="minorHAnsi" w:cstheme="minorBidi"/>
            <w:bCs w:val="0"/>
            <w:sz w:val="22"/>
            <w:lang w:eastAsia="en-US"/>
          </w:rPr>
          <w:tab/>
        </w:r>
        <w:r w:rsidR="00551586" w:rsidRPr="00DD124E">
          <w:rPr>
            <w:rStyle w:val="Hyperlink"/>
          </w:rPr>
          <w:t>Social and development context</w:t>
        </w:r>
        <w:r w:rsidR="00551586">
          <w:rPr>
            <w:webHidden/>
          </w:rPr>
          <w:tab/>
        </w:r>
        <w:r w:rsidR="00551586">
          <w:rPr>
            <w:webHidden/>
          </w:rPr>
          <w:fldChar w:fldCharType="begin"/>
        </w:r>
        <w:r w:rsidR="00551586">
          <w:rPr>
            <w:webHidden/>
          </w:rPr>
          <w:instrText xml:space="preserve"> PAGEREF _Toc440285151 \h </w:instrText>
        </w:r>
        <w:r w:rsidR="00551586">
          <w:rPr>
            <w:webHidden/>
          </w:rPr>
        </w:r>
        <w:r w:rsidR="00551586">
          <w:rPr>
            <w:webHidden/>
          </w:rPr>
          <w:fldChar w:fldCharType="separate"/>
        </w:r>
        <w:r w:rsidR="004A1BB3">
          <w:rPr>
            <w:webHidden/>
          </w:rPr>
          <w:t>9</w:t>
        </w:r>
        <w:r w:rsidR="00551586">
          <w:rPr>
            <w:webHidden/>
          </w:rPr>
          <w:fldChar w:fldCharType="end"/>
        </w:r>
      </w:hyperlink>
    </w:p>
    <w:p w14:paraId="2C64F75B" w14:textId="2FB9D138" w:rsidR="00551586" w:rsidRDefault="00307121">
      <w:pPr>
        <w:pStyle w:val="TOC3"/>
        <w:rPr>
          <w:rFonts w:asciiTheme="minorHAnsi" w:eastAsiaTheme="minorEastAsia" w:hAnsiTheme="minorHAnsi" w:cstheme="minorBidi"/>
          <w:bCs w:val="0"/>
          <w:sz w:val="22"/>
          <w:lang w:eastAsia="en-US"/>
        </w:rPr>
      </w:pPr>
      <w:hyperlink w:anchor="_Toc440285152" w:history="1">
        <w:r w:rsidR="00551586" w:rsidRPr="00DD124E">
          <w:rPr>
            <w:rStyle w:val="Hyperlink"/>
          </w:rPr>
          <w:t>1.2.4</w:t>
        </w:r>
        <w:r w:rsidR="00551586">
          <w:rPr>
            <w:rFonts w:asciiTheme="minorHAnsi" w:eastAsiaTheme="minorEastAsia" w:hAnsiTheme="minorHAnsi" w:cstheme="minorBidi"/>
            <w:bCs w:val="0"/>
            <w:sz w:val="22"/>
            <w:lang w:eastAsia="en-US"/>
          </w:rPr>
          <w:tab/>
        </w:r>
        <w:r w:rsidR="00551586" w:rsidRPr="00DD124E">
          <w:rPr>
            <w:rStyle w:val="Hyperlink"/>
          </w:rPr>
          <w:t>Rodrigues – sectoral, social and development context</w:t>
        </w:r>
        <w:r w:rsidR="00551586">
          <w:rPr>
            <w:webHidden/>
          </w:rPr>
          <w:tab/>
        </w:r>
        <w:r w:rsidR="00551586">
          <w:rPr>
            <w:webHidden/>
          </w:rPr>
          <w:fldChar w:fldCharType="begin"/>
        </w:r>
        <w:r w:rsidR="00551586">
          <w:rPr>
            <w:webHidden/>
          </w:rPr>
          <w:instrText xml:space="preserve"> PAGEREF _Toc440285152 \h </w:instrText>
        </w:r>
        <w:r w:rsidR="00551586">
          <w:rPr>
            <w:webHidden/>
          </w:rPr>
        </w:r>
        <w:r w:rsidR="00551586">
          <w:rPr>
            <w:webHidden/>
          </w:rPr>
          <w:fldChar w:fldCharType="separate"/>
        </w:r>
        <w:r w:rsidR="004A1BB3">
          <w:rPr>
            <w:webHidden/>
          </w:rPr>
          <w:t>12</w:t>
        </w:r>
        <w:r w:rsidR="00551586">
          <w:rPr>
            <w:webHidden/>
          </w:rPr>
          <w:fldChar w:fldCharType="end"/>
        </w:r>
      </w:hyperlink>
    </w:p>
    <w:p w14:paraId="387238CC" w14:textId="2B60533A" w:rsidR="00551586" w:rsidRDefault="00307121">
      <w:pPr>
        <w:pStyle w:val="TOC3"/>
        <w:rPr>
          <w:rFonts w:asciiTheme="minorHAnsi" w:eastAsiaTheme="minorEastAsia" w:hAnsiTheme="minorHAnsi" w:cstheme="minorBidi"/>
          <w:bCs w:val="0"/>
          <w:sz w:val="22"/>
          <w:lang w:eastAsia="en-US"/>
        </w:rPr>
      </w:pPr>
      <w:hyperlink w:anchor="_Toc440285153" w:history="1">
        <w:r w:rsidR="00551586" w:rsidRPr="00DD124E">
          <w:rPr>
            <w:rStyle w:val="Hyperlink"/>
          </w:rPr>
          <w:t>1.2.5</w:t>
        </w:r>
        <w:r w:rsidR="00551586">
          <w:rPr>
            <w:rFonts w:asciiTheme="minorHAnsi" w:eastAsiaTheme="minorEastAsia" w:hAnsiTheme="minorHAnsi" w:cstheme="minorBidi"/>
            <w:bCs w:val="0"/>
            <w:sz w:val="22"/>
            <w:lang w:eastAsia="en-US"/>
          </w:rPr>
          <w:tab/>
        </w:r>
        <w:r w:rsidR="00551586" w:rsidRPr="00DD124E">
          <w:rPr>
            <w:rStyle w:val="Hyperlink"/>
          </w:rPr>
          <w:t>Ecosystem services and the role of the ESAs in the economy and social development</w:t>
        </w:r>
        <w:r w:rsidR="00551586">
          <w:rPr>
            <w:webHidden/>
          </w:rPr>
          <w:tab/>
        </w:r>
        <w:r w:rsidR="00551586">
          <w:rPr>
            <w:webHidden/>
          </w:rPr>
          <w:fldChar w:fldCharType="begin"/>
        </w:r>
        <w:r w:rsidR="00551586">
          <w:rPr>
            <w:webHidden/>
          </w:rPr>
          <w:instrText xml:space="preserve"> PAGEREF _Toc440285153 \h </w:instrText>
        </w:r>
        <w:r w:rsidR="00551586">
          <w:rPr>
            <w:webHidden/>
          </w:rPr>
        </w:r>
        <w:r w:rsidR="00551586">
          <w:rPr>
            <w:webHidden/>
          </w:rPr>
          <w:fldChar w:fldCharType="separate"/>
        </w:r>
        <w:r w:rsidR="004A1BB3">
          <w:rPr>
            <w:webHidden/>
          </w:rPr>
          <w:t>14</w:t>
        </w:r>
        <w:r w:rsidR="00551586">
          <w:rPr>
            <w:webHidden/>
          </w:rPr>
          <w:fldChar w:fldCharType="end"/>
        </w:r>
      </w:hyperlink>
    </w:p>
    <w:p w14:paraId="10F9C2AE" w14:textId="3DD16488" w:rsidR="00551586" w:rsidRDefault="00307121">
      <w:pPr>
        <w:pStyle w:val="TOC3"/>
        <w:rPr>
          <w:rFonts w:asciiTheme="minorHAnsi" w:eastAsiaTheme="minorEastAsia" w:hAnsiTheme="minorHAnsi" w:cstheme="minorBidi"/>
          <w:bCs w:val="0"/>
          <w:sz w:val="22"/>
          <w:lang w:eastAsia="en-US"/>
        </w:rPr>
      </w:pPr>
      <w:hyperlink w:anchor="_Toc440285154" w:history="1">
        <w:r w:rsidR="00551586" w:rsidRPr="00DD124E">
          <w:rPr>
            <w:rStyle w:val="Hyperlink"/>
          </w:rPr>
          <w:t>1.2.6</w:t>
        </w:r>
        <w:r w:rsidR="00551586">
          <w:rPr>
            <w:rFonts w:asciiTheme="minorHAnsi" w:eastAsiaTheme="minorEastAsia" w:hAnsiTheme="minorHAnsi" w:cstheme="minorBidi"/>
            <w:bCs w:val="0"/>
            <w:sz w:val="22"/>
            <w:lang w:eastAsia="en-US"/>
          </w:rPr>
          <w:tab/>
        </w:r>
        <w:r w:rsidR="00551586" w:rsidRPr="00DD124E">
          <w:rPr>
            <w:rStyle w:val="Hyperlink"/>
          </w:rPr>
          <w:t>Threats to biodiversity and ecosystem services, and drivers behind them</w:t>
        </w:r>
        <w:r w:rsidR="00551586">
          <w:rPr>
            <w:webHidden/>
          </w:rPr>
          <w:tab/>
        </w:r>
        <w:r w:rsidR="00551586">
          <w:rPr>
            <w:webHidden/>
          </w:rPr>
          <w:fldChar w:fldCharType="begin"/>
        </w:r>
        <w:r w:rsidR="00551586">
          <w:rPr>
            <w:webHidden/>
          </w:rPr>
          <w:instrText xml:space="preserve"> PAGEREF _Toc440285154 \h </w:instrText>
        </w:r>
        <w:r w:rsidR="00551586">
          <w:rPr>
            <w:webHidden/>
          </w:rPr>
        </w:r>
        <w:r w:rsidR="00551586">
          <w:rPr>
            <w:webHidden/>
          </w:rPr>
          <w:fldChar w:fldCharType="separate"/>
        </w:r>
        <w:r w:rsidR="004A1BB3">
          <w:rPr>
            <w:webHidden/>
          </w:rPr>
          <w:t>15</w:t>
        </w:r>
        <w:r w:rsidR="00551586">
          <w:rPr>
            <w:webHidden/>
          </w:rPr>
          <w:fldChar w:fldCharType="end"/>
        </w:r>
      </w:hyperlink>
    </w:p>
    <w:p w14:paraId="58AE3526" w14:textId="213A54A8" w:rsidR="00551586" w:rsidRDefault="00307121">
      <w:pPr>
        <w:pStyle w:val="TOC3"/>
        <w:rPr>
          <w:rFonts w:asciiTheme="minorHAnsi" w:eastAsiaTheme="minorEastAsia" w:hAnsiTheme="minorHAnsi" w:cstheme="minorBidi"/>
          <w:bCs w:val="0"/>
          <w:sz w:val="22"/>
          <w:lang w:eastAsia="en-US"/>
        </w:rPr>
      </w:pPr>
      <w:hyperlink w:anchor="_Toc440285155" w:history="1">
        <w:r w:rsidR="00551586" w:rsidRPr="00DD124E">
          <w:rPr>
            <w:rStyle w:val="Hyperlink"/>
          </w:rPr>
          <w:t>1.2.7</w:t>
        </w:r>
        <w:r w:rsidR="00551586">
          <w:rPr>
            <w:rFonts w:asciiTheme="minorHAnsi" w:eastAsiaTheme="minorEastAsia" w:hAnsiTheme="minorHAnsi" w:cstheme="minorBidi"/>
            <w:bCs w:val="0"/>
            <w:sz w:val="22"/>
            <w:lang w:eastAsia="en-US"/>
          </w:rPr>
          <w:tab/>
        </w:r>
        <w:r w:rsidR="00551586" w:rsidRPr="00DD124E">
          <w:rPr>
            <w:rStyle w:val="Hyperlink"/>
          </w:rPr>
          <w:t>Policy, Legislative and Regulatory context</w:t>
        </w:r>
        <w:r w:rsidR="00551586">
          <w:rPr>
            <w:webHidden/>
          </w:rPr>
          <w:tab/>
        </w:r>
        <w:r w:rsidR="00551586">
          <w:rPr>
            <w:webHidden/>
          </w:rPr>
          <w:fldChar w:fldCharType="begin"/>
        </w:r>
        <w:r w:rsidR="00551586">
          <w:rPr>
            <w:webHidden/>
          </w:rPr>
          <w:instrText xml:space="preserve"> PAGEREF _Toc440285155 \h </w:instrText>
        </w:r>
        <w:r w:rsidR="00551586">
          <w:rPr>
            <w:webHidden/>
          </w:rPr>
        </w:r>
        <w:r w:rsidR="00551586">
          <w:rPr>
            <w:webHidden/>
          </w:rPr>
          <w:fldChar w:fldCharType="separate"/>
        </w:r>
        <w:r w:rsidR="004A1BB3">
          <w:rPr>
            <w:webHidden/>
          </w:rPr>
          <w:t>18</w:t>
        </w:r>
        <w:r w:rsidR="00551586">
          <w:rPr>
            <w:webHidden/>
          </w:rPr>
          <w:fldChar w:fldCharType="end"/>
        </w:r>
      </w:hyperlink>
    </w:p>
    <w:p w14:paraId="2E39C587" w14:textId="6B4E713F" w:rsidR="00551586" w:rsidRDefault="00307121">
      <w:pPr>
        <w:pStyle w:val="TOC2"/>
        <w:rPr>
          <w:rFonts w:asciiTheme="minorHAnsi" w:eastAsiaTheme="minorEastAsia" w:hAnsiTheme="minorHAnsi" w:cstheme="minorBidi"/>
          <w:b w:val="0"/>
          <w:bCs w:val="0"/>
          <w:noProof/>
          <w:sz w:val="22"/>
          <w:lang w:val="en-US"/>
        </w:rPr>
      </w:pPr>
      <w:hyperlink w:anchor="_Toc440285156" w:history="1">
        <w:r w:rsidR="00551586" w:rsidRPr="00DD124E">
          <w:rPr>
            <w:rStyle w:val="Hyperlink"/>
            <w:rFonts w:eastAsiaTheme="majorEastAsia"/>
            <w:noProof/>
          </w:rPr>
          <w:t>1.3</w:t>
        </w:r>
        <w:r w:rsidR="00551586">
          <w:rPr>
            <w:rFonts w:asciiTheme="minorHAnsi" w:eastAsiaTheme="minorEastAsia" w:hAnsiTheme="minorHAnsi" w:cstheme="minorBidi"/>
            <w:b w:val="0"/>
            <w:bCs w:val="0"/>
            <w:noProof/>
            <w:sz w:val="22"/>
            <w:lang w:val="en-US"/>
          </w:rPr>
          <w:tab/>
        </w:r>
        <w:r w:rsidR="00551586" w:rsidRPr="00DD124E">
          <w:rPr>
            <w:rStyle w:val="Hyperlink"/>
            <w:rFonts w:eastAsiaTheme="majorEastAsia"/>
            <w:noProof/>
          </w:rPr>
          <w:t>Long term solution and barriers to achieving the solution</w:t>
        </w:r>
        <w:r w:rsidR="00551586">
          <w:rPr>
            <w:noProof/>
            <w:webHidden/>
          </w:rPr>
          <w:tab/>
        </w:r>
        <w:r w:rsidR="00551586">
          <w:rPr>
            <w:noProof/>
            <w:webHidden/>
          </w:rPr>
          <w:fldChar w:fldCharType="begin"/>
        </w:r>
        <w:r w:rsidR="00551586">
          <w:rPr>
            <w:noProof/>
            <w:webHidden/>
          </w:rPr>
          <w:instrText xml:space="preserve"> PAGEREF _Toc440285156 \h </w:instrText>
        </w:r>
        <w:r w:rsidR="00551586">
          <w:rPr>
            <w:noProof/>
            <w:webHidden/>
          </w:rPr>
        </w:r>
        <w:r w:rsidR="00551586">
          <w:rPr>
            <w:noProof/>
            <w:webHidden/>
          </w:rPr>
          <w:fldChar w:fldCharType="separate"/>
        </w:r>
        <w:r w:rsidR="004A1BB3">
          <w:rPr>
            <w:noProof/>
            <w:webHidden/>
          </w:rPr>
          <w:t>31</w:t>
        </w:r>
        <w:r w:rsidR="00551586">
          <w:rPr>
            <w:noProof/>
            <w:webHidden/>
          </w:rPr>
          <w:fldChar w:fldCharType="end"/>
        </w:r>
      </w:hyperlink>
    </w:p>
    <w:p w14:paraId="795B93E5" w14:textId="3FF2AAD3" w:rsidR="00551586" w:rsidRDefault="00307121">
      <w:pPr>
        <w:pStyle w:val="TOC3"/>
        <w:rPr>
          <w:rFonts w:asciiTheme="minorHAnsi" w:eastAsiaTheme="minorEastAsia" w:hAnsiTheme="minorHAnsi" w:cstheme="minorBidi"/>
          <w:bCs w:val="0"/>
          <w:sz w:val="22"/>
          <w:lang w:eastAsia="en-US"/>
        </w:rPr>
      </w:pPr>
      <w:hyperlink w:anchor="_Toc440285157" w:history="1">
        <w:r w:rsidR="00551586" w:rsidRPr="00DD124E">
          <w:rPr>
            <w:rStyle w:val="Hyperlink"/>
          </w:rPr>
          <w:t>1.3.1</w:t>
        </w:r>
        <w:r w:rsidR="00551586">
          <w:rPr>
            <w:rFonts w:asciiTheme="minorHAnsi" w:eastAsiaTheme="minorEastAsia" w:hAnsiTheme="minorHAnsi" w:cstheme="minorBidi"/>
            <w:bCs w:val="0"/>
            <w:sz w:val="22"/>
            <w:lang w:eastAsia="en-US"/>
          </w:rPr>
          <w:tab/>
        </w:r>
        <w:r w:rsidR="00551586" w:rsidRPr="00DD124E">
          <w:rPr>
            <w:rStyle w:val="Hyperlink"/>
          </w:rPr>
          <w:t>The preferred long-term solution</w:t>
        </w:r>
        <w:r w:rsidR="00551586">
          <w:rPr>
            <w:webHidden/>
          </w:rPr>
          <w:tab/>
        </w:r>
        <w:r w:rsidR="00551586">
          <w:rPr>
            <w:webHidden/>
          </w:rPr>
          <w:fldChar w:fldCharType="begin"/>
        </w:r>
        <w:r w:rsidR="00551586">
          <w:rPr>
            <w:webHidden/>
          </w:rPr>
          <w:instrText xml:space="preserve"> PAGEREF _Toc440285157 \h </w:instrText>
        </w:r>
        <w:r w:rsidR="00551586">
          <w:rPr>
            <w:webHidden/>
          </w:rPr>
        </w:r>
        <w:r w:rsidR="00551586">
          <w:rPr>
            <w:webHidden/>
          </w:rPr>
          <w:fldChar w:fldCharType="separate"/>
        </w:r>
        <w:r w:rsidR="004A1BB3">
          <w:rPr>
            <w:webHidden/>
          </w:rPr>
          <w:t>32</w:t>
        </w:r>
        <w:r w:rsidR="00551586">
          <w:rPr>
            <w:webHidden/>
          </w:rPr>
          <w:fldChar w:fldCharType="end"/>
        </w:r>
      </w:hyperlink>
    </w:p>
    <w:p w14:paraId="4945BFD0" w14:textId="467CECD1" w:rsidR="00551586" w:rsidRDefault="00307121">
      <w:pPr>
        <w:pStyle w:val="TOC3"/>
        <w:rPr>
          <w:rFonts w:asciiTheme="minorHAnsi" w:eastAsiaTheme="minorEastAsia" w:hAnsiTheme="minorHAnsi" w:cstheme="minorBidi"/>
          <w:bCs w:val="0"/>
          <w:sz w:val="22"/>
          <w:lang w:eastAsia="en-US"/>
        </w:rPr>
      </w:pPr>
      <w:hyperlink w:anchor="_Toc440285158" w:history="1">
        <w:r w:rsidR="00551586" w:rsidRPr="00DD124E">
          <w:rPr>
            <w:rStyle w:val="Hyperlink"/>
          </w:rPr>
          <w:t>1.3.2</w:t>
        </w:r>
        <w:r w:rsidR="00551586">
          <w:rPr>
            <w:rFonts w:asciiTheme="minorHAnsi" w:eastAsiaTheme="minorEastAsia" w:hAnsiTheme="minorHAnsi" w:cstheme="minorBidi"/>
            <w:bCs w:val="0"/>
            <w:sz w:val="22"/>
            <w:lang w:eastAsia="en-US"/>
          </w:rPr>
          <w:tab/>
        </w:r>
        <w:r w:rsidR="00551586" w:rsidRPr="00DD124E">
          <w:rPr>
            <w:rStyle w:val="Hyperlink"/>
          </w:rPr>
          <w:t>Barriers to achieving the solution</w:t>
        </w:r>
        <w:r w:rsidR="00551586">
          <w:rPr>
            <w:webHidden/>
          </w:rPr>
          <w:tab/>
        </w:r>
        <w:r w:rsidR="00551586">
          <w:rPr>
            <w:webHidden/>
          </w:rPr>
          <w:fldChar w:fldCharType="begin"/>
        </w:r>
        <w:r w:rsidR="00551586">
          <w:rPr>
            <w:webHidden/>
          </w:rPr>
          <w:instrText xml:space="preserve"> PAGEREF _Toc440285158 \h </w:instrText>
        </w:r>
        <w:r w:rsidR="00551586">
          <w:rPr>
            <w:webHidden/>
          </w:rPr>
        </w:r>
        <w:r w:rsidR="00551586">
          <w:rPr>
            <w:webHidden/>
          </w:rPr>
          <w:fldChar w:fldCharType="separate"/>
        </w:r>
        <w:r w:rsidR="004A1BB3">
          <w:rPr>
            <w:webHidden/>
          </w:rPr>
          <w:t>33</w:t>
        </w:r>
        <w:r w:rsidR="00551586">
          <w:rPr>
            <w:webHidden/>
          </w:rPr>
          <w:fldChar w:fldCharType="end"/>
        </w:r>
      </w:hyperlink>
    </w:p>
    <w:p w14:paraId="13DC5FB6" w14:textId="2F8CF481" w:rsidR="00551586" w:rsidRDefault="00307121">
      <w:pPr>
        <w:pStyle w:val="TOC2"/>
        <w:rPr>
          <w:rFonts w:asciiTheme="minorHAnsi" w:eastAsiaTheme="minorEastAsia" w:hAnsiTheme="minorHAnsi" w:cstheme="minorBidi"/>
          <w:b w:val="0"/>
          <w:bCs w:val="0"/>
          <w:noProof/>
          <w:sz w:val="22"/>
          <w:lang w:val="en-US"/>
        </w:rPr>
      </w:pPr>
      <w:hyperlink w:anchor="_Toc440285159" w:history="1">
        <w:r w:rsidR="00551586" w:rsidRPr="00DD124E">
          <w:rPr>
            <w:rStyle w:val="Hyperlink"/>
            <w:noProof/>
          </w:rPr>
          <w:t>1.4</w:t>
        </w:r>
        <w:r w:rsidR="00551586">
          <w:rPr>
            <w:rFonts w:asciiTheme="minorHAnsi" w:eastAsiaTheme="minorEastAsia" w:hAnsiTheme="minorHAnsi" w:cstheme="minorBidi"/>
            <w:b w:val="0"/>
            <w:bCs w:val="0"/>
            <w:noProof/>
            <w:sz w:val="22"/>
            <w:lang w:val="en-US"/>
          </w:rPr>
          <w:tab/>
        </w:r>
        <w:r w:rsidR="00551586" w:rsidRPr="00DD124E">
          <w:rPr>
            <w:rStyle w:val="Hyperlink"/>
            <w:noProof/>
          </w:rPr>
          <w:t>Baseline Analysis</w:t>
        </w:r>
        <w:r w:rsidR="00551586">
          <w:rPr>
            <w:noProof/>
            <w:webHidden/>
          </w:rPr>
          <w:tab/>
        </w:r>
        <w:r w:rsidR="00551586">
          <w:rPr>
            <w:noProof/>
            <w:webHidden/>
          </w:rPr>
          <w:fldChar w:fldCharType="begin"/>
        </w:r>
        <w:r w:rsidR="00551586">
          <w:rPr>
            <w:noProof/>
            <w:webHidden/>
          </w:rPr>
          <w:instrText xml:space="preserve"> PAGEREF _Toc440285159 \h </w:instrText>
        </w:r>
        <w:r w:rsidR="00551586">
          <w:rPr>
            <w:noProof/>
            <w:webHidden/>
          </w:rPr>
        </w:r>
        <w:r w:rsidR="00551586">
          <w:rPr>
            <w:noProof/>
            <w:webHidden/>
          </w:rPr>
          <w:fldChar w:fldCharType="separate"/>
        </w:r>
        <w:r w:rsidR="004A1BB3">
          <w:rPr>
            <w:noProof/>
            <w:webHidden/>
          </w:rPr>
          <w:t>36</w:t>
        </w:r>
        <w:r w:rsidR="00551586">
          <w:rPr>
            <w:noProof/>
            <w:webHidden/>
          </w:rPr>
          <w:fldChar w:fldCharType="end"/>
        </w:r>
      </w:hyperlink>
    </w:p>
    <w:p w14:paraId="08509818" w14:textId="2DB5BDFD" w:rsidR="00551586" w:rsidRDefault="00307121">
      <w:pPr>
        <w:pStyle w:val="TOC3"/>
        <w:rPr>
          <w:rFonts w:asciiTheme="minorHAnsi" w:eastAsiaTheme="minorEastAsia" w:hAnsiTheme="minorHAnsi" w:cstheme="minorBidi"/>
          <w:bCs w:val="0"/>
          <w:sz w:val="22"/>
          <w:lang w:eastAsia="en-US"/>
        </w:rPr>
      </w:pPr>
      <w:hyperlink w:anchor="_Toc440285160" w:history="1">
        <w:r w:rsidR="00551586" w:rsidRPr="00DD124E">
          <w:rPr>
            <w:rStyle w:val="Hyperlink"/>
          </w:rPr>
          <w:t>1.4.1</w:t>
        </w:r>
        <w:r w:rsidR="00551586">
          <w:rPr>
            <w:rFonts w:asciiTheme="minorHAnsi" w:eastAsiaTheme="minorEastAsia" w:hAnsiTheme="minorHAnsi" w:cstheme="minorBidi"/>
            <w:bCs w:val="0"/>
            <w:sz w:val="22"/>
            <w:lang w:eastAsia="en-US"/>
          </w:rPr>
          <w:tab/>
        </w:r>
        <w:r w:rsidR="00551586" w:rsidRPr="00DD124E">
          <w:rPr>
            <w:rStyle w:val="Hyperlink"/>
          </w:rPr>
          <w:t>Baseline activities</w:t>
        </w:r>
        <w:r w:rsidR="00551586">
          <w:rPr>
            <w:webHidden/>
          </w:rPr>
          <w:tab/>
        </w:r>
        <w:r w:rsidR="00551586">
          <w:rPr>
            <w:webHidden/>
          </w:rPr>
          <w:fldChar w:fldCharType="begin"/>
        </w:r>
        <w:r w:rsidR="00551586">
          <w:rPr>
            <w:webHidden/>
          </w:rPr>
          <w:instrText xml:space="preserve"> PAGEREF _Toc440285160 \h </w:instrText>
        </w:r>
        <w:r w:rsidR="00551586">
          <w:rPr>
            <w:webHidden/>
          </w:rPr>
        </w:r>
        <w:r w:rsidR="00551586">
          <w:rPr>
            <w:webHidden/>
          </w:rPr>
          <w:fldChar w:fldCharType="separate"/>
        </w:r>
        <w:r w:rsidR="004A1BB3">
          <w:rPr>
            <w:webHidden/>
          </w:rPr>
          <w:t>36</w:t>
        </w:r>
        <w:r w:rsidR="00551586">
          <w:rPr>
            <w:webHidden/>
          </w:rPr>
          <w:fldChar w:fldCharType="end"/>
        </w:r>
      </w:hyperlink>
    </w:p>
    <w:p w14:paraId="16E7956E" w14:textId="15545B21" w:rsidR="00551586" w:rsidRDefault="00307121">
      <w:pPr>
        <w:pStyle w:val="TOC3"/>
        <w:rPr>
          <w:rFonts w:asciiTheme="minorHAnsi" w:eastAsiaTheme="minorEastAsia" w:hAnsiTheme="minorHAnsi" w:cstheme="minorBidi"/>
          <w:bCs w:val="0"/>
          <w:sz w:val="22"/>
          <w:lang w:eastAsia="en-US"/>
        </w:rPr>
      </w:pPr>
      <w:hyperlink w:anchor="_Toc440285161" w:history="1">
        <w:r w:rsidR="00551586" w:rsidRPr="00DD124E">
          <w:rPr>
            <w:rStyle w:val="Hyperlink"/>
          </w:rPr>
          <w:t>1.4.2</w:t>
        </w:r>
        <w:r w:rsidR="00551586">
          <w:rPr>
            <w:rFonts w:asciiTheme="minorHAnsi" w:eastAsiaTheme="minorEastAsia" w:hAnsiTheme="minorHAnsi" w:cstheme="minorBidi"/>
            <w:bCs w:val="0"/>
            <w:sz w:val="22"/>
            <w:lang w:eastAsia="en-US"/>
          </w:rPr>
          <w:tab/>
        </w:r>
        <w:r w:rsidR="00551586" w:rsidRPr="00DD124E">
          <w:rPr>
            <w:rStyle w:val="Hyperlink"/>
          </w:rPr>
          <w:t>Summary of the financial baseline</w:t>
        </w:r>
        <w:r w:rsidR="00551586">
          <w:rPr>
            <w:webHidden/>
          </w:rPr>
          <w:tab/>
        </w:r>
        <w:r w:rsidR="00551586">
          <w:rPr>
            <w:webHidden/>
          </w:rPr>
          <w:fldChar w:fldCharType="begin"/>
        </w:r>
        <w:r w:rsidR="00551586">
          <w:rPr>
            <w:webHidden/>
          </w:rPr>
          <w:instrText xml:space="preserve"> PAGEREF _Toc440285161 \h </w:instrText>
        </w:r>
        <w:r w:rsidR="00551586">
          <w:rPr>
            <w:webHidden/>
          </w:rPr>
        </w:r>
        <w:r w:rsidR="00551586">
          <w:rPr>
            <w:webHidden/>
          </w:rPr>
          <w:fldChar w:fldCharType="separate"/>
        </w:r>
        <w:r w:rsidR="004A1BB3">
          <w:rPr>
            <w:webHidden/>
          </w:rPr>
          <w:t>38</w:t>
        </w:r>
        <w:r w:rsidR="00551586">
          <w:rPr>
            <w:webHidden/>
          </w:rPr>
          <w:fldChar w:fldCharType="end"/>
        </w:r>
      </w:hyperlink>
    </w:p>
    <w:p w14:paraId="4D5C6617" w14:textId="7A3F2D19" w:rsidR="00551586" w:rsidRDefault="00307121">
      <w:pPr>
        <w:pStyle w:val="TOC2"/>
        <w:rPr>
          <w:rFonts w:asciiTheme="minorHAnsi" w:eastAsiaTheme="minorEastAsia" w:hAnsiTheme="minorHAnsi" w:cstheme="minorBidi"/>
          <w:b w:val="0"/>
          <w:bCs w:val="0"/>
          <w:noProof/>
          <w:sz w:val="22"/>
          <w:lang w:val="en-US"/>
        </w:rPr>
      </w:pPr>
      <w:hyperlink w:anchor="_Toc440285162" w:history="1">
        <w:r w:rsidR="00551586" w:rsidRPr="00DD124E">
          <w:rPr>
            <w:rStyle w:val="Hyperlink"/>
            <w:noProof/>
          </w:rPr>
          <w:t>1.5</w:t>
        </w:r>
        <w:r w:rsidR="00551586">
          <w:rPr>
            <w:rFonts w:asciiTheme="minorHAnsi" w:eastAsiaTheme="minorEastAsia" w:hAnsiTheme="minorHAnsi" w:cstheme="minorBidi"/>
            <w:b w:val="0"/>
            <w:bCs w:val="0"/>
            <w:noProof/>
            <w:sz w:val="22"/>
            <w:lang w:val="en-US"/>
          </w:rPr>
          <w:tab/>
        </w:r>
        <w:r w:rsidR="00551586" w:rsidRPr="00DD124E">
          <w:rPr>
            <w:rStyle w:val="Hyperlink"/>
            <w:noProof/>
          </w:rPr>
          <w:t>Stakeholder Analysis</w:t>
        </w:r>
        <w:r w:rsidR="00551586">
          <w:rPr>
            <w:noProof/>
            <w:webHidden/>
          </w:rPr>
          <w:tab/>
        </w:r>
        <w:r w:rsidR="00551586">
          <w:rPr>
            <w:noProof/>
            <w:webHidden/>
          </w:rPr>
          <w:fldChar w:fldCharType="begin"/>
        </w:r>
        <w:r w:rsidR="00551586">
          <w:rPr>
            <w:noProof/>
            <w:webHidden/>
          </w:rPr>
          <w:instrText xml:space="preserve"> PAGEREF _Toc440285162 \h </w:instrText>
        </w:r>
        <w:r w:rsidR="00551586">
          <w:rPr>
            <w:noProof/>
            <w:webHidden/>
          </w:rPr>
        </w:r>
        <w:r w:rsidR="00551586">
          <w:rPr>
            <w:noProof/>
            <w:webHidden/>
          </w:rPr>
          <w:fldChar w:fldCharType="separate"/>
        </w:r>
        <w:r w:rsidR="004A1BB3">
          <w:rPr>
            <w:noProof/>
            <w:webHidden/>
          </w:rPr>
          <w:t>40</w:t>
        </w:r>
        <w:r w:rsidR="00551586">
          <w:rPr>
            <w:noProof/>
            <w:webHidden/>
          </w:rPr>
          <w:fldChar w:fldCharType="end"/>
        </w:r>
      </w:hyperlink>
    </w:p>
    <w:p w14:paraId="6CC564FB" w14:textId="1E49667B" w:rsidR="00551586" w:rsidRDefault="00307121">
      <w:pPr>
        <w:pStyle w:val="TOC1"/>
        <w:rPr>
          <w:rFonts w:asciiTheme="minorHAnsi" w:eastAsiaTheme="minorEastAsia" w:hAnsiTheme="minorHAnsi" w:cstheme="minorBidi"/>
          <w:b w:val="0"/>
          <w:bCs w:val="0"/>
          <w:smallCaps w:val="0"/>
          <w:noProof/>
          <w:sz w:val="22"/>
          <w:u w:val="none"/>
          <w:lang w:val="en-US"/>
        </w:rPr>
      </w:pPr>
      <w:hyperlink w:anchor="_Toc440285163" w:history="1">
        <w:r w:rsidR="00551586" w:rsidRPr="00DD124E">
          <w:rPr>
            <w:rStyle w:val="Hyperlink"/>
            <w:noProof/>
          </w:rPr>
          <w:t>2</w:t>
        </w:r>
        <w:r w:rsidR="00551586">
          <w:rPr>
            <w:rFonts w:asciiTheme="minorHAnsi" w:eastAsiaTheme="minorEastAsia" w:hAnsiTheme="minorHAnsi" w:cstheme="minorBidi"/>
            <w:b w:val="0"/>
            <w:bCs w:val="0"/>
            <w:smallCaps w:val="0"/>
            <w:noProof/>
            <w:sz w:val="22"/>
            <w:u w:val="none"/>
            <w:lang w:val="en-US"/>
          </w:rPr>
          <w:tab/>
        </w:r>
        <w:r w:rsidR="00551586" w:rsidRPr="00DD124E">
          <w:rPr>
            <w:rStyle w:val="Hyperlink"/>
            <w:noProof/>
          </w:rPr>
          <w:t>Project Strategy</w:t>
        </w:r>
        <w:r w:rsidR="00551586">
          <w:rPr>
            <w:noProof/>
            <w:webHidden/>
          </w:rPr>
          <w:tab/>
        </w:r>
        <w:r w:rsidR="00551586">
          <w:rPr>
            <w:noProof/>
            <w:webHidden/>
          </w:rPr>
          <w:fldChar w:fldCharType="begin"/>
        </w:r>
        <w:r w:rsidR="00551586">
          <w:rPr>
            <w:noProof/>
            <w:webHidden/>
          </w:rPr>
          <w:instrText xml:space="preserve"> PAGEREF _Toc440285163 \h </w:instrText>
        </w:r>
        <w:r w:rsidR="00551586">
          <w:rPr>
            <w:noProof/>
            <w:webHidden/>
          </w:rPr>
        </w:r>
        <w:r w:rsidR="00551586">
          <w:rPr>
            <w:noProof/>
            <w:webHidden/>
          </w:rPr>
          <w:fldChar w:fldCharType="separate"/>
        </w:r>
        <w:r w:rsidR="004A1BB3">
          <w:rPr>
            <w:noProof/>
            <w:webHidden/>
          </w:rPr>
          <w:t>44</w:t>
        </w:r>
        <w:r w:rsidR="00551586">
          <w:rPr>
            <w:noProof/>
            <w:webHidden/>
          </w:rPr>
          <w:fldChar w:fldCharType="end"/>
        </w:r>
      </w:hyperlink>
    </w:p>
    <w:p w14:paraId="6BBFEF36" w14:textId="2779F9C4" w:rsidR="00551586" w:rsidRDefault="00307121">
      <w:pPr>
        <w:pStyle w:val="TOC2"/>
        <w:rPr>
          <w:rFonts w:asciiTheme="minorHAnsi" w:eastAsiaTheme="minorEastAsia" w:hAnsiTheme="minorHAnsi" w:cstheme="minorBidi"/>
          <w:b w:val="0"/>
          <w:bCs w:val="0"/>
          <w:noProof/>
          <w:sz w:val="22"/>
          <w:lang w:val="en-US"/>
        </w:rPr>
      </w:pPr>
      <w:hyperlink w:anchor="_Toc440285164" w:history="1">
        <w:r w:rsidR="00551586" w:rsidRPr="00DD124E">
          <w:rPr>
            <w:rStyle w:val="Hyperlink"/>
            <w:noProof/>
          </w:rPr>
          <w:t>2.1</w:t>
        </w:r>
        <w:r w:rsidR="00551586">
          <w:rPr>
            <w:rFonts w:asciiTheme="minorHAnsi" w:eastAsiaTheme="minorEastAsia" w:hAnsiTheme="minorHAnsi" w:cstheme="minorBidi"/>
            <w:b w:val="0"/>
            <w:bCs w:val="0"/>
            <w:noProof/>
            <w:sz w:val="22"/>
            <w:lang w:val="en-US"/>
          </w:rPr>
          <w:tab/>
        </w:r>
        <w:r w:rsidR="00551586" w:rsidRPr="00DD124E">
          <w:rPr>
            <w:rStyle w:val="Hyperlink"/>
            <w:noProof/>
          </w:rPr>
          <w:t>Project Goals, Outcomes, Outputs and Activities</w:t>
        </w:r>
        <w:r w:rsidR="00551586">
          <w:rPr>
            <w:noProof/>
            <w:webHidden/>
          </w:rPr>
          <w:tab/>
        </w:r>
        <w:r w:rsidR="00551586">
          <w:rPr>
            <w:noProof/>
            <w:webHidden/>
          </w:rPr>
          <w:fldChar w:fldCharType="begin"/>
        </w:r>
        <w:r w:rsidR="00551586">
          <w:rPr>
            <w:noProof/>
            <w:webHidden/>
          </w:rPr>
          <w:instrText xml:space="preserve"> PAGEREF _Toc440285164 \h </w:instrText>
        </w:r>
        <w:r w:rsidR="00551586">
          <w:rPr>
            <w:noProof/>
            <w:webHidden/>
          </w:rPr>
        </w:r>
        <w:r w:rsidR="00551586">
          <w:rPr>
            <w:noProof/>
            <w:webHidden/>
          </w:rPr>
          <w:fldChar w:fldCharType="separate"/>
        </w:r>
        <w:r w:rsidR="004A1BB3">
          <w:rPr>
            <w:noProof/>
            <w:webHidden/>
          </w:rPr>
          <w:t>44</w:t>
        </w:r>
        <w:r w:rsidR="00551586">
          <w:rPr>
            <w:noProof/>
            <w:webHidden/>
          </w:rPr>
          <w:fldChar w:fldCharType="end"/>
        </w:r>
      </w:hyperlink>
    </w:p>
    <w:p w14:paraId="3D48D88A" w14:textId="0CBD43FB" w:rsidR="00551586" w:rsidRDefault="00307121">
      <w:pPr>
        <w:pStyle w:val="TOC3"/>
        <w:rPr>
          <w:rFonts w:asciiTheme="minorHAnsi" w:eastAsiaTheme="minorEastAsia" w:hAnsiTheme="minorHAnsi" w:cstheme="minorBidi"/>
          <w:bCs w:val="0"/>
          <w:sz w:val="22"/>
          <w:lang w:eastAsia="en-US"/>
        </w:rPr>
      </w:pPr>
      <w:hyperlink w:anchor="_Toc440285165" w:history="1">
        <w:r w:rsidR="00551586" w:rsidRPr="00DD124E">
          <w:rPr>
            <w:rStyle w:val="Hyperlink"/>
          </w:rPr>
          <w:t>2.1.1</w:t>
        </w:r>
        <w:r w:rsidR="00551586">
          <w:rPr>
            <w:rFonts w:asciiTheme="minorHAnsi" w:eastAsiaTheme="minorEastAsia" w:hAnsiTheme="minorHAnsi" w:cstheme="minorBidi"/>
            <w:bCs w:val="0"/>
            <w:sz w:val="22"/>
            <w:lang w:eastAsia="en-US"/>
          </w:rPr>
          <w:tab/>
        </w:r>
        <w:r w:rsidR="00551586" w:rsidRPr="00DD124E">
          <w:rPr>
            <w:rStyle w:val="Hyperlink"/>
          </w:rPr>
          <w:t>Project Goal and Objective</w:t>
        </w:r>
        <w:r w:rsidR="00551586">
          <w:rPr>
            <w:webHidden/>
          </w:rPr>
          <w:tab/>
        </w:r>
        <w:r w:rsidR="00551586">
          <w:rPr>
            <w:webHidden/>
          </w:rPr>
          <w:fldChar w:fldCharType="begin"/>
        </w:r>
        <w:r w:rsidR="00551586">
          <w:rPr>
            <w:webHidden/>
          </w:rPr>
          <w:instrText xml:space="preserve"> PAGEREF _Toc440285165 \h </w:instrText>
        </w:r>
        <w:r w:rsidR="00551586">
          <w:rPr>
            <w:webHidden/>
          </w:rPr>
        </w:r>
        <w:r w:rsidR="00551586">
          <w:rPr>
            <w:webHidden/>
          </w:rPr>
          <w:fldChar w:fldCharType="separate"/>
        </w:r>
        <w:r w:rsidR="004A1BB3">
          <w:rPr>
            <w:webHidden/>
          </w:rPr>
          <w:t>44</w:t>
        </w:r>
        <w:r w:rsidR="00551586">
          <w:rPr>
            <w:webHidden/>
          </w:rPr>
          <w:fldChar w:fldCharType="end"/>
        </w:r>
      </w:hyperlink>
    </w:p>
    <w:p w14:paraId="2EA7EB98" w14:textId="2BF204EB" w:rsidR="00551586" w:rsidRDefault="00307121">
      <w:pPr>
        <w:pStyle w:val="TOC3"/>
        <w:rPr>
          <w:rFonts w:asciiTheme="minorHAnsi" w:eastAsiaTheme="minorEastAsia" w:hAnsiTheme="minorHAnsi" w:cstheme="minorBidi"/>
          <w:bCs w:val="0"/>
          <w:sz w:val="22"/>
          <w:lang w:eastAsia="en-US"/>
        </w:rPr>
      </w:pPr>
      <w:hyperlink w:anchor="_Toc440285166" w:history="1">
        <w:r w:rsidR="00551586" w:rsidRPr="00DD124E">
          <w:rPr>
            <w:rStyle w:val="Hyperlink"/>
          </w:rPr>
          <w:t>2.1.2</w:t>
        </w:r>
        <w:r w:rsidR="00551586">
          <w:rPr>
            <w:rFonts w:asciiTheme="minorHAnsi" w:eastAsiaTheme="minorEastAsia" w:hAnsiTheme="minorHAnsi" w:cstheme="minorBidi"/>
            <w:bCs w:val="0"/>
            <w:sz w:val="22"/>
            <w:lang w:eastAsia="en-US"/>
          </w:rPr>
          <w:tab/>
        </w:r>
        <w:r w:rsidR="00551586" w:rsidRPr="00DD124E">
          <w:rPr>
            <w:rStyle w:val="Hyperlink"/>
          </w:rPr>
          <w:t>Project Outcomes</w:t>
        </w:r>
        <w:r w:rsidR="00551586">
          <w:rPr>
            <w:webHidden/>
          </w:rPr>
          <w:tab/>
        </w:r>
        <w:r w:rsidR="00551586">
          <w:rPr>
            <w:webHidden/>
          </w:rPr>
          <w:fldChar w:fldCharType="begin"/>
        </w:r>
        <w:r w:rsidR="00551586">
          <w:rPr>
            <w:webHidden/>
          </w:rPr>
          <w:instrText xml:space="preserve"> PAGEREF _Toc440285166 \h </w:instrText>
        </w:r>
        <w:r w:rsidR="00551586">
          <w:rPr>
            <w:webHidden/>
          </w:rPr>
        </w:r>
        <w:r w:rsidR="00551586">
          <w:rPr>
            <w:webHidden/>
          </w:rPr>
          <w:fldChar w:fldCharType="separate"/>
        </w:r>
        <w:r w:rsidR="004A1BB3">
          <w:rPr>
            <w:webHidden/>
          </w:rPr>
          <w:t>46</w:t>
        </w:r>
        <w:r w:rsidR="00551586">
          <w:rPr>
            <w:webHidden/>
          </w:rPr>
          <w:fldChar w:fldCharType="end"/>
        </w:r>
      </w:hyperlink>
    </w:p>
    <w:p w14:paraId="7B05E84D" w14:textId="45443A3C" w:rsidR="00551586" w:rsidRDefault="00307121">
      <w:pPr>
        <w:pStyle w:val="TOC3"/>
        <w:rPr>
          <w:rFonts w:asciiTheme="minorHAnsi" w:eastAsiaTheme="minorEastAsia" w:hAnsiTheme="minorHAnsi" w:cstheme="minorBidi"/>
          <w:bCs w:val="0"/>
          <w:sz w:val="22"/>
          <w:lang w:eastAsia="en-US"/>
        </w:rPr>
      </w:pPr>
      <w:hyperlink w:anchor="_Toc440285167" w:history="1">
        <w:r w:rsidR="00551586" w:rsidRPr="00DD124E">
          <w:rPr>
            <w:rStyle w:val="Hyperlink"/>
          </w:rPr>
          <w:t>2.1.3</w:t>
        </w:r>
        <w:r w:rsidR="00551586">
          <w:rPr>
            <w:rFonts w:asciiTheme="minorHAnsi" w:eastAsiaTheme="minorEastAsia" w:hAnsiTheme="minorHAnsi" w:cstheme="minorBidi"/>
            <w:bCs w:val="0"/>
            <w:sz w:val="22"/>
            <w:lang w:eastAsia="en-US"/>
          </w:rPr>
          <w:tab/>
        </w:r>
        <w:r w:rsidR="00551586" w:rsidRPr="00DD124E">
          <w:rPr>
            <w:rStyle w:val="Hyperlink"/>
          </w:rPr>
          <w:t>Project Outputs and Activities</w:t>
        </w:r>
        <w:r w:rsidR="00551586">
          <w:rPr>
            <w:webHidden/>
          </w:rPr>
          <w:tab/>
        </w:r>
        <w:r w:rsidR="00551586">
          <w:rPr>
            <w:webHidden/>
          </w:rPr>
          <w:fldChar w:fldCharType="begin"/>
        </w:r>
        <w:r w:rsidR="00551586">
          <w:rPr>
            <w:webHidden/>
          </w:rPr>
          <w:instrText xml:space="preserve"> PAGEREF _Toc440285167 \h </w:instrText>
        </w:r>
        <w:r w:rsidR="00551586">
          <w:rPr>
            <w:webHidden/>
          </w:rPr>
        </w:r>
        <w:r w:rsidR="00551586">
          <w:rPr>
            <w:webHidden/>
          </w:rPr>
          <w:fldChar w:fldCharType="separate"/>
        </w:r>
        <w:r w:rsidR="004A1BB3">
          <w:rPr>
            <w:webHidden/>
          </w:rPr>
          <w:t>48</w:t>
        </w:r>
        <w:r w:rsidR="00551586">
          <w:rPr>
            <w:webHidden/>
          </w:rPr>
          <w:fldChar w:fldCharType="end"/>
        </w:r>
      </w:hyperlink>
    </w:p>
    <w:p w14:paraId="2CADDA1E" w14:textId="34A48371" w:rsidR="00551586" w:rsidRDefault="00307121">
      <w:pPr>
        <w:pStyle w:val="TOC2"/>
        <w:rPr>
          <w:rFonts w:asciiTheme="minorHAnsi" w:eastAsiaTheme="minorEastAsia" w:hAnsiTheme="minorHAnsi" w:cstheme="minorBidi"/>
          <w:b w:val="0"/>
          <w:bCs w:val="0"/>
          <w:noProof/>
          <w:sz w:val="22"/>
          <w:lang w:val="en-US"/>
        </w:rPr>
      </w:pPr>
      <w:hyperlink w:anchor="_Toc440285168" w:history="1">
        <w:r w:rsidR="00551586" w:rsidRPr="00DD124E">
          <w:rPr>
            <w:rStyle w:val="Hyperlink"/>
            <w:noProof/>
          </w:rPr>
          <w:t>2.2</w:t>
        </w:r>
        <w:r w:rsidR="00551586">
          <w:rPr>
            <w:rFonts w:asciiTheme="minorHAnsi" w:eastAsiaTheme="minorEastAsia" w:hAnsiTheme="minorHAnsi" w:cstheme="minorBidi"/>
            <w:b w:val="0"/>
            <w:bCs w:val="0"/>
            <w:noProof/>
            <w:sz w:val="22"/>
            <w:lang w:val="en-US"/>
          </w:rPr>
          <w:tab/>
        </w:r>
        <w:r w:rsidR="00551586" w:rsidRPr="00DD124E">
          <w:rPr>
            <w:rStyle w:val="Hyperlink"/>
            <w:noProof/>
          </w:rPr>
          <w:t>Gender Considerations and Other Project Benefits, including Innovativeness, Sustainability and Replicability</w:t>
        </w:r>
        <w:r w:rsidR="00551586">
          <w:rPr>
            <w:noProof/>
            <w:webHidden/>
          </w:rPr>
          <w:tab/>
        </w:r>
        <w:r w:rsidR="00551586">
          <w:rPr>
            <w:noProof/>
            <w:webHidden/>
          </w:rPr>
          <w:fldChar w:fldCharType="begin"/>
        </w:r>
        <w:r w:rsidR="00551586">
          <w:rPr>
            <w:noProof/>
            <w:webHidden/>
          </w:rPr>
          <w:instrText xml:space="preserve"> PAGEREF _Toc440285168 \h </w:instrText>
        </w:r>
        <w:r w:rsidR="00551586">
          <w:rPr>
            <w:noProof/>
            <w:webHidden/>
          </w:rPr>
        </w:r>
        <w:r w:rsidR="00551586">
          <w:rPr>
            <w:noProof/>
            <w:webHidden/>
          </w:rPr>
          <w:fldChar w:fldCharType="separate"/>
        </w:r>
        <w:r w:rsidR="004A1BB3">
          <w:rPr>
            <w:noProof/>
            <w:webHidden/>
          </w:rPr>
          <w:t>65</w:t>
        </w:r>
        <w:r w:rsidR="00551586">
          <w:rPr>
            <w:noProof/>
            <w:webHidden/>
          </w:rPr>
          <w:fldChar w:fldCharType="end"/>
        </w:r>
      </w:hyperlink>
    </w:p>
    <w:p w14:paraId="24958C63" w14:textId="68B7B24E" w:rsidR="00551586" w:rsidRDefault="00307121">
      <w:pPr>
        <w:pStyle w:val="TOC3"/>
        <w:rPr>
          <w:rFonts w:asciiTheme="minorHAnsi" w:eastAsiaTheme="minorEastAsia" w:hAnsiTheme="minorHAnsi" w:cstheme="minorBidi"/>
          <w:bCs w:val="0"/>
          <w:sz w:val="22"/>
          <w:lang w:eastAsia="en-US"/>
        </w:rPr>
      </w:pPr>
      <w:hyperlink w:anchor="_Toc440285169" w:history="1">
        <w:r w:rsidR="00551586" w:rsidRPr="00DD124E">
          <w:rPr>
            <w:rStyle w:val="Hyperlink"/>
          </w:rPr>
          <w:t>2.2.1</w:t>
        </w:r>
        <w:r w:rsidR="00551586">
          <w:rPr>
            <w:rFonts w:asciiTheme="minorHAnsi" w:eastAsiaTheme="minorEastAsia" w:hAnsiTheme="minorHAnsi" w:cstheme="minorBidi"/>
            <w:bCs w:val="0"/>
            <w:sz w:val="22"/>
            <w:lang w:eastAsia="en-US"/>
          </w:rPr>
          <w:tab/>
        </w:r>
        <w:r w:rsidR="00551586" w:rsidRPr="00DD124E">
          <w:rPr>
            <w:rStyle w:val="Hyperlink"/>
          </w:rPr>
          <w:t>Gender Mainstreaming Considerations</w:t>
        </w:r>
        <w:r w:rsidR="00551586">
          <w:rPr>
            <w:webHidden/>
          </w:rPr>
          <w:tab/>
        </w:r>
        <w:r w:rsidR="00551586">
          <w:rPr>
            <w:webHidden/>
          </w:rPr>
          <w:fldChar w:fldCharType="begin"/>
        </w:r>
        <w:r w:rsidR="00551586">
          <w:rPr>
            <w:webHidden/>
          </w:rPr>
          <w:instrText xml:space="preserve"> PAGEREF _Toc440285169 \h </w:instrText>
        </w:r>
        <w:r w:rsidR="00551586">
          <w:rPr>
            <w:webHidden/>
          </w:rPr>
        </w:r>
        <w:r w:rsidR="00551586">
          <w:rPr>
            <w:webHidden/>
          </w:rPr>
          <w:fldChar w:fldCharType="separate"/>
        </w:r>
        <w:r w:rsidR="004A1BB3">
          <w:rPr>
            <w:webHidden/>
          </w:rPr>
          <w:t>65</w:t>
        </w:r>
        <w:r w:rsidR="00551586">
          <w:rPr>
            <w:webHidden/>
          </w:rPr>
          <w:fldChar w:fldCharType="end"/>
        </w:r>
      </w:hyperlink>
    </w:p>
    <w:p w14:paraId="1837837D" w14:textId="420C2FBC" w:rsidR="00551586" w:rsidRDefault="00307121">
      <w:pPr>
        <w:pStyle w:val="TOC3"/>
        <w:rPr>
          <w:rFonts w:asciiTheme="minorHAnsi" w:eastAsiaTheme="minorEastAsia" w:hAnsiTheme="minorHAnsi" w:cstheme="minorBidi"/>
          <w:bCs w:val="0"/>
          <w:sz w:val="22"/>
          <w:lang w:eastAsia="en-US"/>
        </w:rPr>
      </w:pPr>
      <w:hyperlink w:anchor="_Toc440285170" w:history="1">
        <w:r w:rsidR="00551586" w:rsidRPr="00DD124E">
          <w:rPr>
            <w:rStyle w:val="Hyperlink"/>
          </w:rPr>
          <w:t>2.2.2</w:t>
        </w:r>
        <w:r w:rsidR="00551586">
          <w:rPr>
            <w:rFonts w:asciiTheme="minorHAnsi" w:eastAsiaTheme="minorEastAsia" w:hAnsiTheme="minorHAnsi" w:cstheme="minorBidi"/>
            <w:bCs w:val="0"/>
            <w:sz w:val="22"/>
            <w:lang w:eastAsia="en-US"/>
          </w:rPr>
          <w:tab/>
        </w:r>
        <w:r w:rsidR="00551586" w:rsidRPr="00DD124E">
          <w:rPr>
            <w:rStyle w:val="Hyperlink"/>
          </w:rPr>
          <w:t>Global Environmental Benefits</w:t>
        </w:r>
        <w:r w:rsidR="00551586">
          <w:rPr>
            <w:webHidden/>
          </w:rPr>
          <w:tab/>
        </w:r>
        <w:r w:rsidR="00551586">
          <w:rPr>
            <w:webHidden/>
          </w:rPr>
          <w:fldChar w:fldCharType="begin"/>
        </w:r>
        <w:r w:rsidR="00551586">
          <w:rPr>
            <w:webHidden/>
          </w:rPr>
          <w:instrText xml:space="preserve"> PAGEREF _Toc440285170 \h </w:instrText>
        </w:r>
        <w:r w:rsidR="00551586">
          <w:rPr>
            <w:webHidden/>
          </w:rPr>
        </w:r>
        <w:r w:rsidR="00551586">
          <w:rPr>
            <w:webHidden/>
          </w:rPr>
          <w:fldChar w:fldCharType="separate"/>
        </w:r>
        <w:r w:rsidR="004A1BB3">
          <w:rPr>
            <w:webHidden/>
          </w:rPr>
          <w:t>69</w:t>
        </w:r>
        <w:r w:rsidR="00551586">
          <w:rPr>
            <w:webHidden/>
          </w:rPr>
          <w:fldChar w:fldCharType="end"/>
        </w:r>
      </w:hyperlink>
    </w:p>
    <w:p w14:paraId="24BC1DDD" w14:textId="7CADD389" w:rsidR="00551586" w:rsidRDefault="00307121">
      <w:pPr>
        <w:pStyle w:val="TOC3"/>
        <w:rPr>
          <w:rFonts w:asciiTheme="minorHAnsi" w:eastAsiaTheme="minorEastAsia" w:hAnsiTheme="minorHAnsi" w:cstheme="minorBidi"/>
          <w:bCs w:val="0"/>
          <w:sz w:val="22"/>
          <w:lang w:eastAsia="en-US"/>
        </w:rPr>
      </w:pPr>
      <w:hyperlink w:anchor="_Toc440285171" w:history="1">
        <w:r w:rsidR="00551586" w:rsidRPr="00DD124E">
          <w:rPr>
            <w:rStyle w:val="Hyperlink"/>
          </w:rPr>
          <w:t>2.2.3</w:t>
        </w:r>
        <w:r w:rsidR="00551586">
          <w:rPr>
            <w:rFonts w:asciiTheme="minorHAnsi" w:eastAsiaTheme="minorEastAsia" w:hAnsiTheme="minorHAnsi" w:cstheme="minorBidi"/>
            <w:bCs w:val="0"/>
            <w:sz w:val="22"/>
            <w:lang w:eastAsia="en-US"/>
          </w:rPr>
          <w:tab/>
        </w:r>
        <w:r w:rsidR="00551586" w:rsidRPr="00DD124E">
          <w:rPr>
            <w:rStyle w:val="Hyperlink"/>
          </w:rPr>
          <w:t>Development Benefits</w:t>
        </w:r>
        <w:r w:rsidR="00551586">
          <w:rPr>
            <w:webHidden/>
          </w:rPr>
          <w:tab/>
        </w:r>
        <w:r w:rsidR="00551586">
          <w:rPr>
            <w:webHidden/>
          </w:rPr>
          <w:fldChar w:fldCharType="begin"/>
        </w:r>
        <w:r w:rsidR="00551586">
          <w:rPr>
            <w:webHidden/>
          </w:rPr>
          <w:instrText xml:space="preserve"> PAGEREF _Toc440285171 \h </w:instrText>
        </w:r>
        <w:r w:rsidR="00551586">
          <w:rPr>
            <w:webHidden/>
          </w:rPr>
        </w:r>
        <w:r w:rsidR="00551586">
          <w:rPr>
            <w:webHidden/>
          </w:rPr>
          <w:fldChar w:fldCharType="separate"/>
        </w:r>
        <w:r w:rsidR="004A1BB3">
          <w:rPr>
            <w:webHidden/>
          </w:rPr>
          <w:t>70</w:t>
        </w:r>
        <w:r w:rsidR="00551586">
          <w:rPr>
            <w:webHidden/>
          </w:rPr>
          <w:fldChar w:fldCharType="end"/>
        </w:r>
      </w:hyperlink>
    </w:p>
    <w:p w14:paraId="5FD27DC0" w14:textId="179D4D58" w:rsidR="00551586" w:rsidRDefault="00307121">
      <w:pPr>
        <w:pStyle w:val="TOC3"/>
        <w:rPr>
          <w:rFonts w:asciiTheme="minorHAnsi" w:eastAsiaTheme="minorEastAsia" w:hAnsiTheme="minorHAnsi" w:cstheme="minorBidi"/>
          <w:bCs w:val="0"/>
          <w:sz w:val="22"/>
          <w:lang w:eastAsia="en-US"/>
        </w:rPr>
      </w:pPr>
      <w:hyperlink w:anchor="_Toc440285172" w:history="1">
        <w:r w:rsidR="00551586" w:rsidRPr="00DD124E">
          <w:rPr>
            <w:rStyle w:val="Hyperlink"/>
          </w:rPr>
          <w:t>2.2.4</w:t>
        </w:r>
        <w:r w:rsidR="00551586">
          <w:rPr>
            <w:rFonts w:asciiTheme="minorHAnsi" w:eastAsiaTheme="minorEastAsia" w:hAnsiTheme="minorHAnsi" w:cstheme="minorBidi"/>
            <w:bCs w:val="0"/>
            <w:sz w:val="22"/>
            <w:lang w:eastAsia="en-US"/>
          </w:rPr>
          <w:tab/>
        </w:r>
        <w:r w:rsidR="00551586" w:rsidRPr="00DD124E">
          <w:rPr>
            <w:rStyle w:val="Hyperlink"/>
          </w:rPr>
          <w:t>Innovativeness, Sustainability and Replicability</w:t>
        </w:r>
        <w:r w:rsidR="00551586">
          <w:rPr>
            <w:webHidden/>
          </w:rPr>
          <w:tab/>
        </w:r>
        <w:r w:rsidR="00551586">
          <w:rPr>
            <w:webHidden/>
          </w:rPr>
          <w:fldChar w:fldCharType="begin"/>
        </w:r>
        <w:r w:rsidR="00551586">
          <w:rPr>
            <w:webHidden/>
          </w:rPr>
          <w:instrText xml:space="preserve"> PAGEREF _Toc440285172 \h </w:instrText>
        </w:r>
        <w:r w:rsidR="00551586">
          <w:rPr>
            <w:webHidden/>
          </w:rPr>
        </w:r>
        <w:r w:rsidR="00551586">
          <w:rPr>
            <w:webHidden/>
          </w:rPr>
          <w:fldChar w:fldCharType="separate"/>
        </w:r>
        <w:r w:rsidR="004A1BB3">
          <w:rPr>
            <w:webHidden/>
          </w:rPr>
          <w:t>70</w:t>
        </w:r>
        <w:r w:rsidR="00551586">
          <w:rPr>
            <w:webHidden/>
          </w:rPr>
          <w:fldChar w:fldCharType="end"/>
        </w:r>
      </w:hyperlink>
    </w:p>
    <w:p w14:paraId="292F201E" w14:textId="6B696962" w:rsidR="00551586" w:rsidRDefault="00307121">
      <w:pPr>
        <w:pStyle w:val="TOC2"/>
        <w:rPr>
          <w:rFonts w:asciiTheme="minorHAnsi" w:eastAsiaTheme="minorEastAsia" w:hAnsiTheme="minorHAnsi" w:cstheme="minorBidi"/>
          <w:b w:val="0"/>
          <w:bCs w:val="0"/>
          <w:noProof/>
          <w:sz w:val="22"/>
          <w:lang w:val="en-US"/>
        </w:rPr>
      </w:pPr>
      <w:hyperlink w:anchor="_Toc440285173" w:history="1">
        <w:r w:rsidR="00551586" w:rsidRPr="00DD124E">
          <w:rPr>
            <w:rStyle w:val="Hyperlink"/>
            <w:noProof/>
          </w:rPr>
          <w:t>2.3</w:t>
        </w:r>
        <w:r w:rsidR="00551586">
          <w:rPr>
            <w:rFonts w:asciiTheme="minorHAnsi" w:eastAsiaTheme="minorEastAsia" w:hAnsiTheme="minorHAnsi" w:cstheme="minorBidi"/>
            <w:b w:val="0"/>
            <w:bCs w:val="0"/>
            <w:noProof/>
            <w:sz w:val="22"/>
            <w:lang w:val="en-US"/>
          </w:rPr>
          <w:tab/>
        </w:r>
        <w:r w:rsidR="00551586" w:rsidRPr="00DD124E">
          <w:rPr>
            <w:rStyle w:val="Hyperlink"/>
            <w:noProof/>
          </w:rPr>
          <w:t>Risks and Safeguards</w:t>
        </w:r>
        <w:r w:rsidR="00551586">
          <w:rPr>
            <w:noProof/>
            <w:webHidden/>
          </w:rPr>
          <w:tab/>
        </w:r>
        <w:r w:rsidR="00551586">
          <w:rPr>
            <w:noProof/>
            <w:webHidden/>
          </w:rPr>
          <w:fldChar w:fldCharType="begin"/>
        </w:r>
        <w:r w:rsidR="00551586">
          <w:rPr>
            <w:noProof/>
            <w:webHidden/>
          </w:rPr>
          <w:instrText xml:space="preserve"> PAGEREF _Toc440285173 \h </w:instrText>
        </w:r>
        <w:r w:rsidR="00551586">
          <w:rPr>
            <w:noProof/>
            <w:webHidden/>
          </w:rPr>
        </w:r>
        <w:r w:rsidR="00551586">
          <w:rPr>
            <w:noProof/>
            <w:webHidden/>
          </w:rPr>
          <w:fldChar w:fldCharType="separate"/>
        </w:r>
        <w:r w:rsidR="004A1BB3">
          <w:rPr>
            <w:noProof/>
            <w:webHidden/>
          </w:rPr>
          <w:t>72</w:t>
        </w:r>
        <w:r w:rsidR="00551586">
          <w:rPr>
            <w:noProof/>
            <w:webHidden/>
          </w:rPr>
          <w:fldChar w:fldCharType="end"/>
        </w:r>
      </w:hyperlink>
    </w:p>
    <w:p w14:paraId="0FEFF1EC" w14:textId="0F18190A" w:rsidR="00551586" w:rsidRDefault="00307121">
      <w:pPr>
        <w:pStyle w:val="TOC3"/>
        <w:rPr>
          <w:rFonts w:asciiTheme="minorHAnsi" w:eastAsiaTheme="minorEastAsia" w:hAnsiTheme="minorHAnsi" w:cstheme="minorBidi"/>
          <w:bCs w:val="0"/>
          <w:sz w:val="22"/>
          <w:lang w:eastAsia="en-US"/>
        </w:rPr>
      </w:pPr>
      <w:hyperlink w:anchor="_Toc440285174" w:history="1">
        <w:r w:rsidR="00551586" w:rsidRPr="00DD124E">
          <w:rPr>
            <w:rStyle w:val="Hyperlink"/>
          </w:rPr>
          <w:t>2.3.1</w:t>
        </w:r>
        <w:r w:rsidR="00551586">
          <w:rPr>
            <w:rFonts w:asciiTheme="minorHAnsi" w:eastAsiaTheme="minorEastAsia" w:hAnsiTheme="minorHAnsi" w:cstheme="minorBidi"/>
            <w:bCs w:val="0"/>
            <w:sz w:val="22"/>
            <w:lang w:eastAsia="en-US"/>
          </w:rPr>
          <w:tab/>
        </w:r>
        <w:r w:rsidR="00551586" w:rsidRPr="00DD124E">
          <w:rPr>
            <w:rStyle w:val="Hyperlink"/>
          </w:rPr>
          <w:t>Risk Analysis</w:t>
        </w:r>
        <w:r w:rsidR="00551586">
          <w:rPr>
            <w:webHidden/>
          </w:rPr>
          <w:tab/>
        </w:r>
        <w:r w:rsidR="00551586">
          <w:rPr>
            <w:webHidden/>
          </w:rPr>
          <w:fldChar w:fldCharType="begin"/>
        </w:r>
        <w:r w:rsidR="00551586">
          <w:rPr>
            <w:webHidden/>
          </w:rPr>
          <w:instrText xml:space="preserve"> PAGEREF _Toc440285174 \h </w:instrText>
        </w:r>
        <w:r w:rsidR="00551586">
          <w:rPr>
            <w:webHidden/>
          </w:rPr>
        </w:r>
        <w:r w:rsidR="00551586">
          <w:rPr>
            <w:webHidden/>
          </w:rPr>
          <w:fldChar w:fldCharType="separate"/>
        </w:r>
        <w:r w:rsidR="004A1BB3">
          <w:rPr>
            <w:webHidden/>
          </w:rPr>
          <w:t>72</w:t>
        </w:r>
        <w:r w:rsidR="00551586">
          <w:rPr>
            <w:webHidden/>
          </w:rPr>
          <w:fldChar w:fldCharType="end"/>
        </w:r>
      </w:hyperlink>
    </w:p>
    <w:p w14:paraId="0320A81B" w14:textId="54B95C87" w:rsidR="00551586" w:rsidRDefault="00307121">
      <w:pPr>
        <w:pStyle w:val="TOC3"/>
        <w:rPr>
          <w:rFonts w:asciiTheme="minorHAnsi" w:eastAsiaTheme="minorEastAsia" w:hAnsiTheme="minorHAnsi" w:cstheme="minorBidi"/>
          <w:bCs w:val="0"/>
          <w:sz w:val="22"/>
          <w:lang w:eastAsia="en-US"/>
        </w:rPr>
      </w:pPr>
      <w:hyperlink w:anchor="_Toc440285175" w:history="1">
        <w:r w:rsidR="00551586" w:rsidRPr="00DD124E">
          <w:rPr>
            <w:rStyle w:val="Hyperlink"/>
          </w:rPr>
          <w:t>2.3.2</w:t>
        </w:r>
        <w:r w:rsidR="00551586">
          <w:rPr>
            <w:rFonts w:asciiTheme="minorHAnsi" w:eastAsiaTheme="minorEastAsia" w:hAnsiTheme="minorHAnsi" w:cstheme="minorBidi"/>
            <w:bCs w:val="0"/>
            <w:sz w:val="22"/>
            <w:lang w:eastAsia="en-US"/>
          </w:rPr>
          <w:tab/>
        </w:r>
        <w:r w:rsidR="00551586" w:rsidRPr="00DD124E">
          <w:rPr>
            <w:rStyle w:val="Hyperlink"/>
          </w:rPr>
          <w:t>UNDP Social and Environmental Screening Results</w:t>
        </w:r>
        <w:r w:rsidR="00551586">
          <w:rPr>
            <w:webHidden/>
          </w:rPr>
          <w:tab/>
        </w:r>
        <w:r w:rsidR="00551586">
          <w:rPr>
            <w:webHidden/>
          </w:rPr>
          <w:fldChar w:fldCharType="begin"/>
        </w:r>
        <w:r w:rsidR="00551586">
          <w:rPr>
            <w:webHidden/>
          </w:rPr>
          <w:instrText xml:space="preserve"> PAGEREF _Toc440285175 \h </w:instrText>
        </w:r>
        <w:r w:rsidR="00551586">
          <w:rPr>
            <w:webHidden/>
          </w:rPr>
        </w:r>
        <w:r w:rsidR="00551586">
          <w:rPr>
            <w:webHidden/>
          </w:rPr>
          <w:fldChar w:fldCharType="separate"/>
        </w:r>
        <w:r w:rsidR="004A1BB3">
          <w:rPr>
            <w:webHidden/>
          </w:rPr>
          <w:t>73</w:t>
        </w:r>
        <w:r w:rsidR="00551586">
          <w:rPr>
            <w:webHidden/>
          </w:rPr>
          <w:fldChar w:fldCharType="end"/>
        </w:r>
      </w:hyperlink>
    </w:p>
    <w:p w14:paraId="16DDBE39" w14:textId="60BD19FD" w:rsidR="00551586" w:rsidRDefault="00307121">
      <w:pPr>
        <w:pStyle w:val="TOC2"/>
        <w:rPr>
          <w:rFonts w:asciiTheme="minorHAnsi" w:eastAsiaTheme="minorEastAsia" w:hAnsiTheme="minorHAnsi" w:cstheme="minorBidi"/>
          <w:b w:val="0"/>
          <w:bCs w:val="0"/>
          <w:noProof/>
          <w:sz w:val="22"/>
          <w:lang w:val="en-US"/>
        </w:rPr>
      </w:pPr>
      <w:hyperlink w:anchor="_Toc440285176" w:history="1">
        <w:r w:rsidR="00551586" w:rsidRPr="00DD124E">
          <w:rPr>
            <w:rStyle w:val="Hyperlink"/>
            <w:noProof/>
          </w:rPr>
          <w:t>2.4</w:t>
        </w:r>
        <w:r w:rsidR="00551586">
          <w:rPr>
            <w:rFonts w:asciiTheme="minorHAnsi" w:eastAsiaTheme="minorEastAsia" w:hAnsiTheme="minorHAnsi" w:cstheme="minorBidi"/>
            <w:b w:val="0"/>
            <w:bCs w:val="0"/>
            <w:noProof/>
            <w:sz w:val="22"/>
            <w:lang w:val="en-US"/>
          </w:rPr>
          <w:tab/>
        </w:r>
        <w:r w:rsidR="00551586" w:rsidRPr="00DD124E">
          <w:rPr>
            <w:rStyle w:val="Hyperlink"/>
            <w:noProof/>
          </w:rPr>
          <w:t>Cost effectiveness</w:t>
        </w:r>
        <w:r w:rsidR="00551586">
          <w:rPr>
            <w:noProof/>
            <w:webHidden/>
          </w:rPr>
          <w:tab/>
        </w:r>
        <w:r w:rsidR="00551586">
          <w:rPr>
            <w:noProof/>
            <w:webHidden/>
          </w:rPr>
          <w:fldChar w:fldCharType="begin"/>
        </w:r>
        <w:r w:rsidR="00551586">
          <w:rPr>
            <w:noProof/>
            <w:webHidden/>
          </w:rPr>
          <w:instrText xml:space="preserve"> PAGEREF _Toc440285176 \h </w:instrText>
        </w:r>
        <w:r w:rsidR="00551586">
          <w:rPr>
            <w:noProof/>
            <w:webHidden/>
          </w:rPr>
        </w:r>
        <w:r w:rsidR="00551586">
          <w:rPr>
            <w:noProof/>
            <w:webHidden/>
          </w:rPr>
          <w:fldChar w:fldCharType="separate"/>
        </w:r>
        <w:r w:rsidR="004A1BB3">
          <w:rPr>
            <w:noProof/>
            <w:webHidden/>
          </w:rPr>
          <w:t>74</w:t>
        </w:r>
        <w:r w:rsidR="00551586">
          <w:rPr>
            <w:noProof/>
            <w:webHidden/>
          </w:rPr>
          <w:fldChar w:fldCharType="end"/>
        </w:r>
      </w:hyperlink>
    </w:p>
    <w:p w14:paraId="53D73CD7" w14:textId="3F348FFF" w:rsidR="00551586" w:rsidRDefault="00307121">
      <w:pPr>
        <w:pStyle w:val="TOC1"/>
        <w:rPr>
          <w:rFonts w:asciiTheme="minorHAnsi" w:eastAsiaTheme="minorEastAsia" w:hAnsiTheme="minorHAnsi" w:cstheme="minorBidi"/>
          <w:b w:val="0"/>
          <w:bCs w:val="0"/>
          <w:smallCaps w:val="0"/>
          <w:noProof/>
          <w:sz w:val="22"/>
          <w:u w:val="none"/>
          <w:lang w:val="en-US"/>
        </w:rPr>
      </w:pPr>
      <w:hyperlink w:anchor="_Toc440285177" w:history="1">
        <w:r w:rsidR="00551586" w:rsidRPr="00DD124E">
          <w:rPr>
            <w:rStyle w:val="Hyperlink"/>
            <w:noProof/>
          </w:rPr>
          <w:t>3</w:t>
        </w:r>
        <w:r w:rsidR="00551586">
          <w:rPr>
            <w:rFonts w:asciiTheme="minorHAnsi" w:eastAsiaTheme="minorEastAsia" w:hAnsiTheme="minorHAnsi" w:cstheme="minorBidi"/>
            <w:b w:val="0"/>
            <w:bCs w:val="0"/>
            <w:smallCaps w:val="0"/>
            <w:noProof/>
            <w:sz w:val="22"/>
            <w:u w:val="none"/>
            <w:lang w:val="en-US"/>
          </w:rPr>
          <w:tab/>
        </w:r>
        <w:r w:rsidR="00551586" w:rsidRPr="00DD124E">
          <w:rPr>
            <w:rStyle w:val="Hyperlink"/>
            <w:noProof/>
          </w:rPr>
          <w:t>Management Arrangements</w:t>
        </w:r>
        <w:r w:rsidR="00551586">
          <w:rPr>
            <w:noProof/>
            <w:webHidden/>
          </w:rPr>
          <w:tab/>
        </w:r>
        <w:r w:rsidR="00551586">
          <w:rPr>
            <w:noProof/>
            <w:webHidden/>
          </w:rPr>
          <w:fldChar w:fldCharType="begin"/>
        </w:r>
        <w:r w:rsidR="00551586">
          <w:rPr>
            <w:noProof/>
            <w:webHidden/>
          </w:rPr>
          <w:instrText xml:space="preserve"> PAGEREF _Toc440285177 \h </w:instrText>
        </w:r>
        <w:r w:rsidR="00551586">
          <w:rPr>
            <w:noProof/>
            <w:webHidden/>
          </w:rPr>
        </w:r>
        <w:r w:rsidR="00551586">
          <w:rPr>
            <w:noProof/>
            <w:webHidden/>
          </w:rPr>
          <w:fldChar w:fldCharType="separate"/>
        </w:r>
        <w:r w:rsidR="004A1BB3">
          <w:rPr>
            <w:noProof/>
            <w:webHidden/>
          </w:rPr>
          <w:t>76</w:t>
        </w:r>
        <w:r w:rsidR="00551586">
          <w:rPr>
            <w:noProof/>
            <w:webHidden/>
          </w:rPr>
          <w:fldChar w:fldCharType="end"/>
        </w:r>
      </w:hyperlink>
    </w:p>
    <w:p w14:paraId="0345F46D" w14:textId="2F3998A0" w:rsidR="00551586" w:rsidRDefault="00307121">
      <w:pPr>
        <w:pStyle w:val="TOC2"/>
        <w:rPr>
          <w:rFonts w:asciiTheme="minorHAnsi" w:eastAsiaTheme="minorEastAsia" w:hAnsiTheme="minorHAnsi" w:cstheme="minorBidi"/>
          <w:b w:val="0"/>
          <w:bCs w:val="0"/>
          <w:noProof/>
          <w:sz w:val="22"/>
          <w:lang w:val="en-US"/>
        </w:rPr>
      </w:pPr>
      <w:hyperlink w:anchor="_Toc440285178" w:history="1">
        <w:r w:rsidR="00551586" w:rsidRPr="00DD124E">
          <w:rPr>
            <w:rStyle w:val="Hyperlink"/>
            <w:noProof/>
          </w:rPr>
          <w:t>3.1</w:t>
        </w:r>
        <w:r w:rsidR="00551586">
          <w:rPr>
            <w:rFonts w:asciiTheme="minorHAnsi" w:eastAsiaTheme="minorEastAsia" w:hAnsiTheme="minorHAnsi" w:cstheme="minorBidi"/>
            <w:b w:val="0"/>
            <w:bCs w:val="0"/>
            <w:noProof/>
            <w:sz w:val="22"/>
            <w:lang w:val="en-US"/>
          </w:rPr>
          <w:tab/>
        </w:r>
        <w:r w:rsidR="00551586" w:rsidRPr="00DD124E">
          <w:rPr>
            <w:rStyle w:val="Hyperlink"/>
            <w:noProof/>
          </w:rPr>
          <w:t>Project Implementation Arrangement</w:t>
        </w:r>
        <w:r w:rsidR="00551586">
          <w:rPr>
            <w:noProof/>
            <w:webHidden/>
          </w:rPr>
          <w:tab/>
        </w:r>
        <w:r w:rsidR="00551586">
          <w:rPr>
            <w:noProof/>
            <w:webHidden/>
          </w:rPr>
          <w:fldChar w:fldCharType="begin"/>
        </w:r>
        <w:r w:rsidR="00551586">
          <w:rPr>
            <w:noProof/>
            <w:webHidden/>
          </w:rPr>
          <w:instrText xml:space="preserve"> PAGEREF _Toc440285178 \h </w:instrText>
        </w:r>
        <w:r w:rsidR="00551586">
          <w:rPr>
            <w:noProof/>
            <w:webHidden/>
          </w:rPr>
        </w:r>
        <w:r w:rsidR="00551586">
          <w:rPr>
            <w:noProof/>
            <w:webHidden/>
          </w:rPr>
          <w:fldChar w:fldCharType="separate"/>
        </w:r>
        <w:r w:rsidR="004A1BB3">
          <w:rPr>
            <w:noProof/>
            <w:webHidden/>
          </w:rPr>
          <w:t>76</w:t>
        </w:r>
        <w:r w:rsidR="00551586">
          <w:rPr>
            <w:noProof/>
            <w:webHidden/>
          </w:rPr>
          <w:fldChar w:fldCharType="end"/>
        </w:r>
      </w:hyperlink>
    </w:p>
    <w:p w14:paraId="2DBEB7CA" w14:textId="6C752104" w:rsidR="00551586" w:rsidRDefault="00307121">
      <w:pPr>
        <w:pStyle w:val="TOC1"/>
        <w:rPr>
          <w:rFonts w:asciiTheme="minorHAnsi" w:eastAsiaTheme="minorEastAsia" w:hAnsiTheme="minorHAnsi" w:cstheme="minorBidi"/>
          <w:b w:val="0"/>
          <w:bCs w:val="0"/>
          <w:smallCaps w:val="0"/>
          <w:noProof/>
          <w:sz w:val="22"/>
          <w:u w:val="none"/>
          <w:lang w:val="en-US"/>
        </w:rPr>
      </w:pPr>
      <w:hyperlink w:anchor="_Toc440285179" w:history="1">
        <w:r w:rsidR="00551586" w:rsidRPr="00DD124E">
          <w:rPr>
            <w:rStyle w:val="Hyperlink"/>
            <w:noProof/>
          </w:rPr>
          <w:t>4</w:t>
        </w:r>
        <w:r w:rsidR="00551586">
          <w:rPr>
            <w:rFonts w:asciiTheme="minorHAnsi" w:eastAsiaTheme="minorEastAsia" w:hAnsiTheme="minorHAnsi" w:cstheme="minorBidi"/>
            <w:b w:val="0"/>
            <w:bCs w:val="0"/>
            <w:smallCaps w:val="0"/>
            <w:noProof/>
            <w:sz w:val="22"/>
            <w:u w:val="none"/>
            <w:lang w:val="en-US"/>
          </w:rPr>
          <w:tab/>
        </w:r>
        <w:r w:rsidR="00551586" w:rsidRPr="00DD124E">
          <w:rPr>
            <w:rStyle w:val="Hyperlink"/>
            <w:noProof/>
          </w:rPr>
          <w:t>Monitoring Framework and Evaluation</w:t>
        </w:r>
        <w:r w:rsidR="00551586">
          <w:rPr>
            <w:noProof/>
            <w:webHidden/>
          </w:rPr>
          <w:tab/>
        </w:r>
        <w:r w:rsidR="00551586">
          <w:rPr>
            <w:noProof/>
            <w:webHidden/>
          </w:rPr>
          <w:fldChar w:fldCharType="begin"/>
        </w:r>
        <w:r w:rsidR="00551586">
          <w:rPr>
            <w:noProof/>
            <w:webHidden/>
          </w:rPr>
          <w:instrText xml:space="preserve"> PAGEREF _Toc440285179 \h </w:instrText>
        </w:r>
        <w:r w:rsidR="00551586">
          <w:rPr>
            <w:noProof/>
            <w:webHidden/>
          </w:rPr>
        </w:r>
        <w:r w:rsidR="00551586">
          <w:rPr>
            <w:noProof/>
            <w:webHidden/>
          </w:rPr>
          <w:fldChar w:fldCharType="separate"/>
        </w:r>
        <w:r w:rsidR="004A1BB3">
          <w:rPr>
            <w:noProof/>
            <w:webHidden/>
          </w:rPr>
          <w:t>78</w:t>
        </w:r>
        <w:r w:rsidR="00551586">
          <w:rPr>
            <w:noProof/>
            <w:webHidden/>
          </w:rPr>
          <w:fldChar w:fldCharType="end"/>
        </w:r>
      </w:hyperlink>
    </w:p>
    <w:p w14:paraId="089D9116" w14:textId="34685979" w:rsidR="00551586" w:rsidRDefault="00307121">
      <w:pPr>
        <w:pStyle w:val="TOC2"/>
        <w:rPr>
          <w:rFonts w:asciiTheme="minorHAnsi" w:eastAsiaTheme="minorEastAsia" w:hAnsiTheme="minorHAnsi" w:cstheme="minorBidi"/>
          <w:b w:val="0"/>
          <w:bCs w:val="0"/>
          <w:noProof/>
          <w:sz w:val="22"/>
          <w:lang w:val="en-US"/>
        </w:rPr>
      </w:pPr>
      <w:hyperlink w:anchor="_Toc440285180" w:history="1">
        <w:r w:rsidR="00551586" w:rsidRPr="00DD124E">
          <w:rPr>
            <w:rStyle w:val="Hyperlink"/>
            <w:noProof/>
          </w:rPr>
          <w:t>4.1</w:t>
        </w:r>
        <w:r w:rsidR="00551586">
          <w:rPr>
            <w:rFonts w:asciiTheme="minorHAnsi" w:eastAsiaTheme="minorEastAsia" w:hAnsiTheme="minorHAnsi" w:cstheme="minorBidi"/>
            <w:b w:val="0"/>
            <w:bCs w:val="0"/>
            <w:noProof/>
            <w:sz w:val="22"/>
            <w:lang w:val="en-US"/>
          </w:rPr>
          <w:tab/>
        </w:r>
        <w:r w:rsidR="00551586" w:rsidRPr="00DD124E">
          <w:rPr>
            <w:rStyle w:val="Hyperlink"/>
            <w:noProof/>
          </w:rPr>
          <w:t>Monitoring and Reporting</w:t>
        </w:r>
        <w:r w:rsidR="00551586">
          <w:rPr>
            <w:noProof/>
            <w:webHidden/>
          </w:rPr>
          <w:tab/>
        </w:r>
        <w:r w:rsidR="00551586">
          <w:rPr>
            <w:noProof/>
            <w:webHidden/>
          </w:rPr>
          <w:fldChar w:fldCharType="begin"/>
        </w:r>
        <w:r w:rsidR="00551586">
          <w:rPr>
            <w:noProof/>
            <w:webHidden/>
          </w:rPr>
          <w:instrText xml:space="preserve"> PAGEREF _Toc440285180 \h </w:instrText>
        </w:r>
        <w:r w:rsidR="00551586">
          <w:rPr>
            <w:noProof/>
            <w:webHidden/>
          </w:rPr>
        </w:r>
        <w:r w:rsidR="00551586">
          <w:rPr>
            <w:noProof/>
            <w:webHidden/>
          </w:rPr>
          <w:fldChar w:fldCharType="separate"/>
        </w:r>
        <w:r w:rsidR="004A1BB3">
          <w:rPr>
            <w:noProof/>
            <w:webHidden/>
          </w:rPr>
          <w:t>78</w:t>
        </w:r>
        <w:r w:rsidR="00551586">
          <w:rPr>
            <w:noProof/>
            <w:webHidden/>
          </w:rPr>
          <w:fldChar w:fldCharType="end"/>
        </w:r>
      </w:hyperlink>
    </w:p>
    <w:p w14:paraId="1FD3B529" w14:textId="214F41F4" w:rsidR="00551586" w:rsidRDefault="00307121">
      <w:pPr>
        <w:pStyle w:val="TOC3"/>
        <w:rPr>
          <w:rFonts w:asciiTheme="minorHAnsi" w:eastAsiaTheme="minorEastAsia" w:hAnsiTheme="minorHAnsi" w:cstheme="minorBidi"/>
          <w:bCs w:val="0"/>
          <w:sz w:val="22"/>
          <w:lang w:eastAsia="en-US"/>
        </w:rPr>
      </w:pPr>
      <w:hyperlink w:anchor="_Toc440285181" w:history="1">
        <w:r w:rsidR="00551586" w:rsidRPr="00DD124E">
          <w:rPr>
            <w:rStyle w:val="Hyperlink"/>
          </w:rPr>
          <w:t>4.1.1</w:t>
        </w:r>
        <w:r w:rsidR="00551586">
          <w:rPr>
            <w:rFonts w:asciiTheme="minorHAnsi" w:eastAsiaTheme="minorEastAsia" w:hAnsiTheme="minorHAnsi" w:cstheme="minorBidi"/>
            <w:bCs w:val="0"/>
            <w:sz w:val="22"/>
            <w:lang w:eastAsia="en-US"/>
          </w:rPr>
          <w:tab/>
        </w:r>
        <w:r w:rsidR="00551586" w:rsidRPr="00DD124E">
          <w:rPr>
            <w:rStyle w:val="Hyperlink"/>
          </w:rPr>
          <w:t>Milestones</w:t>
        </w:r>
        <w:r w:rsidR="00551586">
          <w:rPr>
            <w:webHidden/>
          </w:rPr>
          <w:tab/>
        </w:r>
        <w:r w:rsidR="00551586">
          <w:rPr>
            <w:webHidden/>
          </w:rPr>
          <w:fldChar w:fldCharType="begin"/>
        </w:r>
        <w:r w:rsidR="00551586">
          <w:rPr>
            <w:webHidden/>
          </w:rPr>
          <w:instrText xml:space="preserve"> PAGEREF _Toc440285181 \h </w:instrText>
        </w:r>
        <w:r w:rsidR="00551586">
          <w:rPr>
            <w:webHidden/>
          </w:rPr>
        </w:r>
        <w:r w:rsidR="00551586">
          <w:rPr>
            <w:webHidden/>
          </w:rPr>
          <w:fldChar w:fldCharType="separate"/>
        </w:r>
        <w:r w:rsidR="004A1BB3">
          <w:rPr>
            <w:webHidden/>
          </w:rPr>
          <w:t>78</w:t>
        </w:r>
        <w:r w:rsidR="00551586">
          <w:rPr>
            <w:webHidden/>
          </w:rPr>
          <w:fldChar w:fldCharType="end"/>
        </w:r>
      </w:hyperlink>
    </w:p>
    <w:p w14:paraId="17D9BA44" w14:textId="77375732" w:rsidR="00551586" w:rsidRDefault="00307121">
      <w:pPr>
        <w:pStyle w:val="TOC3"/>
        <w:rPr>
          <w:rFonts w:asciiTheme="minorHAnsi" w:eastAsiaTheme="minorEastAsia" w:hAnsiTheme="minorHAnsi" w:cstheme="minorBidi"/>
          <w:bCs w:val="0"/>
          <w:sz w:val="22"/>
          <w:lang w:eastAsia="en-US"/>
        </w:rPr>
      </w:pPr>
      <w:hyperlink w:anchor="_Toc440285182" w:history="1">
        <w:r w:rsidR="00551586" w:rsidRPr="00DD124E">
          <w:rPr>
            <w:rStyle w:val="Hyperlink"/>
          </w:rPr>
          <w:t>4.1.2</w:t>
        </w:r>
        <w:r w:rsidR="00551586">
          <w:rPr>
            <w:rFonts w:asciiTheme="minorHAnsi" w:eastAsiaTheme="minorEastAsia" w:hAnsiTheme="minorHAnsi" w:cstheme="minorBidi"/>
            <w:bCs w:val="0"/>
            <w:sz w:val="22"/>
            <w:lang w:eastAsia="en-US"/>
          </w:rPr>
          <w:tab/>
        </w:r>
        <w:r w:rsidR="00551586" w:rsidRPr="00DD124E">
          <w:rPr>
            <w:rStyle w:val="Hyperlink"/>
          </w:rPr>
          <w:t>Other M&amp;E Aspects</w:t>
        </w:r>
        <w:r w:rsidR="00551586">
          <w:rPr>
            <w:webHidden/>
          </w:rPr>
          <w:tab/>
        </w:r>
        <w:r w:rsidR="00551586">
          <w:rPr>
            <w:webHidden/>
          </w:rPr>
          <w:fldChar w:fldCharType="begin"/>
        </w:r>
        <w:r w:rsidR="00551586">
          <w:rPr>
            <w:webHidden/>
          </w:rPr>
          <w:instrText xml:space="preserve"> PAGEREF _Toc440285182 \h </w:instrText>
        </w:r>
        <w:r w:rsidR="00551586">
          <w:rPr>
            <w:webHidden/>
          </w:rPr>
        </w:r>
        <w:r w:rsidR="00551586">
          <w:rPr>
            <w:webHidden/>
          </w:rPr>
          <w:fldChar w:fldCharType="separate"/>
        </w:r>
        <w:r w:rsidR="004A1BB3">
          <w:rPr>
            <w:webHidden/>
          </w:rPr>
          <w:t>80</w:t>
        </w:r>
        <w:r w:rsidR="00551586">
          <w:rPr>
            <w:webHidden/>
          </w:rPr>
          <w:fldChar w:fldCharType="end"/>
        </w:r>
      </w:hyperlink>
    </w:p>
    <w:p w14:paraId="16CB8A6A" w14:textId="57852436" w:rsidR="00551586" w:rsidRDefault="00307121">
      <w:pPr>
        <w:pStyle w:val="TOC2"/>
        <w:rPr>
          <w:rFonts w:asciiTheme="minorHAnsi" w:eastAsiaTheme="minorEastAsia" w:hAnsiTheme="minorHAnsi" w:cstheme="minorBidi"/>
          <w:b w:val="0"/>
          <w:bCs w:val="0"/>
          <w:noProof/>
          <w:sz w:val="22"/>
          <w:lang w:val="en-US"/>
        </w:rPr>
      </w:pPr>
      <w:hyperlink w:anchor="_Toc440285183" w:history="1">
        <w:r w:rsidR="00551586" w:rsidRPr="00DD124E">
          <w:rPr>
            <w:rStyle w:val="Hyperlink"/>
            <w:noProof/>
          </w:rPr>
          <w:t>4.2</w:t>
        </w:r>
        <w:r w:rsidR="00551586">
          <w:rPr>
            <w:rFonts w:asciiTheme="minorHAnsi" w:eastAsiaTheme="minorEastAsia" w:hAnsiTheme="minorHAnsi" w:cstheme="minorBidi"/>
            <w:b w:val="0"/>
            <w:bCs w:val="0"/>
            <w:noProof/>
            <w:sz w:val="22"/>
            <w:lang w:val="en-US"/>
          </w:rPr>
          <w:tab/>
        </w:r>
        <w:r w:rsidR="00551586" w:rsidRPr="00DD124E">
          <w:rPr>
            <w:rStyle w:val="Hyperlink"/>
            <w:noProof/>
          </w:rPr>
          <w:t>Monitoring and Evaluation Budget</w:t>
        </w:r>
        <w:r w:rsidR="00551586">
          <w:rPr>
            <w:noProof/>
            <w:webHidden/>
          </w:rPr>
          <w:tab/>
        </w:r>
        <w:r w:rsidR="00551586">
          <w:rPr>
            <w:noProof/>
            <w:webHidden/>
          </w:rPr>
          <w:fldChar w:fldCharType="begin"/>
        </w:r>
        <w:r w:rsidR="00551586">
          <w:rPr>
            <w:noProof/>
            <w:webHidden/>
          </w:rPr>
          <w:instrText xml:space="preserve"> PAGEREF _Toc440285183 \h </w:instrText>
        </w:r>
        <w:r w:rsidR="00551586">
          <w:rPr>
            <w:noProof/>
            <w:webHidden/>
          </w:rPr>
        </w:r>
        <w:r w:rsidR="00551586">
          <w:rPr>
            <w:noProof/>
            <w:webHidden/>
          </w:rPr>
          <w:fldChar w:fldCharType="separate"/>
        </w:r>
        <w:r w:rsidR="004A1BB3">
          <w:rPr>
            <w:noProof/>
            <w:webHidden/>
          </w:rPr>
          <w:t>81</w:t>
        </w:r>
        <w:r w:rsidR="00551586">
          <w:rPr>
            <w:noProof/>
            <w:webHidden/>
          </w:rPr>
          <w:fldChar w:fldCharType="end"/>
        </w:r>
      </w:hyperlink>
    </w:p>
    <w:p w14:paraId="1989B178" w14:textId="6B9D56AF" w:rsidR="00551586" w:rsidRDefault="00307121">
      <w:pPr>
        <w:pStyle w:val="TOC1"/>
        <w:rPr>
          <w:rFonts w:asciiTheme="minorHAnsi" w:eastAsiaTheme="minorEastAsia" w:hAnsiTheme="minorHAnsi" w:cstheme="minorBidi"/>
          <w:b w:val="0"/>
          <w:bCs w:val="0"/>
          <w:smallCaps w:val="0"/>
          <w:noProof/>
          <w:sz w:val="22"/>
          <w:u w:val="none"/>
          <w:lang w:val="en-US"/>
        </w:rPr>
      </w:pPr>
      <w:hyperlink w:anchor="_Toc440285184" w:history="1">
        <w:r w:rsidR="00551586" w:rsidRPr="00DD124E">
          <w:rPr>
            <w:rStyle w:val="Hyperlink"/>
            <w:noProof/>
          </w:rPr>
          <w:t>5</w:t>
        </w:r>
        <w:r w:rsidR="00551586">
          <w:rPr>
            <w:rFonts w:asciiTheme="minorHAnsi" w:eastAsiaTheme="minorEastAsia" w:hAnsiTheme="minorHAnsi" w:cstheme="minorBidi"/>
            <w:b w:val="0"/>
            <w:bCs w:val="0"/>
            <w:smallCaps w:val="0"/>
            <w:noProof/>
            <w:sz w:val="22"/>
            <w:u w:val="none"/>
            <w:lang w:val="en-US"/>
          </w:rPr>
          <w:tab/>
        </w:r>
        <w:r w:rsidR="00551586" w:rsidRPr="00DD124E">
          <w:rPr>
            <w:rStyle w:val="Hyperlink"/>
            <w:noProof/>
          </w:rPr>
          <w:t>Legal Requirements</w:t>
        </w:r>
        <w:r w:rsidR="00551586">
          <w:rPr>
            <w:noProof/>
            <w:webHidden/>
          </w:rPr>
          <w:tab/>
        </w:r>
        <w:r w:rsidR="00551586">
          <w:rPr>
            <w:noProof/>
            <w:webHidden/>
          </w:rPr>
          <w:fldChar w:fldCharType="begin"/>
        </w:r>
        <w:r w:rsidR="00551586">
          <w:rPr>
            <w:noProof/>
            <w:webHidden/>
          </w:rPr>
          <w:instrText xml:space="preserve"> PAGEREF _Toc440285184 \h </w:instrText>
        </w:r>
        <w:r w:rsidR="00551586">
          <w:rPr>
            <w:noProof/>
            <w:webHidden/>
          </w:rPr>
        </w:r>
        <w:r w:rsidR="00551586">
          <w:rPr>
            <w:noProof/>
            <w:webHidden/>
          </w:rPr>
          <w:fldChar w:fldCharType="separate"/>
        </w:r>
        <w:r w:rsidR="004A1BB3">
          <w:rPr>
            <w:noProof/>
            <w:webHidden/>
          </w:rPr>
          <w:t>83</w:t>
        </w:r>
        <w:r w:rsidR="00551586">
          <w:rPr>
            <w:noProof/>
            <w:webHidden/>
          </w:rPr>
          <w:fldChar w:fldCharType="end"/>
        </w:r>
      </w:hyperlink>
    </w:p>
    <w:p w14:paraId="5269FB78" w14:textId="194EDCD7" w:rsidR="00551586" w:rsidRDefault="00307121">
      <w:pPr>
        <w:pStyle w:val="TOC2"/>
        <w:rPr>
          <w:rFonts w:asciiTheme="minorHAnsi" w:eastAsiaTheme="minorEastAsia" w:hAnsiTheme="minorHAnsi" w:cstheme="minorBidi"/>
          <w:b w:val="0"/>
          <w:bCs w:val="0"/>
          <w:noProof/>
          <w:sz w:val="22"/>
          <w:lang w:val="en-US"/>
        </w:rPr>
      </w:pPr>
      <w:hyperlink w:anchor="_Toc440285185" w:history="1">
        <w:r w:rsidR="00551586" w:rsidRPr="00DD124E">
          <w:rPr>
            <w:rStyle w:val="Hyperlink"/>
            <w:noProof/>
          </w:rPr>
          <w:t>5.1</w:t>
        </w:r>
        <w:r w:rsidR="00551586">
          <w:rPr>
            <w:rFonts w:asciiTheme="minorHAnsi" w:eastAsiaTheme="minorEastAsia" w:hAnsiTheme="minorHAnsi" w:cstheme="minorBidi"/>
            <w:b w:val="0"/>
            <w:bCs w:val="0"/>
            <w:noProof/>
            <w:sz w:val="22"/>
            <w:lang w:val="en-US"/>
          </w:rPr>
          <w:tab/>
        </w:r>
        <w:r w:rsidR="00551586" w:rsidRPr="00DD124E">
          <w:rPr>
            <w:rStyle w:val="Hyperlink"/>
            <w:noProof/>
          </w:rPr>
          <w:t>Legal Context</w:t>
        </w:r>
        <w:r w:rsidR="00551586">
          <w:rPr>
            <w:noProof/>
            <w:webHidden/>
          </w:rPr>
          <w:tab/>
        </w:r>
        <w:r w:rsidR="00551586">
          <w:rPr>
            <w:noProof/>
            <w:webHidden/>
          </w:rPr>
          <w:fldChar w:fldCharType="begin"/>
        </w:r>
        <w:r w:rsidR="00551586">
          <w:rPr>
            <w:noProof/>
            <w:webHidden/>
          </w:rPr>
          <w:instrText xml:space="preserve"> PAGEREF _Toc440285185 \h </w:instrText>
        </w:r>
        <w:r w:rsidR="00551586">
          <w:rPr>
            <w:noProof/>
            <w:webHidden/>
          </w:rPr>
        </w:r>
        <w:r w:rsidR="00551586">
          <w:rPr>
            <w:noProof/>
            <w:webHidden/>
          </w:rPr>
          <w:fldChar w:fldCharType="separate"/>
        </w:r>
        <w:r w:rsidR="004A1BB3">
          <w:rPr>
            <w:noProof/>
            <w:webHidden/>
          </w:rPr>
          <w:t>83</w:t>
        </w:r>
        <w:r w:rsidR="00551586">
          <w:rPr>
            <w:noProof/>
            <w:webHidden/>
          </w:rPr>
          <w:fldChar w:fldCharType="end"/>
        </w:r>
      </w:hyperlink>
    </w:p>
    <w:p w14:paraId="46E1113F" w14:textId="654AABA5" w:rsidR="00551586" w:rsidRDefault="00307121">
      <w:pPr>
        <w:pStyle w:val="TOC2"/>
        <w:rPr>
          <w:rFonts w:asciiTheme="minorHAnsi" w:eastAsiaTheme="minorEastAsia" w:hAnsiTheme="minorHAnsi" w:cstheme="minorBidi"/>
          <w:b w:val="0"/>
          <w:bCs w:val="0"/>
          <w:noProof/>
          <w:sz w:val="22"/>
          <w:lang w:val="en-US"/>
        </w:rPr>
      </w:pPr>
      <w:hyperlink w:anchor="_Toc440285186" w:history="1">
        <w:r w:rsidR="00551586" w:rsidRPr="00DD124E">
          <w:rPr>
            <w:rStyle w:val="Hyperlink"/>
            <w:noProof/>
          </w:rPr>
          <w:t>5.2</w:t>
        </w:r>
        <w:r w:rsidR="00551586">
          <w:rPr>
            <w:rFonts w:asciiTheme="minorHAnsi" w:eastAsiaTheme="minorEastAsia" w:hAnsiTheme="minorHAnsi" w:cstheme="minorBidi"/>
            <w:b w:val="0"/>
            <w:bCs w:val="0"/>
            <w:noProof/>
            <w:sz w:val="22"/>
            <w:lang w:val="en-US"/>
          </w:rPr>
          <w:tab/>
        </w:r>
        <w:r w:rsidR="00551586" w:rsidRPr="00DD124E">
          <w:rPr>
            <w:rStyle w:val="Hyperlink"/>
            <w:noProof/>
          </w:rPr>
          <w:t>Audit Clause</w:t>
        </w:r>
        <w:r w:rsidR="00551586">
          <w:rPr>
            <w:noProof/>
            <w:webHidden/>
          </w:rPr>
          <w:tab/>
        </w:r>
        <w:r w:rsidR="00551586">
          <w:rPr>
            <w:noProof/>
            <w:webHidden/>
          </w:rPr>
          <w:fldChar w:fldCharType="begin"/>
        </w:r>
        <w:r w:rsidR="00551586">
          <w:rPr>
            <w:noProof/>
            <w:webHidden/>
          </w:rPr>
          <w:instrText xml:space="preserve"> PAGEREF _Toc440285186 \h </w:instrText>
        </w:r>
        <w:r w:rsidR="00551586">
          <w:rPr>
            <w:noProof/>
            <w:webHidden/>
          </w:rPr>
        </w:r>
        <w:r w:rsidR="00551586">
          <w:rPr>
            <w:noProof/>
            <w:webHidden/>
          </w:rPr>
          <w:fldChar w:fldCharType="separate"/>
        </w:r>
        <w:r w:rsidR="004A1BB3">
          <w:rPr>
            <w:noProof/>
            <w:webHidden/>
          </w:rPr>
          <w:t>84</w:t>
        </w:r>
        <w:r w:rsidR="00551586">
          <w:rPr>
            <w:noProof/>
            <w:webHidden/>
          </w:rPr>
          <w:fldChar w:fldCharType="end"/>
        </w:r>
      </w:hyperlink>
    </w:p>
    <w:p w14:paraId="435F71E2" w14:textId="4D53A850" w:rsidR="00551586" w:rsidRDefault="00307121">
      <w:pPr>
        <w:pStyle w:val="TOC2"/>
        <w:rPr>
          <w:rFonts w:asciiTheme="minorHAnsi" w:eastAsiaTheme="minorEastAsia" w:hAnsiTheme="minorHAnsi" w:cstheme="minorBidi"/>
          <w:b w:val="0"/>
          <w:bCs w:val="0"/>
          <w:noProof/>
          <w:sz w:val="22"/>
          <w:lang w:val="en-US"/>
        </w:rPr>
      </w:pPr>
      <w:hyperlink w:anchor="_Toc440285187" w:history="1">
        <w:r w:rsidR="00551586" w:rsidRPr="00DD124E">
          <w:rPr>
            <w:rStyle w:val="Hyperlink"/>
            <w:noProof/>
          </w:rPr>
          <w:t>5.3</w:t>
        </w:r>
        <w:r w:rsidR="00551586">
          <w:rPr>
            <w:rFonts w:asciiTheme="minorHAnsi" w:eastAsiaTheme="minorEastAsia" w:hAnsiTheme="minorHAnsi" w:cstheme="minorBidi"/>
            <w:b w:val="0"/>
            <w:bCs w:val="0"/>
            <w:noProof/>
            <w:sz w:val="22"/>
            <w:lang w:val="en-US"/>
          </w:rPr>
          <w:tab/>
        </w:r>
        <w:r w:rsidR="00551586" w:rsidRPr="00DD124E">
          <w:rPr>
            <w:rStyle w:val="Hyperlink"/>
            <w:noProof/>
          </w:rPr>
          <w:t>Communications and visibility requirements</w:t>
        </w:r>
        <w:r w:rsidR="00551586">
          <w:rPr>
            <w:noProof/>
            <w:webHidden/>
          </w:rPr>
          <w:tab/>
        </w:r>
        <w:r w:rsidR="00551586">
          <w:rPr>
            <w:noProof/>
            <w:webHidden/>
          </w:rPr>
          <w:fldChar w:fldCharType="begin"/>
        </w:r>
        <w:r w:rsidR="00551586">
          <w:rPr>
            <w:noProof/>
            <w:webHidden/>
          </w:rPr>
          <w:instrText xml:space="preserve"> PAGEREF _Toc440285187 \h </w:instrText>
        </w:r>
        <w:r w:rsidR="00551586">
          <w:rPr>
            <w:noProof/>
            <w:webHidden/>
          </w:rPr>
        </w:r>
        <w:r w:rsidR="00551586">
          <w:rPr>
            <w:noProof/>
            <w:webHidden/>
          </w:rPr>
          <w:fldChar w:fldCharType="separate"/>
        </w:r>
        <w:r w:rsidR="004A1BB3">
          <w:rPr>
            <w:noProof/>
            <w:webHidden/>
          </w:rPr>
          <w:t>84</w:t>
        </w:r>
        <w:r w:rsidR="00551586">
          <w:rPr>
            <w:noProof/>
            <w:webHidden/>
          </w:rPr>
          <w:fldChar w:fldCharType="end"/>
        </w:r>
      </w:hyperlink>
    </w:p>
    <w:p w14:paraId="3FA0B654" w14:textId="72EFA9C3" w:rsidR="00551586" w:rsidRDefault="00307121">
      <w:pPr>
        <w:pStyle w:val="TOC1"/>
        <w:rPr>
          <w:rFonts w:asciiTheme="minorHAnsi" w:eastAsiaTheme="minorEastAsia" w:hAnsiTheme="minorHAnsi" w:cstheme="minorBidi"/>
          <w:b w:val="0"/>
          <w:bCs w:val="0"/>
          <w:smallCaps w:val="0"/>
          <w:noProof/>
          <w:sz w:val="22"/>
          <w:u w:val="none"/>
          <w:lang w:val="en-US"/>
        </w:rPr>
      </w:pPr>
      <w:hyperlink w:anchor="_Toc440285188" w:history="1">
        <w:r w:rsidR="00551586" w:rsidRPr="00DD124E">
          <w:rPr>
            <w:rStyle w:val="Hyperlink"/>
            <w:noProof/>
          </w:rPr>
          <w:t>6</w:t>
        </w:r>
        <w:r w:rsidR="00551586">
          <w:rPr>
            <w:rFonts w:asciiTheme="minorHAnsi" w:eastAsiaTheme="minorEastAsia" w:hAnsiTheme="minorHAnsi" w:cstheme="minorBidi"/>
            <w:b w:val="0"/>
            <w:bCs w:val="0"/>
            <w:smallCaps w:val="0"/>
            <w:noProof/>
            <w:sz w:val="22"/>
            <w:u w:val="none"/>
            <w:lang w:val="en-US"/>
          </w:rPr>
          <w:tab/>
        </w:r>
        <w:r w:rsidR="00551586" w:rsidRPr="00DD124E">
          <w:rPr>
            <w:rStyle w:val="Hyperlink"/>
            <w:noProof/>
          </w:rPr>
          <w:t>Strategic Results Framework</w:t>
        </w:r>
        <w:r w:rsidR="00551586">
          <w:rPr>
            <w:noProof/>
            <w:webHidden/>
          </w:rPr>
          <w:tab/>
        </w:r>
        <w:r w:rsidR="00551586">
          <w:rPr>
            <w:noProof/>
            <w:webHidden/>
          </w:rPr>
          <w:fldChar w:fldCharType="begin"/>
        </w:r>
        <w:r w:rsidR="00551586">
          <w:rPr>
            <w:noProof/>
            <w:webHidden/>
          </w:rPr>
          <w:instrText xml:space="preserve"> PAGEREF _Toc440285188 \h </w:instrText>
        </w:r>
        <w:r w:rsidR="00551586">
          <w:rPr>
            <w:noProof/>
            <w:webHidden/>
          </w:rPr>
        </w:r>
        <w:r w:rsidR="00551586">
          <w:rPr>
            <w:noProof/>
            <w:webHidden/>
          </w:rPr>
          <w:fldChar w:fldCharType="separate"/>
        </w:r>
        <w:r w:rsidR="004A1BB3">
          <w:rPr>
            <w:noProof/>
            <w:webHidden/>
          </w:rPr>
          <w:t>85</w:t>
        </w:r>
        <w:r w:rsidR="00551586">
          <w:rPr>
            <w:noProof/>
            <w:webHidden/>
          </w:rPr>
          <w:fldChar w:fldCharType="end"/>
        </w:r>
      </w:hyperlink>
    </w:p>
    <w:p w14:paraId="137F9C72" w14:textId="01562E8F" w:rsidR="00551586" w:rsidRDefault="00307121">
      <w:pPr>
        <w:pStyle w:val="TOC2"/>
        <w:rPr>
          <w:rFonts w:asciiTheme="minorHAnsi" w:eastAsiaTheme="minorEastAsia" w:hAnsiTheme="minorHAnsi" w:cstheme="minorBidi"/>
          <w:b w:val="0"/>
          <w:bCs w:val="0"/>
          <w:noProof/>
          <w:sz w:val="22"/>
          <w:lang w:val="en-US"/>
        </w:rPr>
      </w:pPr>
      <w:hyperlink w:anchor="_Toc440285189" w:history="1">
        <w:r w:rsidR="00551586" w:rsidRPr="00DD124E">
          <w:rPr>
            <w:rStyle w:val="Hyperlink"/>
            <w:noProof/>
          </w:rPr>
          <w:t>6.1</w:t>
        </w:r>
        <w:r w:rsidR="00551586">
          <w:rPr>
            <w:rFonts w:asciiTheme="minorHAnsi" w:eastAsiaTheme="minorEastAsia" w:hAnsiTheme="minorHAnsi" w:cstheme="minorBidi"/>
            <w:b w:val="0"/>
            <w:bCs w:val="0"/>
            <w:noProof/>
            <w:sz w:val="22"/>
            <w:lang w:val="en-US"/>
          </w:rPr>
          <w:tab/>
        </w:r>
        <w:r w:rsidR="00551586" w:rsidRPr="00DD124E">
          <w:rPr>
            <w:rStyle w:val="Hyperlink"/>
            <w:noProof/>
          </w:rPr>
          <w:t>Programmatic Links</w:t>
        </w:r>
        <w:r w:rsidR="00551586">
          <w:rPr>
            <w:noProof/>
            <w:webHidden/>
          </w:rPr>
          <w:tab/>
        </w:r>
        <w:r w:rsidR="00551586">
          <w:rPr>
            <w:noProof/>
            <w:webHidden/>
          </w:rPr>
          <w:fldChar w:fldCharType="begin"/>
        </w:r>
        <w:r w:rsidR="00551586">
          <w:rPr>
            <w:noProof/>
            <w:webHidden/>
          </w:rPr>
          <w:instrText xml:space="preserve"> PAGEREF _Toc440285189 \h </w:instrText>
        </w:r>
        <w:r w:rsidR="00551586">
          <w:rPr>
            <w:noProof/>
            <w:webHidden/>
          </w:rPr>
        </w:r>
        <w:r w:rsidR="00551586">
          <w:rPr>
            <w:noProof/>
            <w:webHidden/>
          </w:rPr>
          <w:fldChar w:fldCharType="separate"/>
        </w:r>
        <w:r w:rsidR="004A1BB3">
          <w:rPr>
            <w:noProof/>
            <w:webHidden/>
          </w:rPr>
          <w:t>85</w:t>
        </w:r>
        <w:r w:rsidR="00551586">
          <w:rPr>
            <w:noProof/>
            <w:webHidden/>
          </w:rPr>
          <w:fldChar w:fldCharType="end"/>
        </w:r>
      </w:hyperlink>
    </w:p>
    <w:p w14:paraId="21A1726B" w14:textId="06D27939" w:rsidR="00551586" w:rsidRDefault="00307121">
      <w:pPr>
        <w:pStyle w:val="TOC2"/>
        <w:rPr>
          <w:rFonts w:asciiTheme="minorHAnsi" w:eastAsiaTheme="minorEastAsia" w:hAnsiTheme="minorHAnsi" w:cstheme="minorBidi"/>
          <w:b w:val="0"/>
          <w:bCs w:val="0"/>
          <w:noProof/>
          <w:sz w:val="22"/>
          <w:lang w:val="en-US"/>
        </w:rPr>
      </w:pPr>
      <w:hyperlink w:anchor="_Toc440285190" w:history="1">
        <w:r w:rsidR="00551586" w:rsidRPr="00DD124E">
          <w:rPr>
            <w:rStyle w:val="Hyperlink"/>
            <w:noProof/>
          </w:rPr>
          <w:t>6.2</w:t>
        </w:r>
        <w:r w:rsidR="00551586">
          <w:rPr>
            <w:rFonts w:asciiTheme="minorHAnsi" w:eastAsiaTheme="minorEastAsia" w:hAnsiTheme="minorHAnsi" w:cstheme="minorBidi"/>
            <w:b w:val="0"/>
            <w:bCs w:val="0"/>
            <w:noProof/>
            <w:sz w:val="22"/>
            <w:lang w:val="en-US"/>
          </w:rPr>
          <w:tab/>
        </w:r>
        <w:r w:rsidR="00551586" w:rsidRPr="00DD124E">
          <w:rPr>
            <w:rStyle w:val="Hyperlink"/>
            <w:noProof/>
          </w:rPr>
          <w:t>Logframe</w:t>
        </w:r>
        <w:r w:rsidR="00551586">
          <w:rPr>
            <w:noProof/>
            <w:webHidden/>
          </w:rPr>
          <w:tab/>
        </w:r>
        <w:r w:rsidR="00551586">
          <w:rPr>
            <w:noProof/>
            <w:webHidden/>
          </w:rPr>
          <w:fldChar w:fldCharType="begin"/>
        </w:r>
        <w:r w:rsidR="00551586">
          <w:rPr>
            <w:noProof/>
            <w:webHidden/>
          </w:rPr>
          <w:instrText xml:space="preserve"> PAGEREF _Toc440285190 \h </w:instrText>
        </w:r>
        <w:r w:rsidR="00551586">
          <w:rPr>
            <w:noProof/>
            <w:webHidden/>
          </w:rPr>
        </w:r>
        <w:r w:rsidR="00551586">
          <w:rPr>
            <w:noProof/>
            <w:webHidden/>
          </w:rPr>
          <w:fldChar w:fldCharType="separate"/>
        </w:r>
        <w:r w:rsidR="004A1BB3">
          <w:rPr>
            <w:noProof/>
            <w:webHidden/>
          </w:rPr>
          <w:t>87</w:t>
        </w:r>
        <w:r w:rsidR="00551586">
          <w:rPr>
            <w:noProof/>
            <w:webHidden/>
          </w:rPr>
          <w:fldChar w:fldCharType="end"/>
        </w:r>
      </w:hyperlink>
    </w:p>
    <w:p w14:paraId="49AF44C4" w14:textId="1D3F5323" w:rsidR="00551586" w:rsidRDefault="00307121">
      <w:pPr>
        <w:pStyle w:val="TOC1"/>
        <w:rPr>
          <w:rFonts w:asciiTheme="minorHAnsi" w:eastAsiaTheme="minorEastAsia" w:hAnsiTheme="minorHAnsi" w:cstheme="minorBidi"/>
          <w:b w:val="0"/>
          <w:bCs w:val="0"/>
          <w:smallCaps w:val="0"/>
          <w:noProof/>
          <w:sz w:val="22"/>
          <w:u w:val="none"/>
          <w:lang w:val="en-US"/>
        </w:rPr>
      </w:pPr>
      <w:hyperlink w:anchor="_Toc440285191" w:history="1">
        <w:r w:rsidR="00551586" w:rsidRPr="00DD124E">
          <w:rPr>
            <w:rStyle w:val="Hyperlink"/>
            <w:noProof/>
          </w:rPr>
          <w:t>7</w:t>
        </w:r>
        <w:r w:rsidR="00551586">
          <w:rPr>
            <w:rFonts w:asciiTheme="minorHAnsi" w:eastAsiaTheme="minorEastAsia" w:hAnsiTheme="minorHAnsi" w:cstheme="minorBidi"/>
            <w:b w:val="0"/>
            <w:bCs w:val="0"/>
            <w:smallCaps w:val="0"/>
            <w:noProof/>
            <w:sz w:val="22"/>
            <w:u w:val="none"/>
            <w:lang w:val="en-US"/>
          </w:rPr>
          <w:tab/>
        </w:r>
        <w:r w:rsidR="00551586" w:rsidRPr="00DD124E">
          <w:rPr>
            <w:rStyle w:val="Hyperlink"/>
            <w:noProof/>
          </w:rPr>
          <w:t>Budget and Work Plan</w:t>
        </w:r>
        <w:r w:rsidR="00551586">
          <w:rPr>
            <w:noProof/>
            <w:webHidden/>
          </w:rPr>
          <w:tab/>
        </w:r>
        <w:r w:rsidR="00551586">
          <w:rPr>
            <w:noProof/>
            <w:webHidden/>
          </w:rPr>
          <w:fldChar w:fldCharType="begin"/>
        </w:r>
        <w:r w:rsidR="00551586">
          <w:rPr>
            <w:noProof/>
            <w:webHidden/>
          </w:rPr>
          <w:instrText xml:space="preserve"> PAGEREF _Toc440285191 \h </w:instrText>
        </w:r>
        <w:r w:rsidR="00551586">
          <w:rPr>
            <w:noProof/>
            <w:webHidden/>
          </w:rPr>
        </w:r>
        <w:r w:rsidR="00551586">
          <w:rPr>
            <w:noProof/>
            <w:webHidden/>
          </w:rPr>
          <w:fldChar w:fldCharType="separate"/>
        </w:r>
        <w:r w:rsidR="004A1BB3">
          <w:rPr>
            <w:noProof/>
            <w:webHidden/>
          </w:rPr>
          <w:t>93</w:t>
        </w:r>
        <w:r w:rsidR="00551586">
          <w:rPr>
            <w:noProof/>
            <w:webHidden/>
          </w:rPr>
          <w:fldChar w:fldCharType="end"/>
        </w:r>
      </w:hyperlink>
    </w:p>
    <w:p w14:paraId="63EE017F" w14:textId="42F3AB64" w:rsidR="00551586" w:rsidRDefault="00307121">
      <w:pPr>
        <w:pStyle w:val="TOC2"/>
        <w:rPr>
          <w:rFonts w:asciiTheme="minorHAnsi" w:eastAsiaTheme="minorEastAsia" w:hAnsiTheme="minorHAnsi" w:cstheme="minorBidi"/>
          <w:b w:val="0"/>
          <w:bCs w:val="0"/>
          <w:noProof/>
          <w:sz w:val="22"/>
          <w:lang w:val="en-US"/>
        </w:rPr>
      </w:pPr>
      <w:hyperlink w:anchor="_Toc440285192" w:history="1">
        <w:r w:rsidR="00551586" w:rsidRPr="00DD124E">
          <w:rPr>
            <w:rStyle w:val="Hyperlink"/>
            <w:rFonts w:eastAsia="Times New Roman" w:cs="Times New Roman"/>
            <w:noProof/>
            <w:lang w:eastAsia="ja-JP"/>
          </w:rPr>
          <w:t>7.1</w:t>
        </w:r>
        <w:r w:rsidR="00551586">
          <w:rPr>
            <w:rFonts w:asciiTheme="minorHAnsi" w:eastAsiaTheme="minorEastAsia" w:hAnsiTheme="minorHAnsi" w:cstheme="minorBidi"/>
            <w:b w:val="0"/>
            <w:bCs w:val="0"/>
            <w:noProof/>
            <w:sz w:val="22"/>
            <w:lang w:val="en-US"/>
          </w:rPr>
          <w:tab/>
        </w:r>
        <w:r w:rsidR="00551586" w:rsidRPr="00DD124E">
          <w:rPr>
            <w:rStyle w:val="Hyperlink"/>
            <w:rFonts w:eastAsia="Times New Roman" w:cs="Times New Roman"/>
            <w:noProof/>
            <w:lang w:eastAsia="ja-JP"/>
          </w:rPr>
          <w:t>Total Budget and Work Plan</w:t>
        </w:r>
        <w:r w:rsidR="00551586">
          <w:rPr>
            <w:noProof/>
            <w:webHidden/>
          </w:rPr>
          <w:tab/>
        </w:r>
        <w:r w:rsidR="00551586">
          <w:rPr>
            <w:noProof/>
            <w:webHidden/>
          </w:rPr>
          <w:fldChar w:fldCharType="begin"/>
        </w:r>
        <w:r w:rsidR="00551586">
          <w:rPr>
            <w:noProof/>
            <w:webHidden/>
          </w:rPr>
          <w:instrText xml:space="preserve"> PAGEREF _Toc440285192 \h </w:instrText>
        </w:r>
        <w:r w:rsidR="00551586">
          <w:rPr>
            <w:noProof/>
            <w:webHidden/>
          </w:rPr>
        </w:r>
        <w:r w:rsidR="00551586">
          <w:rPr>
            <w:noProof/>
            <w:webHidden/>
          </w:rPr>
          <w:fldChar w:fldCharType="separate"/>
        </w:r>
        <w:r w:rsidR="004A1BB3">
          <w:rPr>
            <w:noProof/>
            <w:webHidden/>
          </w:rPr>
          <w:t>93</w:t>
        </w:r>
        <w:r w:rsidR="00551586">
          <w:rPr>
            <w:noProof/>
            <w:webHidden/>
          </w:rPr>
          <w:fldChar w:fldCharType="end"/>
        </w:r>
      </w:hyperlink>
    </w:p>
    <w:p w14:paraId="3CBC4D5D" w14:textId="1EF7C1A7" w:rsidR="00551586" w:rsidRDefault="00307121">
      <w:pPr>
        <w:pStyle w:val="TOC1"/>
        <w:rPr>
          <w:rFonts w:asciiTheme="minorHAnsi" w:eastAsiaTheme="minorEastAsia" w:hAnsiTheme="minorHAnsi" w:cstheme="minorBidi"/>
          <w:b w:val="0"/>
          <w:bCs w:val="0"/>
          <w:smallCaps w:val="0"/>
          <w:noProof/>
          <w:sz w:val="22"/>
          <w:u w:val="none"/>
          <w:lang w:val="en-US"/>
        </w:rPr>
      </w:pPr>
      <w:hyperlink w:anchor="_Toc440285193" w:history="1">
        <w:r w:rsidR="00551586" w:rsidRPr="00DD124E">
          <w:rPr>
            <w:rStyle w:val="Hyperlink"/>
            <w:noProof/>
          </w:rPr>
          <w:t>8</w:t>
        </w:r>
        <w:r w:rsidR="00551586">
          <w:rPr>
            <w:rFonts w:asciiTheme="minorHAnsi" w:eastAsiaTheme="minorEastAsia" w:hAnsiTheme="minorHAnsi" w:cstheme="minorBidi"/>
            <w:b w:val="0"/>
            <w:bCs w:val="0"/>
            <w:smallCaps w:val="0"/>
            <w:noProof/>
            <w:sz w:val="22"/>
            <w:u w:val="none"/>
            <w:lang w:val="en-US"/>
          </w:rPr>
          <w:tab/>
        </w:r>
        <w:r w:rsidR="00551586" w:rsidRPr="00DD124E">
          <w:rPr>
            <w:rStyle w:val="Hyperlink"/>
            <w:noProof/>
          </w:rPr>
          <w:t>Project Fit</w:t>
        </w:r>
        <w:r w:rsidR="00551586">
          <w:rPr>
            <w:noProof/>
            <w:webHidden/>
          </w:rPr>
          <w:tab/>
        </w:r>
        <w:r w:rsidR="00551586">
          <w:rPr>
            <w:noProof/>
            <w:webHidden/>
          </w:rPr>
          <w:fldChar w:fldCharType="begin"/>
        </w:r>
        <w:r w:rsidR="00551586">
          <w:rPr>
            <w:noProof/>
            <w:webHidden/>
          </w:rPr>
          <w:instrText xml:space="preserve"> PAGEREF _Toc440285193 \h </w:instrText>
        </w:r>
        <w:r w:rsidR="00551586">
          <w:rPr>
            <w:noProof/>
            <w:webHidden/>
          </w:rPr>
        </w:r>
        <w:r w:rsidR="00551586">
          <w:rPr>
            <w:noProof/>
            <w:webHidden/>
          </w:rPr>
          <w:fldChar w:fldCharType="separate"/>
        </w:r>
        <w:r w:rsidR="004A1BB3">
          <w:rPr>
            <w:noProof/>
            <w:webHidden/>
          </w:rPr>
          <w:t>97</w:t>
        </w:r>
        <w:r w:rsidR="00551586">
          <w:rPr>
            <w:noProof/>
            <w:webHidden/>
          </w:rPr>
          <w:fldChar w:fldCharType="end"/>
        </w:r>
      </w:hyperlink>
    </w:p>
    <w:p w14:paraId="1EF0B5AA" w14:textId="4C8B7F69" w:rsidR="00551586" w:rsidRDefault="00307121">
      <w:pPr>
        <w:pStyle w:val="TOC2"/>
        <w:rPr>
          <w:rFonts w:asciiTheme="minorHAnsi" w:eastAsiaTheme="minorEastAsia" w:hAnsiTheme="minorHAnsi" w:cstheme="minorBidi"/>
          <w:b w:val="0"/>
          <w:bCs w:val="0"/>
          <w:noProof/>
          <w:sz w:val="22"/>
          <w:lang w:val="en-US"/>
        </w:rPr>
      </w:pPr>
      <w:hyperlink w:anchor="_Toc440285194" w:history="1">
        <w:r w:rsidR="00551586" w:rsidRPr="00DD124E">
          <w:rPr>
            <w:rStyle w:val="Hyperlink"/>
            <w:noProof/>
          </w:rPr>
          <w:t>8.1</w:t>
        </w:r>
        <w:r w:rsidR="00551586">
          <w:rPr>
            <w:rFonts w:asciiTheme="minorHAnsi" w:eastAsiaTheme="minorEastAsia" w:hAnsiTheme="minorHAnsi" w:cstheme="minorBidi"/>
            <w:b w:val="0"/>
            <w:bCs w:val="0"/>
            <w:noProof/>
            <w:sz w:val="22"/>
            <w:lang w:val="en-US"/>
          </w:rPr>
          <w:tab/>
        </w:r>
        <w:r w:rsidR="00551586" w:rsidRPr="00DD124E">
          <w:rPr>
            <w:rStyle w:val="Hyperlink"/>
            <w:noProof/>
          </w:rPr>
          <w:t>Project consistency with national and regional strategies</w:t>
        </w:r>
        <w:r w:rsidR="00551586">
          <w:rPr>
            <w:noProof/>
            <w:webHidden/>
          </w:rPr>
          <w:tab/>
        </w:r>
        <w:r w:rsidR="00551586">
          <w:rPr>
            <w:noProof/>
            <w:webHidden/>
          </w:rPr>
          <w:fldChar w:fldCharType="begin"/>
        </w:r>
        <w:r w:rsidR="00551586">
          <w:rPr>
            <w:noProof/>
            <w:webHidden/>
          </w:rPr>
          <w:instrText xml:space="preserve"> PAGEREF _Toc440285194 \h </w:instrText>
        </w:r>
        <w:r w:rsidR="00551586">
          <w:rPr>
            <w:noProof/>
            <w:webHidden/>
          </w:rPr>
        </w:r>
        <w:r w:rsidR="00551586">
          <w:rPr>
            <w:noProof/>
            <w:webHidden/>
          </w:rPr>
          <w:fldChar w:fldCharType="separate"/>
        </w:r>
        <w:r w:rsidR="004A1BB3">
          <w:rPr>
            <w:noProof/>
            <w:webHidden/>
          </w:rPr>
          <w:t>97</w:t>
        </w:r>
        <w:r w:rsidR="00551586">
          <w:rPr>
            <w:noProof/>
            <w:webHidden/>
          </w:rPr>
          <w:fldChar w:fldCharType="end"/>
        </w:r>
      </w:hyperlink>
    </w:p>
    <w:p w14:paraId="1375FC2C" w14:textId="0CB12E0E" w:rsidR="00551586" w:rsidRDefault="00307121">
      <w:pPr>
        <w:pStyle w:val="TOC3"/>
        <w:rPr>
          <w:rFonts w:asciiTheme="minorHAnsi" w:eastAsiaTheme="minorEastAsia" w:hAnsiTheme="minorHAnsi" w:cstheme="minorBidi"/>
          <w:bCs w:val="0"/>
          <w:sz w:val="22"/>
          <w:lang w:eastAsia="en-US"/>
        </w:rPr>
      </w:pPr>
      <w:hyperlink w:anchor="_Toc440285195" w:history="1">
        <w:r w:rsidR="00551586" w:rsidRPr="00DD124E">
          <w:rPr>
            <w:rStyle w:val="Hyperlink"/>
          </w:rPr>
          <w:t>8.1.1</w:t>
        </w:r>
        <w:r w:rsidR="00551586">
          <w:rPr>
            <w:rFonts w:asciiTheme="minorHAnsi" w:eastAsiaTheme="minorEastAsia" w:hAnsiTheme="minorHAnsi" w:cstheme="minorBidi"/>
            <w:bCs w:val="0"/>
            <w:sz w:val="22"/>
            <w:lang w:eastAsia="en-US"/>
          </w:rPr>
          <w:tab/>
        </w:r>
        <w:r w:rsidR="00551586" w:rsidRPr="00DD124E">
          <w:rPr>
            <w:rStyle w:val="Hyperlink"/>
          </w:rPr>
          <w:t>Consistency with national strategies</w:t>
        </w:r>
        <w:r w:rsidR="00551586">
          <w:rPr>
            <w:webHidden/>
          </w:rPr>
          <w:tab/>
        </w:r>
        <w:r w:rsidR="00551586">
          <w:rPr>
            <w:webHidden/>
          </w:rPr>
          <w:fldChar w:fldCharType="begin"/>
        </w:r>
        <w:r w:rsidR="00551586">
          <w:rPr>
            <w:webHidden/>
          </w:rPr>
          <w:instrText xml:space="preserve"> PAGEREF _Toc440285195 \h </w:instrText>
        </w:r>
        <w:r w:rsidR="00551586">
          <w:rPr>
            <w:webHidden/>
          </w:rPr>
        </w:r>
        <w:r w:rsidR="00551586">
          <w:rPr>
            <w:webHidden/>
          </w:rPr>
          <w:fldChar w:fldCharType="separate"/>
        </w:r>
        <w:r w:rsidR="004A1BB3">
          <w:rPr>
            <w:webHidden/>
          </w:rPr>
          <w:t>97</w:t>
        </w:r>
        <w:r w:rsidR="00551586">
          <w:rPr>
            <w:webHidden/>
          </w:rPr>
          <w:fldChar w:fldCharType="end"/>
        </w:r>
      </w:hyperlink>
    </w:p>
    <w:p w14:paraId="3057ED6A" w14:textId="3A703964" w:rsidR="00551586" w:rsidRDefault="00307121">
      <w:pPr>
        <w:pStyle w:val="TOC3"/>
        <w:rPr>
          <w:rFonts w:asciiTheme="minorHAnsi" w:eastAsiaTheme="minorEastAsia" w:hAnsiTheme="minorHAnsi" w:cstheme="minorBidi"/>
          <w:bCs w:val="0"/>
          <w:sz w:val="22"/>
          <w:lang w:eastAsia="en-US"/>
        </w:rPr>
      </w:pPr>
      <w:hyperlink w:anchor="_Toc440285196" w:history="1">
        <w:r w:rsidR="00551586" w:rsidRPr="00DD124E">
          <w:rPr>
            <w:rStyle w:val="Hyperlink"/>
          </w:rPr>
          <w:t>8.1.2</w:t>
        </w:r>
        <w:r w:rsidR="00551586">
          <w:rPr>
            <w:rFonts w:asciiTheme="minorHAnsi" w:eastAsiaTheme="minorEastAsia" w:hAnsiTheme="minorHAnsi" w:cstheme="minorBidi"/>
            <w:bCs w:val="0"/>
            <w:sz w:val="22"/>
            <w:lang w:eastAsia="en-US"/>
          </w:rPr>
          <w:tab/>
        </w:r>
        <w:r w:rsidR="00551586" w:rsidRPr="00DD124E">
          <w:rPr>
            <w:rStyle w:val="Hyperlink"/>
          </w:rPr>
          <w:t>Consistency with regional/global strategies</w:t>
        </w:r>
        <w:r w:rsidR="00551586">
          <w:rPr>
            <w:webHidden/>
          </w:rPr>
          <w:tab/>
        </w:r>
        <w:r w:rsidR="00551586">
          <w:rPr>
            <w:webHidden/>
          </w:rPr>
          <w:fldChar w:fldCharType="begin"/>
        </w:r>
        <w:r w:rsidR="00551586">
          <w:rPr>
            <w:webHidden/>
          </w:rPr>
          <w:instrText xml:space="preserve"> PAGEREF _Toc440285196 \h </w:instrText>
        </w:r>
        <w:r w:rsidR="00551586">
          <w:rPr>
            <w:webHidden/>
          </w:rPr>
        </w:r>
        <w:r w:rsidR="00551586">
          <w:rPr>
            <w:webHidden/>
          </w:rPr>
          <w:fldChar w:fldCharType="separate"/>
        </w:r>
        <w:r w:rsidR="004A1BB3">
          <w:rPr>
            <w:webHidden/>
          </w:rPr>
          <w:t>98</w:t>
        </w:r>
        <w:r w:rsidR="00551586">
          <w:rPr>
            <w:webHidden/>
          </w:rPr>
          <w:fldChar w:fldCharType="end"/>
        </w:r>
      </w:hyperlink>
    </w:p>
    <w:p w14:paraId="383BD5A6" w14:textId="565442C1" w:rsidR="00551586" w:rsidRDefault="00307121">
      <w:pPr>
        <w:pStyle w:val="TOC2"/>
        <w:rPr>
          <w:rFonts w:asciiTheme="minorHAnsi" w:eastAsiaTheme="minorEastAsia" w:hAnsiTheme="minorHAnsi" w:cstheme="minorBidi"/>
          <w:b w:val="0"/>
          <w:bCs w:val="0"/>
          <w:noProof/>
          <w:sz w:val="22"/>
          <w:lang w:val="en-US"/>
        </w:rPr>
      </w:pPr>
      <w:hyperlink w:anchor="_Toc440285197" w:history="1">
        <w:r w:rsidR="00551586" w:rsidRPr="00DD124E">
          <w:rPr>
            <w:rStyle w:val="Hyperlink"/>
            <w:noProof/>
          </w:rPr>
          <w:t>8.2</w:t>
        </w:r>
        <w:r w:rsidR="00551586">
          <w:rPr>
            <w:rFonts w:asciiTheme="minorHAnsi" w:eastAsiaTheme="minorEastAsia" w:hAnsiTheme="minorHAnsi" w:cstheme="minorBidi"/>
            <w:b w:val="0"/>
            <w:bCs w:val="0"/>
            <w:noProof/>
            <w:sz w:val="22"/>
            <w:lang w:val="en-US"/>
          </w:rPr>
          <w:tab/>
        </w:r>
        <w:r w:rsidR="00551586" w:rsidRPr="00DD124E">
          <w:rPr>
            <w:rStyle w:val="Hyperlink"/>
            <w:noProof/>
          </w:rPr>
          <w:t>Fit with GEF Focal Area Strategy and Eligibility Discussion</w:t>
        </w:r>
        <w:r w:rsidR="00551586">
          <w:rPr>
            <w:noProof/>
            <w:webHidden/>
          </w:rPr>
          <w:tab/>
        </w:r>
        <w:r w:rsidR="00551586">
          <w:rPr>
            <w:noProof/>
            <w:webHidden/>
          </w:rPr>
          <w:fldChar w:fldCharType="begin"/>
        </w:r>
        <w:r w:rsidR="00551586">
          <w:rPr>
            <w:noProof/>
            <w:webHidden/>
          </w:rPr>
          <w:instrText xml:space="preserve"> PAGEREF _Toc440285197 \h </w:instrText>
        </w:r>
        <w:r w:rsidR="00551586">
          <w:rPr>
            <w:noProof/>
            <w:webHidden/>
          </w:rPr>
        </w:r>
        <w:r w:rsidR="00551586">
          <w:rPr>
            <w:noProof/>
            <w:webHidden/>
          </w:rPr>
          <w:fldChar w:fldCharType="separate"/>
        </w:r>
        <w:r w:rsidR="004A1BB3">
          <w:rPr>
            <w:noProof/>
            <w:webHidden/>
          </w:rPr>
          <w:t>98</w:t>
        </w:r>
        <w:r w:rsidR="00551586">
          <w:rPr>
            <w:noProof/>
            <w:webHidden/>
          </w:rPr>
          <w:fldChar w:fldCharType="end"/>
        </w:r>
      </w:hyperlink>
    </w:p>
    <w:p w14:paraId="6A80087C" w14:textId="6738C86A" w:rsidR="00551586" w:rsidRDefault="00307121">
      <w:pPr>
        <w:pStyle w:val="TOC3"/>
        <w:rPr>
          <w:rFonts w:asciiTheme="minorHAnsi" w:eastAsiaTheme="minorEastAsia" w:hAnsiTheme="minorHAnsi" w:cstheme="minorBidi"/>
          <w:bCs w:val="0"/>
          <w:sz w:val="22"/>
          <w:lang w:eastAsia="en-US"/>
        </w:rPr>
      </w:pPr>
      <w:hyperlink w:anchor="_Toc440285198" w:history="1">
        <w:r w:rsidR="00551586" w:rsidRPr="00DD124E">
          <w:rPr>
            <w:rStyle w:val="Hyperlink"/>
          </w:rPr>
          <w:t>8.2.1</w:t>
        </w:r>
        <w:r w:rsidR="00551586">
          <w:rPr>
            <w:rFonts w:asciiTheme="minorHAnsi" w:eastAsiaTheme="minorEastAsia" w:hAnsiTheme="minorHAnsi" w:cstheme="minorBidi"/>
            <w:bCs w:val="0"/>
            <w:sz w:val="22"/>
            <w:lang w:eastAsia="en-US"/>
          </w:rPr>
          <w:tab/>
        </w:r>
        <w:r w:rsidR="00551586" w:rsidRPr="00DD124E">
          <w:rPr>
            <w:rStyle w:val="Hyperlink"/>
          </w:rPr>
          <w:t>GEF conformity</w:t>
        </w:r>
        <w:r w:rsidR="00551586">
          <w:rPr>
            <w:webHidden/>
          </w:rPr>
          <w:tab/>
        </w:r>
        <w:r w:rsidR="00551586">
          <w:rPr>
            <w:webHidden/>
          </w:rPr>
          <w:fldChar w:fldCharType="begin"/>
        </w:r>
        <w:r w:rsidR="00551586">
          <w:rPr>
            <w:webHidden/>
          </w:rPr>
          <w:instrText xml:space="preserve"> PAGEREF _Toc440285198 \h </w:instrText>
        </w:r>
        <w:r w:rsidR="00551586">
          <w:rPr>
            <w:webHidden/>
          </w:rPr>
        </w:r>
        <w:r w:rsidR="00551586">
          <w:rPr>
            <w:webHidden/>
          </w:rPr>
          <w:fldChar w:fldCharType="separate"/>
        </w:r>
        <w:r w:rsidR="004A1BB3">
          <w:rPr>
            <w:webHidden/>
          </w:rPr>
          <w:t>98</w:t>
        </w:r>
        <w:r w:rsidR="00551586">
          <w:rPr>
            <w:webHidden/>
          </w:rPr>
          <w:fldChar w:fldCharType="end"/>
        </w:r>
      </w:hyperlink>
    </w:p>
    <w:p w14:paraId="4CD26C51" w14:textId="6AF6D63D" w:rsidR="00551586" w:rsidRDefault="00307121">
      <w:pPr>
        <w:pStyle w:val="TOC3"/>
        <w:rPr>
          <w:rFonts w:asciiTheme="minorHAnsi" w:eastAsiaTheme="minorEastAsia" w:hAnsiTheme="minorHAnsi" w:cstheme="minorBidi"/>
          <w:bCs w:val="0"/>
          <w:sz w:val="22"/>
          <w:lang w:eastAsia="en-US"/>
        </w:rPr>
      </w:pPr>
      <w:hyperlink w:anchor="_Toc440285199" w:history="1">
        <w:r w:rsidR="00551586" w:rsidRPr="00DD124E">
          <w:rPr>
            <w:rStyle w:val="Hyperlink"/>
          </w:rPr>
          <w:t>8.2.2</w:t>
        </w:r>
        <w:r w:rsidR="00551586">
          <w:rPr>
            <w:rFonts w:asciiTheme="minorHAnsi" w:eastAsiaTheme="minorEastAsia" w:hAnsiTheme="minorHAnsi" w:cstheme="minorBidi"/>
            <w:bCs w:val="0"/>
            <w:sz w:val="22"/>
            <w:lang w:eastAsia="en-US"/>
          </w:rPr>
          <w:tab/>
        </w:r>
        <w:r w:rsidR="00551586" w:rsidRPr="00DD124E">
          <w:rPr>
            <w:rStyle w:val="Hyperlink"/>
          </w:rPr>
          <w:t>Country eligibility</w:t>
        </w:r>
        <w:r w:rsidR="00551586">
          <w:rPr>
            <w:webHidden/>
          </w:rPr>
          <w:tab/>
        </w:r>
        <w:r w:rsidR="00551586">
          <w:rPr>
            <w:webHidden/>
          </w:rPr>
          <w:fldChar w:fldCharType="begin"/>
        </w:r>
        <w:r w:rsidR="00551586">
          <w:rPr>
            <w:webHidden/>
          </w:rPr>
          <w:instrText xml:space="preserve"> PAGEREF _Toc440285199 \h </w:instrText>
        </w:r>
        <w:r w:rsidR="00551586">
          <w:rPr>
            <w:webHidden/>
          </w:rPr>
        </w:r>
        <w:r w:rsidR="00551586">
          <w:rPr>
            <w:webHidden/>
          </w:rPr>
          <w:fldChar w:fldCharType="separate"/>
        </w:r>
        <w:r w:rsidR="004A1BB3">
          <w:rPr>
            <w:webHidden/>
          </w:rPr>
          <w:t>99</w:t>
        </w:r>
        <w:r w:rsidR="00551586">
          <w:rPr>
            <w:webHidden/>
          </w:rPr>
          <w:fldChar w:fldCharType="end"/>
        </w:r>
      </w:hyperlink>
    </w:p>
    <w:p w14:paraId="3F922F26" w14:textId="1B1C34A0" w:rsidR="00551586" w:rsidRDefault="00307121">
      <w:pPr>
        <w:pStyle w:val="TOC2"/>
        <w:rPr>
          <w:rFonts w:asciiTheme="minorHAnsi" w:eastAsiaTheme="minorEastAsia" w:hAnsiTheme="minorHAnsi" w:cstheme="minorBidi"/>
          <w:b w:val="0"/>
          <w:bCs w:val="0"/>
          <w:noProof/>
          <w:sz w:val="22"/>
          <w:lang w:val="en-US"/>
        </w:rPr>
      </w:pPr>
      <w:hyperlink w:anchor="_Toc440285200" w:history="1">
        <w:r w:rsidR="00551586" w:rsidRPr="00DD124E">
          <w:rPr>
            <w:rStyle w:val="Hyperlink"/>
            <w:noProof/>
          </w:rPr>
          <w:t>8.3</w:t>
        </w:r>
        <w:r w:rsidR="00551586">
          <w:rPr>
            <w:rFonts w:asciiTheme="minorHAnsi" w:eastAsiaTheme="minorEastAsia" w:hAnsiTheme="minorHAnsi" w:cstheme="minorBidi"/>
            <w:b w:val="0"/>
            <w:bCs w:val="0"/>
            <w:noProof/>
            <w:sz w:val="22"/>
            <w:lang w:val="en-US"/>
          </w:rPr>
          <w:tab/>
        </w:r>
        <w:r w:rsidR="00551586" w:rsidRPr="00DD124E">
          <w:rPr>
            <w:rStyle w:val="Hyperlink"/>
            <w:noProof/>
          </w:rPr>
          <w:t>Fit with UNDP’s Strategic Plan and other (country-level) Programming Frameworks</w:t>
        </w:r>
        <w:r w:rsidR="00551586">
          <w:rPr>
            <w:noProof/>
            <w:webHidden/>
          </w:rPr>
          <w:tab/>
        </w:r>
        <w:r w:rsidR="00551586">
          <w:rPr>
            <w:noProof/>
            <w:webHidden/>
          </w:rPr>
          <w:fldChar w:fldCharType="begin"/>
        </w:r>
        <w:r w:rsidR="00551586">
          <w:rPr>
            <w:noProof/>
            <w:webHidden/>
          </w:rPr>
          <w:instrText xml:space="preserve"> PAGEREF _Toc440285200 \h </w:instrText>
        </w:r>
        <w:r w:rsidR="00551586">
          <w:rPr>
            <w:noProof/>
            <w:webHidden/>
          </w:rPr>
        </w:r>
        <w:r w:rsidR="00551586">
          <w:rPr>
            <w:noProof/>
            <w:webHidden/>
          </w:rPr>
          <w:fldChar w:fldCharType="separate"/>
        </w:r>
        <w:r w:rsidR="004A1BB3">
          <w:rPr>
            <w:noProof/>
            <w:webHidden/>
          </w:rPr>
          <w:t>101</w:t>
        </w:r>
        <w:r w:rsidR="00551586">
          <w:rPr>
            <w:noProof/>
            <w:webHidden/>
          </w:rPr>
          <w:fldChar w:fldCharType="end"/>
        </w:r>
      </w:hyperlink>
    </w:p>
    <w:p w14:paraId="6627A8D5" w14:textId="50BBF1F8" w:rsidR="00551586" w:rsidRDefault="00307121">
      <w:pPr>
        <w:pStyle w:val="TOC2"/>
        <w:rPr>
          <w:rFonts w:asciiTheme="minorHAnsi" w:eastAsiaTheme="minorEastAsia" w:hAnsiTheme="minorHAnsi" w:cstheme="minorBidi"/>
          <w:b w:val="0"/>
          <w:bCs w:val="0"/>
          <w:noProof/>
          <w:sz w:val="22"/>
          <w:lang w:val="en-US"/>
        </w:rPr>
      </w:pPr>
      <w:hyperlink w:anchor="_Toc440285201" w:history="1">
        <w:r w:rsidR="00551586" w:rsidRPr="00DD124E">
          <w:rPr>
            <w:rStyle w:val="Hyperlink"/>
            <w:noProof/>
          </w:rPr>
          <w:t>8.4</w:t>
        </w:r>
        <w:r w:rsidR="00551586">
          <w:rPr>
            <w:rFonts w:asciiTheme="minorHAnsi" w:eastAsiaTheme="minorEastAsia" w:hAnsiTheme="minorHAnsi" w:cstheme="minorBidi"/>
            <w:b w:val="0"/>
            <w:bCs w:val="0"/>
            <w:noProof/>
            <w:sz w:val="22"/>
            <w:lang w:val="en-US"/>
          </w:rPr>
          <w:tab/>
        </w:r>
        <w:r w:rsidR="00551586" w:rsidRPr="00DD124E">
          <w:rPr>
            <w:rStyle w:val="Hyperlink"/>
            <w:noProof/>
          </w:rPr>
          <w:t>Main synergies with Related Projects and Programs</w:t>
        </w:r>
        <w:r w:rsidR="00551586">
          <w:rPr>
            <w:noProof/>
            <w:webHidden/>
          </w:rPr>
          <w:tab/>
        </w:r>
        <w:r w:rsidR="00551586">
          <w:rPr>
            <w:noProof/>
            <w:webHidden/>
          </w:rPr>
          <w:fldChar w:fldCharType="begin"/>
        </w:r>
        <w:r w:rsidR="00551586">
          <w:rPr>
            <w:noProof/>
            <w:webHidden/>
          </w:rPr>
          <w:instrText xml:space="preserve"> PAGEREF _Toc440285201 \h </w:instrText>
        </w:r>
        <w:r w:rsidR="00551586">
          <w:rPr>
            <w:noProof/>
            <w:webHidden/>
          </w:rPr>
        </w:r>
        <w:r w:rsidR="00551586">
          <w:rPr>
            <w:noProof/>
            <w:webHidden/>
          </w:rPr>
          <w:fldChar w:fldCharType="separate"/>
        </w:r>
        <w:r w:rsidR="004A1BB3">
          <w:rPr>
            <w:noProof/>
            <w:webHidden/>
          </w:rPr>
          <w:t>101</w:t>
        </w:r>
        <w:r w:rsidR="00551586">
          <w:rPr>
            <w:noProof/>
            <w:webHidden/>
          </w:rPr>
          <w:fldChar w:fldCharType="end"/>
        </w:r>
      </w:hyperlink>
    </w:p>
    <w:p w14:paraId="1A84E007" w14:textId="5EE2F49F" w:rsidR="00551586" w:rsidRDefault="00307121">
      <w:pPr>
        <w:pStyle w:val="TOC1"/>
        <w:rPr>
          <w:rFonts w:asciiTheme="minorHAnsi" w:eastAsiaTheme="minorEastAsia" w:hAnsiTheme="minorHAnsi" w:cstheme="minorBidi"/>
          <w:b w:val="0"/>
          <w:bCs w:val="0"/>
          <w:smallCaps w:val="0"/>
          <w:noProof/>
          <w:sz w:val="22"/>
          <w:u w:val="none"/>
          <w:lang w:val="en-US"/>
        </w:rPr>
      </w:pPr>
      <w:hyperlink w:anchor="_Toc440285202" w:history="1">
        <w:r w:rsidR="00551586" w:rsidRPr="00DD124E">
          <w:rPr>
            <w:rStyle w:val="Hyperlink"/>
            <w:noProof/>
          </w:rPr>
          <w:t>9</w:t>
        </w:r>
        <w:r w:rsidR="00551586">
          <w:rPr>
            <w:rFonts w:asciiTheme="minorHAnsi" w:eastAsiaTheme="minorEastAsia" w:hAnsiTheme="minorHAnsi" w:cstheme="minorBidi"/>
            <w:b w:val="0"/>
            <w:bCs w:val="0"/>
            <w:smallCaps w:val="0"/>
            <w:noProof/>
            <w:sz w:val="22"/>
            <w:u w:val="none"/>
            <w:lang w:val="en-US"/>
          </w:rPr>
          <w:tab/>
        </w:r>
        <w:r w:rsidR="00551586" w:rsidRPr="00DD124E">
          <w:rPr>
            <w:rStyle w:val="Hyperlink"/>
            <w:noProof/>
          </w:rPr>
          <w:t>Annexes</w:t>
        </w:r>
        <w:r w:rsidR="00551586">
          <w:rPr>
            <w:noProof/>
            <w:webHidden/>
          </w:rPr>
          <w:tab/>
        </w:r>
        <w:r w:rsidR="00551586">
          <w:rPr>
            <w:noProof/>
            <w:webHidden/>
          </w:rPr>
          <w:fldChar w:fldCharType="begin"/>
        </w:r>
        <w:r w:rsidR="00551586">
          <w:rPr>
            <w:noProof/>
            <w:webHidden/>
          </w:rPr>
          <w:instrText xml:space="preserve"> PAGEREF _Toc440285202 \h </w:instrText>
        </w:r>
        <w:r w:rsidR="00551586">
          <w:rPr>
            <w:noProof/>
            <w:webHidden/>
          </w:rPr>
        </w:r>
        <w:r w:rsidR="00551586">
          <w:rPr>
            <w:noProof/>
            <w:webHidden/>
          </w:rPr>
          <w:fldChar w:fldCharType="separate"/>
        </w:r>
        <w:r w:rsidR="004A1BB3">
          <w:rPr>
            <w:noProof/>
            <w:webHidden/>
          </w:rPr>
          <w:t>104</w:t>
        </w:r>
        <w:r w:rsidR="00551586">
          <w:rPr>
            <w:noProof/>
            <w:webHidden/>
          </w:rPr>
          <w:fldChar w:fldCharType="end"/>
        </w:r>
      </w:hyperlink>
    </w:p>
    <w:p w14:paraId="76932E8D" w14:textId="047A271C" w:rsidR="00551586" w:rsidRDefault="00307121">
      <w:pPr>
        <w:pStyle w:val="TOC2"/>
        <w:rPr>
          <w:rFonts w:asciiTheme="minorHAnsi" w:eastAsiaTheme="minorEastAsia" w:hAnsiTheme="minorHAnsi" w:cstheme="minorBidi"/>
          <w:b w:val="0"/>
          <w:bCs w:val="0"/>
          <w:noProof/>
          <w:sz w:val="22"/>
          <w:lang w:val="en-US"/>
        </w:rPr>
      </w:pPr>
      <w:hyperlink w:anchor="_Toc440285203" w:history="1">
        <w:r w:rsidR="00551586" w:rsidRPr="00DD124E">
          <w:rPr>
            <w:rStyle w:val="Hyperlink"/>
            <w:noProof/>
          </w:rPr>
          <w:t>Annex 1. Co-Financing Letters</w:t>
        </w:r>
        <w:r w:rsidR="00551586">
          <w:rPr>
            <w:noProof/>
            <w:webHidden/>
          </w:rPr>
          <w:tab/>
        </w:r>
        <w:r w:rsidR="00551586">
          <w:rPr>
            <w:noProof/>
            <w:webHidden/>
          </w:rPr>
          <w:fldChar w:fldCharType="begin"/>
        </w:r>
        <w:r w:rsidR="00551586">
          <w:rPr>
            <w:noProof/>
            <w:webHidden/>
          </w:rPr>
          <w:instrText xml:space="preserve"> PAGEREF _Toc440285203 \h </w:instrText>
        </w:r>
        <w:r w:rsidR="00551586">
          <w:rPr>
            <w:noProof/>
            <w:webHidden/>
          </w:rPr>
        </w:r>
        <w:r w:rsidR="00551586">
          <w:rPr>
            <w:noProof/>
            <w:webHidden/>
          </w:rPr>
          <w:fldChar w:fldCharType="separate"/>
        </w:r>
        <w:r w:rsidR="004A1BB3">
          <w:rPr>
            <w:noProof/>
            <w:webHidden/>
          </w:rPr>
          <w:t>104</w:t>
        </w:r>
        <w:r w:rsidR="00551586">
          <w:rPr>
            <w:noProof/>
            <w:webHidden/>
          </w:rPr>
          <w:fldChar w:fldCharType="end"/>
        </w:r>
      </w:hyperlink>
    </w:p>
    <w:p w14:paraId="076DD867" w14:textId="407005A8" w:rsidR="00551586" w:rsidRDefault="00307121">
      <w:pPr>
        <w:pStyle w:val="TOC2"/>
        <w:rPr>
          <w:rFonts w:asciiTheme="minorHAnsi" w:eastAsiaTheme="minorEastAsia" w:hAnsiTheme="minorHAnsi" w:cstheme="minorBidi"/>
          <w:b w:val="0"/>
          <w:bCs w:val="0"/>
          <w:noProof/>
          <w:sz w:val="22"/>
          <w:lang w:val="en-US"/>
        </w:rPr>
      </w:pPr>
      <w:hyperlink w:anchor="_Toc440285204" w:history="1">
        <w:r w:rsidR="00551586" w:rsidRPr="00DD124E">
          <w:rPr>
            <w:rStyle w:val="Hyperlink"/>
            <w:rFonts w:eastAsia="Times New Roman" w:cs="Times New Roman"/>
            <w:noProof/>
            <w:lang w:eastAsia="ja-JP"/>
          </w:rPr>
          <w:t>Annex 2. Terms of Reference for Project Staff /Consultants</w:t>
        </w:r>
        <w:r w:rsidR="00551586">
          <w:rPr>
            <w:noProof/>
            <w:webHidden/>
          </w:rPr>
          <w:tab/>
        </w:r>
        <w:r w:rsidR="00551586">
          <w:rPr>
            <w:noProof/>
            <w:webHidden/>
          </w:rPr>
          <w:fldChar w:fldCharType="begin"/>
        </w:r>
        <w:r w:rsidR="00551586">
          <w:rPr>
            <w:noProof/>
            <w:webHidden/>
          </w:rPr>
          <w:instrText xml:space="preserve"> PAGEREF _Toc440285204 \h </w:instrText>
        </w:r>
        <w:r w:rsidR="00551586">
          <w:rPr>
            <w:noProof/>
            <w:webHidden/>
          </w:rPr>
        </w:r>
        <w:r w:rsidR="00551586">
          <w:rPr>
            <w:noProof/>
            <w:webHidden/>
          </w:rPr>
          <w:fldChar w:fldCharType="separate"/>
        </w:r>
        <w:r w:rsidR="004A1BB3">
          <w:rPr>
            <w:noProof/>
            <w:webHidden/>
          </w:rPr>
          <w:t>105</w:t>
        </w:r>
        <w:r w:rsidR="00551586">
          <w:rPr>
            <w:noProof/>
            <w:webHidden/>
          </w:rPr>
          <w:fldChar w:fldCharType="end"/>
        </w:r>
      </w:hyperlink>
    </w:p>
    <w:p w14:paraId="1C13A097" w14:textId="2070DB40" w:rsidR="00551586" w:rsidRDefault="00307121">
      <w:pPr>
        <w:pStyle w:val="TOC3"/>
        <w:rPr>
          <w:rFonts w:asciiTheme="minorHAnsi" w:eastAsiaTheme="minorEastAsia" w:hAnsiTheme="minorHAnsi" w:cstheme="minorBidi"/>
          <w:bCs w:val="0"/>
          <w:sz w:val="22"/>
          <w:lang w:eastAsia="en-US"/>
        </w:rPr>
      </w:pPr>
      <w:hyperlink w:anchor="_Toc440285205" w:history="1">
        <w:r w:rsidR="00551586" w:rsidRPr="00DD124E">
          <w:rPr>
            <w:rStyle w:val="Hyperlink"/>
          </w:rPr>
          <w:t>A) Key Terms of Reference</w:t>
        </w:r>
        <w:r w:rsidR="00551586">
          <w:rPr>
            <w:webHidden/>
          </w:rPr>
          <w:tab/>
        </w:r>
        <w:r w:rsidR="00551586">
          <w:rPr>
            <w:webHidden/>
          </w:rPr>
          <w:fldChar w:fldCharType="begin"/>
        </w:r>
        <w:r w:rsidR="00551586">
          <w:rPr>
            <w:webHidden/>
          </w:rPr>
          <w:instrText xml:space="preserve"> PAGEREF _Toc440285205 \h </w:instrText>
        </w:r>
        <w:r w:rsidR="00551586">
          <w:rPr>
            <w:webHidden/>
          </w:rPr>
        </w:r>
        <w:r w:rsidR="00551586">
          <w:rPr>
            <w:webHidden/>
          </w:rPr>
          <w:fldChar w:fldCharType="separate"/>
        </w:r>
        <w:r w:rsidR="004A1BB3">
          <w:rPr>
            <w:webHidden/>
          </w:rPr>
          <w:t>105</w:t>
        </w:r>
        <w:r w:rsidR="00551586">
          <w:rPr>
            <w:webHidden/>
          </w:rPr>
          <w:fldChar w:fldCharType="end"/>
        </w:r>
      </w:hyperlink>
    </w:p>
    <w:p w14:paraId="38048B09" w14:textId="73938331" w:rsidR="00551586" w:rsidRDefault="00307121">
      <w:pPr>
        <w:pStyle w:val="TOC3"/>
        <w:rPr>
          <w:rFonts w:asciiTheme="minorHAnsi" w:eastAsiaTheme="minorEastAsia" w:hAnsiTheme="minorHAnsi" w:cstheme="minorBidi"/>
          <w:bCs w:val="0"/>
          <w:sz w:val="22"/>
          <w:lang w:eastAsia="en-US"/>
        </w:rPr>
      </w:pPr>
      <w:hyperlink w:anchor="_Toc440285206" w:history="1">
        <w:r w:rsidR="00551586" w:rsidRPr="00DD124E">
          <w:rPr>
            <w:rStyle w:val="Hyperlink"/>
          </w:rPr>
          <w:t>B) Overview of inputs from technical assistance consultants</w:t>
        </w:r>
        <w:r w:rsidR="00551586">
          <w:rPr>
            <w:webHidden/>
          </w:rPr>
          <w:tab/>
        </w:r>
        <w:r w:rsidR="00551586">
          <w:rPr>
            <w:webHidden/>
          </w:rPr>
          <w:fldChar w:fldCharType="begin"/>
        </w:r>
        <w:r w:rsidR="00551586">
          <w:rPr>
            <w:webHidden/>
          </w:rPr>
          <w:instrText xml:space="preserve"> PAGEREF _Toc440285206 \h </w:instrText>
        </w:r>
        <w:r w:rsidR="00551586">
          <w:rPr>
            <w:webHidden/>
          </w:rPr>
        </w:r>
        <w:r w:rsidR="00551586">
          <w:rPr>
            <w:webHidden/>
          </w:rPr>
          <w:fldChar w:fldCharType="separate"/>
        </w:r>
        <w:r w:rsidR="004A1BB3">
          <w:rPr>
            <w:webHidden/>
          </w:rPr>
          <w:t>110</w:t>
        </w:r>
        <w:r w:rsidR="00551586">
          <w:rPr>
            <w:webHidden/>
          </w:rPr>
          <w:fldChar w:fldCharType="end"/>
        </w:r>
      </w:hyperlink>
    </w:p>
    <w:p w14:paraId="2156AB5E" w14:textId="5954B32E" w:rsidR="00551586" w:rsidRDefault="00307121">
      <w:pPr>
        <w:pStyle w:val="TOC2"/>
        <w:rPr>
          <w:rFonts w:asciiTheme="minorHAnsi" w:eastAsiaTheme="minorEastAsia" w:hAnsiTheme="minorHAnsi" w:cstheme="minorBidi"/>
          <w:b w:val="0"/>
          <w:bCs w:val="0"/>
          <w:noProof/>
          <w:sz w:val="22"/>
          <w:lang w:val="en-US"/>
        </w:rPr>
      </w:pPr>
      <w:hyperlink w:anchor="_Toc440285207" w:history="1">
        <w:r w:rsidR="00551586" w:rsidRPr="00DD124E">
          <w:rPr>
            <w:rStyle w:val="Hyperlink"/>
            <w:noProof/>
          </w:rPr>
          <w:t>Annex 3. Tracking Tools</w:t>
        </w:r>
        <w:r w:rsidR="00551586">
          <w:rPr>
            <w:noProof/>
            <w:webHidden/>
          </w:rPr>
          <w:tab/>
        </w:r>
        <w:r w:rsidR="00551586">
          <w:rPr>
            <w:noProof/>
            <w:webHidden/>
          </w:rPr>
          <w:fldChar w:fldCharType="begin"/>
        </w:r>
        <w:r w:rsidR="00551586">
          <w:rPr>
            <w:noProof/>
            <w:webHidden/>
          </w:rPr>
          <w:instrText xml:space="preserve"> PAGEREF _Toc440285207 \h </w:instrText>
        </w:r>
        <w:r w:rsidR="00551586">
          <w:rPr>
            <w:noProof/>
            <w:webHidden/>
          </w:rPr>
        </w:r>
        <w:r w:rsidR="00551586">
          <w:rPr>
            <w:noProof/>
            <w:webHidden/>
          </w:rPr>
          <w:fldChar w:fldCharType="separate"/>
        </w:r>
        <w:r w:rsidR="004A1BB3">
          <w:rPr>
            <w:noProof/>
            <w:webHidden/>
          </w:rPr>
          <w:t>117</w:t>
        </w:r>
        <w:r w:rsidR="00551586">
          <w:rPr>
            <w:noProof/>
            <w:webHidden/>
          </w:rPr>
          <w:fldChar w:fldCharType="end"/>
        </w:r>
      </w:hyperlink>
    </w:p>
    <w:p w14:paraId="14F8F97C" w14:textId="1C84D1B8" w:rsidR="00551586" w:rsidRDefault="00307121">
      <w:pPr>
        <w:pStyle w:val="TOC2"/>
        <w:rPr>
          <w:rFonts w:asciiTheme="minorHAnsi" w:eastAsiaTheme="minorEastAsia" w:hAnsiTheme="minorHAnsi" w:cstheme="minorBidi"/>
          <w:b w:val="0"/>
          <w:bCs w:val="0"/>
          <w:noProof/>
          <w:sz w:val="22"/>
          <w:lang w:val="en-US"/>
        </w:rPr>
      </w:pPr>
      <w:hyperlink w:anchor="_Toc440285208" w:history="1">
        <w:r w:rsidR="00551586" w:rsidRPr="00DD124E">
          <w:rPr>
            <w:rStyle w:val="Hyperlink"/>
            <w:noProof/>
          </w:rPr>
          <w:t>Annex 4. Maps</w:t>
        </w:r>
        <w:r w:rsidR="00551586">
          <w:rPr>
            <w:noProof/>
            <w:webHidden/>
          </w:rPr>
          <w:tab/>
        </w:r>
        <w:r w:rsidR="00551586">
          <w:rPr>
            <w:noProof/>
            <w:webHidden/>
          </w:rPr>
          <w:fldChar w:fldCharType="begin"/>
        </w:r>
        <w:r w:rsidR="00551586">
          <w:rPr>
            <w:noProof/>
            <w:webHidden/>
          </w:rPr>
          <w:instrText xml:space="preserve"> PAGEREF _Toc440285208 \h </w:instrText>
        </w:r>
        <w:r w:rsidR="00551586">
          <w:rPr>
            <w:noProof/>
            <w:webHidden/>
          </w:rPr>
        </w:r>
        <w:r w:rsidR="00551586">
          <w:rPr>
            <w:noProof/>
            <w:webHidden/>
          </w:rPr>
          <w:fldChar w:fldCharType="separate"/>
        </w:r>
        <w:r w:rsidR="004A1BB3">
          <w:rPr>
            <w:noProof/>
            <w:webHidden/>
          </w:rPr>
          <w:t>120</w:t>
        </w:r>
        <w:r w:rsidR="00551586">
          <w:rPr>
            <w:noProof/>
            <w:webHidden/>
          </w:rPr>
          <w:fldChar w:fldCharType="end"/>
        </w:r>
      </w:hyperlink>
    </w:p>
    <w:p w14:paraId="2E87D6B3" w14:textId="5679CE07" w:rsidR="00551586" w:rsidRDefault="00307121">
      <w:pPr>
        <w:pStyle w:val="TOC2"/>
        <w:rPr>
          <w:rFonts w:asciiTheme="minorHAnsi" w:eastAsiaTheme="minorEastAsia" w:hAnsiTheme="minorHAnsi" w:cstheme="minorBidi"/>
          <w:b w:val="0"/>
          <w:bCs w:val="0"/>
          <w:noProof/>
          <w:sz w:val="22"/>
          <w:lang w:val="en-US"/>
        </w:rPr>
      </w:pPr>
      <w:hyperlink w:anchor="_Toc440285209" w:history="1">
        <w:r w:rsidR="00551586" w:rsidRPr="00DD124E">
          <w:rPr>
            <w:rStyle w:val="Hyperlink"/>
            <w:noProof/>
          </w:rPr>
          <w:t>Annex 5. Technical Reports from PPG Phase</w:t>
        </w:r>
        <w:r w:rsidR="00551586">
          <w:rPr>
            <w:noProof/>
            <w:webHidden/>
          </w:rPr>
          <w:tab/>
        </w:r>
        <w:r w:rsidR="00551586">
          <w:rPr>
            <w:noProof/>
            <w:webHidden/>
          </w:rPr>
          <w:fldChar w:fldCharType="begin"/>
        </w:r>
        <w:r w:rsidR="00551586">
          <w:rPr>
            <w:noProof/>
            <w:webHidden/>
          </w:rPr>
          <w:instrText xml:space="preserve"> PAGEREF _Toc440285209 \h </w:instrText>
        </w:r>
        <w:r w:rsidR="00551586">
          <w:rPr>
            <w:noProof/>
            <w:webHidden/>
          </w:rPr>
        </w:r>
        <w:r w:rsidR="00551586">
          <w:rPr>
            <w:noProof/>
            <w:webHidden/>
          </w:rPr>
          <w:fldChar w:fldCharType="separate"/>
        </w:r>
        <w:r w:rsidR="004A1BB3">
          <w:rPr>
            <w:noProof/>
            <w:webHidden/>
          </w:rPr>
          <w:t>121</w:t>
        </w:r>
        <w:r w:rsidR="00551586">
          <w:rPr>
            <w:noProof/>
            <w:webHidden/>
          </w:rPr>
          <w:fldChar w:fldCharType="end"/>
        </w:r>
      </w:hyperlink>
    </w:p>
    <w:p w14:paraId="2C4463E6" w14:textId="041BCC3E" w:rsidR="00551586" w:rsidRDefault="00307121">
      <w:pPr>
        <w:pStyle w:val="TOC2"/>
        <w:rPr>
          <w:rFonts w:asciiTheme="minorHAnsi" w:eastAsiaTheme="minorEastAsia" w:hAnsiTheme="minorHAnsi" w:cstheme="minorBidi"/>
          <w:b w:val="0"/>
          <w:bCs w:val="0"/>
          <w:noProof/>
          <w:sz w:val="22"/>
          <w:lang w:val="en-US"/>
        </w:rPr>
      </w:pPr>
      <w:hyperlink w:anchor="_Toc440285210" w:history="1">
        <w:r w:rsidR="00551586" w:rsidRPr="00DD124E">
          <w:rPr>
            <w:rStyle w:val="Hyperlink"/>
            <w:noProof/>
          </w:rPr>
          <w:t>Annex 6. Social and Environmental Screening Report</w:t>
        </w:r>
        <w:r w:rsidR="00551586">
          <w:rPr>
            <w:noProof/>
            <w:webHidden/>
          </w:rPr>
          <w:tab/>
        </w:r>
        <w:r w:rsidR="00551586">
          <w:rPr>
            <w:noProof/>
            <w:webHidden/>
          </w:rPr>
          <w:fldChar w:fldCharType="begin"/>
        </w:r>
        <w:r w:rsidR="00551586">
          <w:rPr>
            <w:noProof/>
            <w:webHidden/>
          </w:rPr>
          <w:instrText xml:space="preserve"> PAGEREF _Toc440285210 \h </w:instrText>
        </w:r>
        <w:r w:rsidR="00551586">
          <w:rPr>
            <w:noProof/>
            <w:webHidden/>
          </w:rPr>
        </w:r>
        <w:r w:rsidR="00551586">
          <w:rPr>
            <w:noProof/>
            <w:webHidden/>
          </w:rPr>
          <w:fldChar w:fldCharType="separate"/>
        </w:r>
        <w:r w:rsidR="004A1BB3">
          <w:rPr>
            <w:noProof/>
            <w:webHidden/>
          </w:rPr>
          <w:t>122</w:t>
        </w:r>
        <w:r w:rsidR="00551586">
          <w:rPr>
            <w:noProof/>
            <w:webHidden/>
          </w:rPr>
          <w:fldChar w:fldCharType="end"/>
        </w:r>
      </w:hyperlink>
    </w:p>
    <w:p w14:paraId="56B94459" w14:textId="29EAFB23" w:rsidR="00551586" w:rsidRDefault="00307121">
      <w:pPr>
        <w:pStyle w:val="TOC2"/>
        <w:rPr>
          <w:rFonts w:asciiTheme="minorHAnsi" w:eastAsiaTheme="minorEastAsia" w:hAnsiTheme="minorHAnsi" w:cstheme="minorBidi"/>
          <w:b w:val="0"/>
          <w:bCs w:val="0"/>
          <w:noProof/>
          <w:sz w:val="22"/>
          <w:lang w:val="en-US"/>
        </w:rPr>
      </w:pPr>
      <w:hyperlink w:anchor="_Toc440285211" w:history="1">
        <w:r w:rsidR="00551586" w:rsidRPr="00DD124E">
          <w:rPr>
            <w:rStyle w:val="Hyperlink"/>
            <w:noProof/>
          </w:rPr>
          <w:t>Annex 7. Consultation meetings held during PPG phase</w:t>
        </w:r>
        <w:r w:rsidR="00551586">
          <w:rPr>
            <w:noProof/>
            <w:webHidden/>
          </w:rPr>
          <w:tab/>
        </w:r>
        <w:r w:rsidR="00551586">
          <w:rPr>
            <w:noProof/>
            <w:webHidden/>
          </w:rPr>
          <w:fldChar w:fldCharType="begin"/>
        </w:r>
        <w:r w:rsidR="00551586">
          <w:rPr>
            <w:noProof/>
            <w:webHidden/>
          </w:rPr>
          <w:instrText xml:space="preserve"> PAGEREF _Toc440285211 \h </w:instrText>
        </w:r>
        <w:r w:rsidR="00551586">
          <w:rPr>
            <w:noProof/>
            <w:webHidden/>
          </w:rPr>
        </w:r>
        <w:r w:rsidR="00551586">
          <w:rPr>
            <w:noProof/>
            <w:webHidden/>
          </w:rPr>
          <w:fldChar w:fldCharType="separate"/>
        </w:r>
        <w:r w:rsidR="004A1BB3">
          <w:rPr>
            <w:noProof/>
            <w:webHidden/>
          </w:rPr>
          <w:t>131</w:t>
        </w:r>
        <w:r w:rsidR="00551586">
          <w:rPr>
            <w:noProof/>
            <w:webHidden/>
          </w:rPr>
          <w:fldChar w:fldCharType="end"/>
        </w:r>
      </w:hyperlink>
    </w:p>
    <w:p w14:paraId="1C7FE359" w14:textId="497D6AFC" w:rsidR="00551586" w:rsidRDefault="00307121">
      <w:pPr>
        <w:pStyle w:val="TOC2"/>
        <w:rPr>
          <w:rFonts w:asciiTheme="minorHAnsi" w:eastAsiaTheme="minorEastAsia" w:hAnsiTheme="minorHAnsi" w:cstheme="minorBidi"/>
          <w:b w:val="0"/>
          <w:bCs w:val="0"/>
          <w:noProof/>
          <w:sz w:val="22"/>
          <w:lang w:val="en-US"/>
        </w:rPr>
      </w:pPr>
      <w:hyperlink w:anchor="_Toc440285212" w:history="1">
        <w:r w:rsidR="00551586" w:rsidRPr="00DD124E">
          <w:rPr>
            <w:rStyle w:val="Hyperlink"/>
            <w:noProof/>
          </w:rPr>
          <w:t>Annex 8. Standard LoA</w:t>
        </w:r>
        <w:r w:rsidR="00551586">
          <w:rPr>
            <w:noProof/>
            <w:webHidden/>
          </w:rPr>
          <w:tab/>
        </w:r>
        <w:r w:rsidR="00551586">
          <w:rPr>
            <w:noProof/>
            <w:webHidden/>
          </w:rPr>
          <w:fldChar w:fldCharType="begin"/>
        </w:r>
        <w:r w:rsidR="00551586">
          <w:rPr>
            <w:noProof/>
            <w:webHidden/>
          </w:rPr>
          <w:instrText xml:space="preserve"> PAGEREF _Toc440285212 \h </w:instrText>
        </w:r>
        <w:r w:rsidR="00551586">
          <w:rPr>
            <w:noProof/>
            <w:webHidden/>
          </w:rPr>
        </w:r>
        <w:r w:rsidR="00551586">
          <w:rPr>
            <w:noProof/>
            <w:webHidden/>
          </w:rPr>
          <w:fldChar w:fldCharType="separate"/>
        </w:r>
        <w:r w:rsidR="004A1BB3">
          <w:rPr>
            <w:noProof/>
            <w:webHidden/>
          </w:rPr>
          <w:t>134</w:t>
        </w:r>
        <w:r w:rsidR="00551586">
          <w:rPr>
            <w:noProof/>
            <w:webHidden/>
          </w:rPr>
          <w:fldChar w:fldCharType="end"/>
        </w:r>
      </w:hyperlink>
    </w:p>
    <w:p w14:paraId="71419F13" w14:textId="5E1446D4" w:rsidR="00551586" w:rsidRDefault="00307121">
      <w:pPr>
        <w:pStyle w:val="TOC1"/>
        <w:rPr>
          <w:rFonts w:asciiTheme="minorHAnsi" w:eastAsiaTheme="minorEastAsia" w:hAnsiTheme="minorHAnsi" w:cstheme="minorBidi"/>
          <w:b w:val="0"/>
          <w:bCs w:val="0"/>
          <w:smallCaps w:val="0"/>
          <w:noProof/>
          <w:sz w:val="22"/>
          <w:u w:val="none"/>
          <w:lang w:val="en-US"/>
        </w:rPr>
      </w:pPr>
      <w:hyperlink w:anchor="_Toc440285213" w:history="1">
        <w:r w:rsidR="00551586" w:rsidRPr="00DD124E">
          <w:rPr>
            <w:rStyle w:val="Hyperlink"/>
            <w:rFonts w:ascii="Calibri" w:hAnsi="Calibri" w:cs="Arial"/>
            <w:noProof/>
            <w:kern w:val="32"/>
          </w:rPr>
          <w:t>DESCRIPTION OF UNDP COUNTRY OFFICE SUPPORT SERVICES</w:t>
        </w:r>
        <w:r w:rsidR="00551586">
          <w:rPr>
            <w:noProof/>
            <w:webHidden/>
          </w:rPr>
          <w:tab/>
        </w:r>
        <w:r w:rsidR="00551586">
          <w:rPr>
            <w:noProof/>
            <w:webHidden/>
          </w:rPr>
          <w:fldChar w:fldCharType="begin"/>
        </w:r>
        <w:r w:rsidR="00551586">
          <w:rPr>
            <w:noProof/>
            <w:webHidden/>
          </w:rPr>
          <w:instrText xml:space="preserve"> PAGEREF _Toc440285213 \h </w:instrText>
        </w:r>
        <w:r w:rsidR="00551586">
          <w:rPr>
            <w:noProof/>
            <w:webHidden/>
          </w:rPr>
        </w:r>
        <w:r w:rsidR="00551586">
          <w:rPr>
            <w:noProof/>
            <w:webHidden/>
          </w:rPr>
          <w:fldChar w:fldCharType="separate"/>
        </w:r>
        <w:r w:rsidR="004A1BB3">
          <w:rPr>
            <w:noProof/>
            <w:webHidden/>
          </w:rPr>
          <w:t>136</w:t>
        </w:r>
        <w:r w:rsidR="00551586">
          <w:rPr>
            <w:noProof/>
            <w:webHidden/>
          </w:rPr>
          <w:fldChar w:fldCharType="end"/>
        </w:r>
      </w:hyperlink>
    </w:p>
    <w:p w14:paraId="0E27E0F1" w14:textId="4758218F" w:rsidR="00D60F39" w:rsidRPr="00CE78FF" w:rsidRDefault="00D60F39" w:rsidP="00D60F39">
      <w:r w:rsidRPr="00CE78FF">
        <w:fldChar w:fldCharType="end"/>
      </w:r>
    </w:p>
    <w:p w14:paraId="1258AF8B" w14:textId="77777777" w:rsidR="00044B11" w:rsidRPr="00044B11" w:rsidRDefault="00044B11" w:rsidP="00044B11"/>
    <w:p w14:paraId="71F210C1" w14:textId="746CF0A4" w:rsidR="00CE69EC" w:rsidRPr="00CE78FF" w:rsidRDefault="00CE69EC" w:rsidP="004331DF">
      <w:pPr>
        <w:pStyle w:val="Listsinpreface"/>
        <w:rPr>
          <w:lang w:val="en-GB"/>
        </w:rPr>
      </w:pPr>
      <w:r w:rsidRPr="00CE78FF">
        <w:rPr>
          <w:lang w:val="en-GB"/>
        </w:rPr>
        <w:t>List of Tables</w:t>
      </w:r>
    </w:p>
    <w:p w14:paraId="33C233BD" w14:textId="381F0C4B" w:rsidR="00551586" w:rsidRDefault="00E94456">
      <w:pPr>
        <w:pStyle w:val="TableofFigures"/>
        <w:rPr>
          <w:rFonts w:asciiTheme="minorHAnsi" w:eastAsiaTheme="minorEastAsia" w:hAnsiTheme="minorHAnsi"/>
          <w:noProof/>
          <w:sz w:val="22"/>
          <w:lang w:val="en-US"/>
        </w:rPr>
      </w:pPr>
      <w:r w:rsidRPr="00CE78FF">
        <w:rPr>
          <w:rFonts w:eastAsia="Times New Roman" w:cs="Times New Roman"/>
          <w:b/>
          <w:szCs w:val="23"/>
        </w:rPr>
        <w:fldChar w:fldCharType="begin"/>
      </w:r>
      <w:r w:rsidRPr="00CE78FF">
        <w:rPr>
          <w:rFonts w:eastAsia="Times New Roman" w:cs="Times New Roman"/>
          <w:b/>
          <w:szCs w:val="23"/>
        </w:rPr>
        <w:instrText xml:space="preserve"> TOC \h \z \c "Table" </w:instrText>
      </w:r>
      <w:r w:rsidRPr="00CE78FF">
        <w:rPr>
          <w:rFonts w:eastAsia="Times New Roman" w:cs="Times New Roman"/>
          <w:b/>
          <w:szCs w:val="23"/>
        </w:rPr>
        <w:fldChar w:fldCharType="separate"/>
      </w:r>
      <w:hyperlink w:anchor="_Toc440285214" w:history="1">
        <w:r w:rsidR="00551586" w:rsidRPr="00F30616">
          <w:rPr>
            <w:rStyle w:val="Hyperlink"/>
            <w:noProof/>
          </w:rPr>
          <w:t>Table 1: Ecosystems to be addressed by the project – area in hectares</w:t>
        </w:r>
        <w:r w:rsidR="00551586">
          <w:rPr>
            <w:noProof/>
            <w:webHidden/>
          </w:rPr>
          <w:tab/>
        </w:r>
        <w:r w:rsidR="00551586">
          <w:rPr>
            <w:noProof/>
            <w:webHidden/>
          </w:rPr>
          <w:fldChar w:fldCharType="begin"/>
        </w:r>
        <w:r w:rsidR="00551586">
          <w:rPr>
            <w:noProof/>
            <w:webHidden/>
          </w:rPr>
          <w:instrText xml:space="preserve"> PAGEREF _Toc440285214 \h </w:instrText>
        </w:r>
        <w:r w:rsidR="00551586">
          <w:rPr>
            <w:noProof/>
            <w:webHidden/>
          </w:rPr>
        </w:r>
        <w:r w:rsidR="00551586">
          <w:rPr>
            <w:noProof/>
            <w:webHidden/>
          </w:rPr>
          <w:fldChar w:fldCharType="separate"/>
        </w:r>
        <w:r w:rsidR="004A1BB3">
          <w:rPr>
            <w:noProof/>
            <w:webHidden/>
          </w:rPr>
          <w:t>3</w:t>
        </w:r>
        <w:r w:rsidR="00551586">
          <w:rPr>
            <w:noProof/>
            <w:webHidden/>
          </w:rPr>
          <w:fldChar w:fldCharType="end"/>
        </w:r>
      </w:hyperlink>
    </w:p>
    <w:p w14:paraId="3C479BBF" w14:textId="72AB5060" w:rsidR="00551586" w:rsidRDefault="00307121">
      <w:pPr>
        <w:pStyle w:val="TableofFigures"/>
        <w:rPr>
          <w:rFonts w:asciiTheme="minorHAnsi" w:eastAsiaTheme="minorEastAsia" w:hAnsiTheme="minorHAnsi"/>
          <w:noProof/>
          <w:sz w:val="22"/>
          <w:lang w:val="en-US"/>
        </w:rPr>
      </w:pPr>
      <w:hyperlink w:anchor="_Toc440285215" w:history="1">
        <w:r w:rsidR="00551586" w:rsidRPr="00F30616">
          <w:rPr>
            <w:rStyle w:val="Hyperlink"/>
            <w:noProof/>
          </w:rPr>
          <w:t>Table 2: Number of hotels in Mauritius by District, 2015</w:t>
        </w:r>
        <w:r w:rsidR="00551586">
          <w:rPr>
            <w:noProof/>
            <w:webHidden/>
          </w:rPr>
          <w:tab/>
        </w:r>
        <w:r w:rsidR="00551586">
          <w:rPr>
            <w:noProof/>
            <w:webHidden/>
          </w:rPr>
          <w:fldChar w:fldCharType="begin"/>
        </w:r>
        <w:r w:rsidR="00551586">
          <w:rPr>
            <w:noProof/>
            <w:webHidden/>
          </w:rPr>
          <w:instrText xml:space="preserve"> PAGEREF _Toc440285215 \h </w:instrText>
        </w:r>
        <w:r w:rsidR="00551586">
          <w:rPr>
            <w:noProof/>
            <w:webHidden/>
          </w:rPr>
        </w:r>
        <w:r w:rsidR="00551586">
          <w:rPr>
            <w:noProof/>
            <w:webHidden/>
          </w:rPr>
          <w:fldChar w:fldCharType="separate"/>
        </w:r>
        <w:r w:rsidR="004A1BB3">
          <w:rPr>
            <w:noProof/>
            <w:webHidden/>
          </w:rPr>
          <w:t>6</w:t>
        </w:r>
        <w:r w:rsidR="00551586">
          <w:rPr>
            <w:noProof/>
            <w:webHidden/>
          </w:rPr>
          <w:fldChar w:fldCharType="end"/>
        </w:r>
      </w:hyperlink>
    </w:p>
    <w:p w14:paraId="222ED02C" w14:textId="333BC692" w:rsidR="00551586" w:rsidRDefault="00307121">
      <w:pPr>
        <w:pStyle w:val="TableofFigures"/>
        <w:rPr>
          <w:rFonts w:asciiTheme="minorHAnsi" w:eastAsiaTheme="minorEastAsia" w:hAnsiTheme="minorHAnsi"/>
          <w:noProof/>
          <w:sz w:val="22"/>
          <w:lang w:val="en-US"/>
        </w:rPr>
      </w:pPr>
      <w:hyperlink w:anchor="_Toc440285216" w:history="1">
        <w:r w:rsidR="00551586" w:rsidRPr="00F30616">
          <w:rPr>
            <w:rStyle w:val="Hyperlink"/>
            <w:noProof/>
          </w:rPr>
          <w:t>Table 3: Summary of threats to biodiversity and ecosystem services</w:t>
        </w:r>
        <w:r w:rsidR="00551586">
          <w:rPr>
            <w:noProof/>
            <w:webHidden/>
          </w:rPr>
          <w:tab/>
        </w:r>
        <w:r w:rsidR="00551586">
          <w:rPr>
            <w:noProof/>
            <w:webHidden/>
          </w:rPr>
          <w:fldChar w:fldCharType="begin"/>
        </w:r>
        <w:r w:rsidR="00551586">
          <w:rPr>
            <w:noProof/>
            <w:webHidden/>
          </w:rPr>
          <w:instrText xml:space="preserve"> PAGEREF _Toc440285216 \h </w:instrText>
        </w:r>
        <w:r w:rsidR="00551586">
          <w:rPr>
            <w:noProof/>
            <w:webHidden/>
          </w:rPr>
        </w:r>
        <w:r w:rsidR="00551586">
          <w:rPr>
            <w:noProof/>
            <w:webHidden/>
          </w:rPr>
          <w:fldChar w:fldCharType="separate"/>
        </w:r>
        <w:r w:rsidR="004A1BB3">
          <w:rPr>
            <w:noProof/>
            <w:webHidden/>
          </w:rPr>
          <w:t>17</w:t>
        </w:r>
        <w:r w:rsidR="00551586">
          <w:rPr>
            <w:noProof/>
            <w:webHidden/>
          </w:rPr>
          <w:fldChar w:fldCharType="end"/>
        </w:r>
      </w:hyperlink>
    </w:p>
    <w:p w14:paraId="78F4DD08" w14:textId="329BBBE3" w:rsidR="00551586" w:rsidRDefault="00307121">
      <w:pPr>
        <w:pStyle w:val="TableofFigures"/>
        <w:rPr>
          <w:rFonts w:asciiTheme="minorHAnsi" w:eastAsiaTheme="minorEastAsia" w:hAnsiTheme="minorHAnsi"/>
          <w:noProof/>
          <w:sz w:val="22"/>
          <w:lang w:val="en-US"/>
        </w:rPr>
      </w:pPr>
      <w:hyperlink w:anchor="_Toc440285217" w:history="1">
        <w:r w:rsidR="00551586" w:rsidRPr="00F30616">
          <w:rPr>
            <w:rStyle w:val="Hyperlink"/>
            <w:noProof/>
          </w:rPr>
          <w:t>Table 4: Protected Areas in Mauritius and Rodrigues with marine and coastal components</w:t>
        </w:r>
        <w:r w:rsidR="00551586">
          <w:rPr>
            <w:noProof/>
            <w:webHidden/>
          </w:rPr>
          <w:tab/>
        </w:r>
        <w:r w:rsidR="00551586">
          <w:rPr>
            <w:noProof/>
            <w:webHidden/>
          </w:rPr>
          <w:fldChar w:fldCharType="begin"/>
        </w:r>
        <w:r w:rsidR="00551586">
          <w:rPr>
            <w:noProof/>
            <w:webHidden/>
          </w:rPr>
          <w:instrText xml:space="preserve"> PAGEREF _Toc440285217 \h </w:instrText>
        </w:r>
        <w:r w:rsidR="00551586">
          <w:rPr>
            <w:noProof/>
            <w:webHidden/>
          </w:rPr>
        </w:r>
        <w:r w:rsidR="00551586">
          <w:rPr>
            <w:noProof/>
            <w:webHidden/>
          </w:rPr>
          <w:fldChar w:fldCharType="separate"/>
        </w:r>
        <w:r w:rsidR="004A1BB3">
          <w:rPr>
            <w:noProof/>
            <w:webHidden/>
          </w:rPr>
          <w:t>25</w:t>
        </w:r>
        <w:r w:rsidR="00551586">
          <w:rPr>
            <w:noProof/>
            <w:webHidden/>
          </w:rPr>
          <w:fldChar w:fldCharType="end"/>
        </w:r>
      </w:hyperlink>
    </w:p>
    <w:p w14:paraId="64D06CD2" w14:textId="289EEF93" w:rsidR="00551586" w:rsidRDefault="00307121">
      <w:pPr>
        <w:pStyle w:val="TableofFigures"/>
        <w:rPr>
          <w:rFonts w:asciiTheme="minorHAnsi" w:eastAsiaTheme="minorEastAsia" w:hAnsiTheme="minorHAnsi"/>
          <w:noProof/>
          <w:sz w:val="22"/>
          <w:lang w:val="en-US"/>
        </w:rPr>
      </w:pPr>
      <w:hyperlink w:anchor="_Toc440285218" w:history="1">
        <w:r w:rsidR="00551586" w:rsidRPr="00F30616">
          <w:rPr>
            <w:rStyle w:val="Hyperlink"/>
            <w:noProof/>
          </w:rPr>
          <w:t>Table 5: Baseline financial breakdown</w:t>
        </w:r>
        <w:r w:rsidR="00551586">
          <w:rPr>
            <w:noProof/>
            <w:webHidden/>
          </w:rPr>
          <w:tab/>
        </w:r>
        <w:r w:rsidR="00551586">
          <w:rPr>
            <w:noProof/>
            <w:webHidden/>
          </w:rPr>
          <w:fldChar w:fldCharType="begin"/>
        </w:r>
        <w:r w:rsidR="00551586">
          <w:rPr>
            <w:noProof/>
            <w:webHidden/>
          </w:rPr>
          <w:instrText xml:space="preserve"> PAGEREF _Toc440285218 \h </w:instrText>
        </w:r>
        <w:r w:rsidR="00551586">
          <w:rPr>
            <w:noProof/>
            <w:webHidden/>
          </w:rPr>
        </w:r>
        <w:r w:rsidR="00551586">
          <w:rPr>
            <w:noProof/>
            <w:webHidden/>
          </w:rPr>
          <w:fldChar w:fldCharType="separate"/>
        </w:r>
        <w:r w:rsidR="004A1BB3">
          <w:rPr>
            <w:noProof/>
            <w:webHidden/>
          </w:rPr>
          <w:t>38</w:t>
        </w:r>
        <w:r w:rsidR="00551586">
          <w:rPr>
            <w:noProof/>
            <w:webHidden/>
          </w:rPr>
          <w:fldChar w:fldCharType="end"/>
        </w:r>
      </w:hyperlink>
    </w:p>
    <w:p w14:paraId="2AEBAA4D" w14:textId="2B095DE3" w:rsidR="00551586" w:rsidRDefault="00307121">
      <w:pPr>
        <w:pStyle w:val="TableofFigures"/>
        <w:rPr>
          <w:rFonts w:asciiTheme="minorHAnsi" w:eastAsiaTheme="minorEastAsia" w:hAnsiTheme="minorHAnsi"/>
          <w:noProof/>
          <w:sz w:val="22"/>
          <w:lang w:val="en-US"/>
        </w:rPr>
      </w:pPr>
      <w:hyperlink w:anchor="_Toc440285219" w:history="1">
        <w:r w:rsidR="00551586" w:rsidRPr="00F30616">
          <w:rPr>
            <w:rStyle w:val="Hyperlink"/>
            <w:noProof/>
          </w:rPr>
          <w:t>Table 6: Overview of the baseline project’s finance per Component</w:t>
        </w:r>
        <w:r w:rsidR="00551586">
          <w:rPr>
            <w:noProof/>
            <w:webHidden/>
          </w:rPr>
          <w:tab/>
        </w:r>
        <w:r w:rsidR="00551586">
          <w:rPr>
            <w:noProof/>
            <w:webHidden/>
          </w:rPr>
          <w:fldChar w:fldCharType="begin"/>
        </w:r>
        <w:r w:rsidR="00551586">
          <w:rPr>
            <w:noProof/>
            <w:webHidden/>
          </w:rPr>
          <w:instrText xml:space="preserve"> PAGEREF _Toc440285219 \h </w:instrText>
        </w:r>
        <w:r w:rsidR="00551586">
          <w:rPr>
            <w:noProof/>
            <w:webHidden/>
          </w:rPr>
        </w:r>
        <w:r w:rsidR="00551586">
          <w:rPr>
            <w:noProof/>
            <w:webHidden/>
          </w:rPr>
          <w:fldChar w:fldCharType="separate"/>
        </w:r>
        <w:r w:rsidR="004A1BB3">
          <w:rPr>
            <w:noProof/>
            <w:webHidden/>
          </w:rPr>
          <w:t>40</w:t>
        </w:r>
        <w:r w:rsidR="00551586">
          <w:rPr>
            <w:noProof/>
            <w:webHidden/>
          </w:rPr>
          <w:fldChar w:fldCharType="end"/>
        </w:r>
      </w:hyperlink>
    </w:p>
    <w:p w14:paraId="2DF12909" w14:textId="02A99FF7" w:rsidR="00551586" w:rsidRDefault="00307121">
      <w:pPr>
        <w:pStyle w:val="TableofFigures"/>
        <w:rPr>
          <w:rFonts w:asciiTheme="minorHAnsi" w:eastAsiaTheme="minorEastAsia" w:hAnsiTheme="minorHAnsi"/>
          <w:noProof/>
          <w:sz w:val="22"/>
          <w:lang w:val="en-US"/>
        </w:rPr>
      </w:pPr>
      <w:hyperlink w:anchor="_Toc440285220" w:history="1">
        <w:r w:rsidR="00551586" w:rsidRPr="00F30616">
          <w:rPr>
            <w:rStyle w:val="Hyperlink"/>
            <w:noProof/>
          </w:rPr>
          <w:t>Table 7: Key project stakeholders and relevant roles</w:t>
        </w:r>
        <w:r w:rsidR="00551586">
          <w:rPr>
            <w:noProof/>
            <w:webHidden/>
          </w:rPr>
          <w:tab/>
        </w:r>
        <w:r w:rsidR="00551586">
          <w:rPr>
            <w:noProof/>
            <w:webHidden/>
          </w:rPr>
          <w:fldChar w:fldCharType="begin"/>
        </w:r>
        <w:r w:rsidR="00551586">
          <w:rPr>
            <w:noProof/>
            <w:webHidden/>
          </w:rPr>
          <w:instrText xml:space="preserve"> PAGEREF _Toc440285220 \h </w:instrText>
        </w:r>
        <w:r w:rsidR="00551586">
          <w:rPr>
            <w:noProof/>
            <w:webHidden/>
          </w:rPr>
        </w:r>
        <w:r w:rsidR="00551586">
          <w:rPr>
            <w:noProof/>
            <w:webHidden/>
          </w:rPr>
          <w:fldChar w:fldCharType="separate"/>
        </w:r>
        <w:r w:rsidR="004A1BB3">
          <w:rPr>
            <w:noProof/>
            <w:webHidden/>
          </w:rPr>
          <w:t>41</w:t>
        </w:r>
        <w:r w:rsidR="00551586">
          <w:rPr>
            <w:noProof/>
            <w:webHidden/>
          </w:rPr>
          <w:fldChar w:fldCharType="end"/>
        </w:r>
      </w:hyperlink>
    </w:p>
    <w:p w14:paraId="17C008AD" w14:textId="51AB003C" w:rsidR="00551586" w:rsidRDefault="00307121">
      <w:pPr>
        <w:pStyle w:val="TableofFigures"/>
        <w:rPr>
          <w:rFonts w:asciiTheme="minorHAnsi" w:eastAsiaTheme="minorEastAsia" w:hAnsiTheme="minorHAnsi"/>
          <w:noProof/>
          <w:sz w:val="22"/>
          <w:lang w:val="en-US"/>
        </w:rPr>
      </w:pPr>
      <w:hyperlink w:anchor="_Toc440285221" w:history="1">
        <w:r w:rsidR="00551586" w:rsidRPr="00F30616">
          <w:rPr>
            <w:rStyle w:val="Hyperlink"/>
            <w:noProof/>
          </w:rPr>
          <w:t>Table 8: Outcomes, Outputs and Activities</w:t>
        </w:r>
        <w:r w:rsidR="00551586">
          <w:rPr>
            <w:noProof/>
            <w:webHidden/>
          </w:rPr>
          <w:tab/>
        </w:r>
        <w:r w:rsidR="00551586">
          <w:rPr>
            <w:noProof/>
            <w:webHidden/>
          </w:rPr>
          <w:fldChar w:fldCharType="begin"/>
        </w:r>
        <w:r w:rsidR="00551586">
          <w:rPr>
            <w:noProof/>
            <w:webHidden/>
          </w:rPr>
          <w:instrText xml:space="preserve"> PAGEREF _Toc440285221 \h </w:instrText>
        </w:r>
        <w:r w:rsidR="00551586">
          <w:rPr>
            <w:noProof/>
            <w:webHidden/>
          </w:rPr>
        </w:r>
        <w:r w:rsidR="00551586">
          <w:rPr>
            <w:noProof/>
            <w:webHidden/>
          </w:rPr>
          <w:fldChar w:fldCharType="separate"/>
        </w:r>
        <w:r w:rsidR="004A1BB3">
          <w:rPr>
            <w:noProof/>
            <w:webHidden/>
          </w:rPr>
          <w:t>46</w:t>
        </w:r>
        <w:r w:rsidR="00551586">
          <w:rPr>
            <w:noProof/>
            <w:webHidden/>
          </w:rPr>
          <w:fldChar w:fldCharType="end"/>
        </w:r>
      </w:hyperlink>
    </w:p>
    <w:p w14:paraId="3D19967C" w14:textId="108E9F61" w:rsidR="00551586" w:rsidRDefault="00307121">
      <w:pPr>
        <w:pStyle w:val="TableofFigures"/>
        <w:rPr>
          <w:rFonts w:asciiTheme="minorHAnsi" w:eastAsiaTheme="minorEastAsia" w:hAnsiTheme="minorHAnsi"/>
          <w:noProof/>
          <w:sz w:val="22"/>
          <w:lang w:val="en-US"/>
        </w:rPr>
      </w:pPr>
      <w:hyperlink w:anchor="_Toc440285222" w:history="1">
        <w:r w:rsidR="00551586" w:rsidRPr="00F30616">
          <w:rPr>
            <w:rStyle w:val="Hyperlink"/>
            <w:noProof/>
          </w:rPr>
          <w:t>Table 9: Project Risk Assessment and Mitigation Measures</w:t>
        </w:r>
        <w:r w:rsidR="00551586">
          <w:rPr>
            <w:noProof/>
            <w:webHidden/>
          </w:rPr>
          <w:tab/>
        </w:r>
        <w:r w:rsidR="00551586">
          <w:rPr>
            <w:noProof/>
            <w:webHidden/>
          </w:rPr>
          <w:fldChar w:fldCharType="begin"/>
        </w:r>
        <w:r w:rsidR="00551586">
          <w:rPr>
            <w:noProof/>
            <w:webHidden/>
          </w:rPr>
          <w:instrText xml:space="preserve"> PAGEREF _Toc440285222 \h </w:instrText>
        </w:r>
        <w:r w:rsidR="00551586">
          <w:rPr>
            <w:noProof/>
            <w:webHidden/>
          </w:rPr>
        </w:r>
        <w:r w:rsidR="00551586">
          <w:rPr>
            <w:noProof/>
            <w:webHidden/>
          </w:rPr>
          <w:fldChar w:fldCharType="separate"/>
        </w:r>
        <w:r w:rsidR="004A1BB3">
          <w:rPr>
            <w:noProof/>
            <w:webHidden/>
          </w:rPr>
          <w:t>72</w:t>
        </w:r>
        <w:r w:rsidR="00551586">
          <w:rPr>
            <w:noProof/>
            <w:webHidden/>
          </w:rPr>
          <w:fldChar w:fldCharType="end"/>
        </w:r>
      </w:hyperlink>
    </w:p>
    <w:p w14:paraId="19AEF162" w14:textId="6B220359" w:rsidR="00551586" w:rsidRDefault="00307121">
      <w:pPr>
        <w:pStyle w:val="TableofFigures"/>
        <w:rPr>
          <w:rFonts w:asciiTheme="minorHAnsi" w:eastAsiaTheme="minorEastAsia" w:hAnsiTheme="minorHAnsi"/>
          <w:noProof/>
          <w:sz w:val="22"/>
          <w:lang w:val="en-US"/>
        </w:rPr>
      </w:pPr>
      <w:hyperlink w:anchor="_Toc440285223" w:history="1">
        <w:r w:rsidR="00551586" w:rsidRPr="00F30616">
          <w:rPr>
            <w:rStyle w:val="Hyperlink"/>
            <w:noProof/>
          </w:rPr>
          <w:t>Table 10: Project alternative from the baseline</w:t>
        </w:r>
        <w:r w:rsidR="00551586">
          <w:rPr>
            <w:noProof/>
            <w:webHidden/>
          </w:rPr>
          <w:tab/>
        </w:r>
        <w:r w:rsidR="00551586">
          <w:rPr>
            <w:noProof/>
            <w:webHidden/>
          </w:rPr>
          <w:fldChar w:fldCharType="begin"/>
        </w:r>
        <w:r w:rsidR="00551586">
          <w:rPr>
            <w:noProof/>
            <w:webHidden/>
          </w:rPr>
          <w:instrText xml:space="preserve"> PAGEREF _Toc440285223 \h </w:instrText>
        </w:r>
        <w:r w:rsidR="00551586">
          <w:rPr>
            <w:noProof/>
            <w:webHidden/>
          </w:rPr>
        </w:r>
        <w:r w:rsidR="00551586">
          <w:rPr>
            <w:noProof/>
            <w:webHidden/>
          </w:rPr>
          <w:fldChar w:fldCharType="separate"/>
        </w:r>
        <w:r w:rsidR="004A1BB3">
          <w:rPr>
            <w:noProof/>
            <w:webHidden/>
          </w:rPr>
          <w:t>74</w:t>
        </w:r>
        <w:r w:rsidR="00551586">
          <w:rPr>
            <w:noProof/>
            <w:webHidden/>
          </w:rPr>
          <w:fldChar w:fldCharType="end"/>
        </w:r>
      </w:hyperlink>
    </w:p>
    <w:p w14:paraId="676F0A60" w14:textId="5250DEBA" w:rsidR="00551586" w:rsidRDefault="00307121">
      <w:pPr>
        <w:pStyle w:val="TableofFigures"/>
        <w:rPr>
          <w:rFonts w:asciiTheme="minorHAnsi" w:eastAsiaTheme="minorEastAsia" w:hAnsiTheme="minorHAnsi"/>
          <w:noProof/>
          <w:sz w:val="22"/>
          <w:lang w:val="en-US"/>
        </w:rPr>
      </w:pPr>
      <w:hyperlink w:anchor="_Toc440285224" w:history="1">
        <w:r w:rsidR="00551586" w:rsidRPr="00F30616">
          <w:rPr>
            <w:rStyle w:val="Hyperlink"/>
            <w:noProof/>
          </w:rPr>
          <w:t>Table 11: Project Monitoring and Evaluation work plan and budget</w:t>
        </w:r>
        <w:r w:rsidR="00551586">
          <w:rPr>
            <w:noProof/>
            <w:webHidden/>
          </w:rPr>
          <w:tab/>
        </w:r>
        <w:r w:rsidR="00551586">
          <w:rPr>
            <w:noProof/>
            <w:webHidden/>
          </w:rPr>
          <w:fldChar w:fldCharType="begin"/>
        </w:r>
        <w:r w:rsidR="00551586">
          <w:rPr>
            <w:noProof/>
            <w:webHidden/>
          </w:rPr>
          <w:instrText xml:space="preserve"> PAGEREF _Toc440285224 \h </w:instrText>
        </w:r>
        <w:r w:rsidR="00551586">
          <w:rPr>
            <w:noProof/>
            <w:webHidden/>
          </w:rPr>
        </w:r>
        <w:r w:rsidR="00551586">
          <w:rPr>
            <w:noProof/>
            <w:webHidden/>
          </w:rPr>
          <w:fldChar w:fldCharType="separate"/>
        </w:r>
        <w:r w:rsidR="004A1BB3">
          <w:rPr>
            <w:noProof/>
            <w:webHidden/>
          </w:rPr>
          <w:t>81</w:t>
        </w:r>
        <w:r w:rsidR="00551586">
          <w:rPr>
            <w:noProof/>
            <w:webHidden/>
          </w:rPr>
          <w:fldChar w:fldCharType="end"/>
        </w:r>
      </w:hyperlink>
    </w:p>
    <w:p w14:paraId="29EDF38C" w14:textId="7CDEA402" w:rsidR="00551586" w:rsidRDefault="00307121">
      <w:pPr>
        <w:pStyle w:val="TableofFigures"/>
        <w:rPr>
          <w:rFonts w:asciiTheme="minorHAnsi" w:eastAsiaTheme="minorEastAsia" w:hAnsiTheme="minorHAnsi"/>
          <w:noProof/>
          <w:sz w:val="22"/>
          <w:lang w:val="en-US"/>
        </w:rPr>
      </w:pPr>
      <w:hyperlink w:anchor="_Toc440285225" w:history="1">
        <w:r w:rsidR="00551586" w:rsidRPr="00F30616">
          <w:rPr>
            <w:rStyle w:val="Hyperlink"/>
            <w:noProof/>
          </w:rPr>
          <w:t xml:space="preserve">Table 12: </w:t>
        </w:r>
        <w:r w:rsidR="00551586" w:rsidRPr="00F30616">
          <w:rPr>
            <w:rStyle w:val="Hyperlink"/>
            <w:noProof/>
            <w:lang w:eastAsia="fr-CA"/>
          </w:rPr>
          <w:t>Aichi Targets to which the project will directly contribute</w:t>
        </w:r>
        <w:r w:rsidR="00551586">
          <w:rPr>
            <w:noProof/>
            <w:webHidden/>
          </w:rPr>
          <w:tab/>
        </w:r>
        <w:r w:rsidR="00551586">
          <w:rPr>
            <w:noProof/>
            <w:webHidden/>
          </w:rPr>
          <w:fldChar w:fldCharType="begin"/>
        </w:r>
        <w:r w:rsidR="00551586">
          <w:rPr>
            <w:noProof/>
            <w:webHidden/>
          </w:rPr>
          <w:instrText xml:space="preserve"> PAGEREF _Toc440285225 \h </w:instrText>
        </w:r>
        <w:r w:rsidR="00551586">
          <w:rPr>
            <w:noProof/>
            <w:webHidden/>
          </w:rPr>
        </w:r>
        <w:r w:rsidR="00551586">
          <w:rPr>
            <w:noProof/>
            <w:webHidden/>
          </w:rPr>
          <w:fldChar w:fldCharType="separate"/>
        </w:r>
        <w:r w:rsidR="004A1BB3">
          <w:rPr>
            <w:noProof/>
            <w:webHidden/>
          </w:rPr>
          <w:t>99</w:t>
        </w:r>
        <w:r w:rsidR="00551586">
          <w:rPr>
            <w:noProof/>
            <w:webHidden/>
          </w:rPr>
          <w:fldChar w:fldCharType="end"/>
        </w:r>
      </w:hyperlink>
    </w:p>
    <w:p w14:paraId="28A50034" w14:textId="303824BA" w:rsidR="00551586" w:rsidRDefault="00307121">
      <w:pPr>
        <w:pStyle w:val="TableofFigures"/>
        <w:rPr>
          <w:rFonts w:asciiTheme="minorHAnsi" w:eastAsiaTheme="minorEastAsia" w:hAnsiTheme="minorHAnsi"/>
          <w:noProof/>
          <w:sz w:val="22"/>
          <w:lang w:val="en-US"/>
        </w:rPr>
      </w:pPr>
      <w:hyperlink w:anchor="_Toc440285226" w:history="1">
        <w:r w:rsidR="00551586" w:rsidRPr="00F30616">
          <w:rPr>
            <w:rStyle w:val="Hyperlink"/>
            <w:noProof/>
          </w:rPr>
          <w:t>Table 13: Matrix of Collaboration</w:t>
        </w:r>
        <w:r w:rsidR="00551586">
          <w:rPr>
            <w:noProof/>
            <w:webHidden/>
          </w:rPr>
          <w:tab/>
        </w:r>
        <w:r w:rsidR="00551586">
          <w:rPr>
            <w:noProof/>
            <w:webHidden/>
          </w:rPr>
          <w:fldChar w:fldCharType="begin"/>
        </w:r>
        <w:r w:rsidR="00551586">
          <w:rPr>
            <w:noProof/>
            <w:webHidden/>
          </w:rPr>
          <w:instrText xml:space="preserve"> PAGEREF _Toc440285226 \h </w:instrText>
        </w:r>
        <w:r w:rsidR="00551586">
          <w:rPr>
            <w:noProof/>
            <w:webHidden/>
          </w:rPr>
        </w:r>
        <w:r w:rsidR="00551586">
          <w:rPr>
            <w:noProof/>
            <w:webHidden/>
          </w:rPr>
          <w:fldChar w:fldCharType="separate"/>
        </w:r>
        <w:r w:rsidR="004A1BB3">
          <w:rPr>
            <w:noProof/>
            <w:webHidden/>
          </w:rPr>
          <w:t>102</w:t>
        </w:r>
        <w:r w:rsidR="00551586">
          <w:rPr>
            <w:noProof/>
            <w:webHidden/>
          </w:rPr>
          <w:fldChar w:fldCharType="end"/>
        </w:r>
      </w:hyperlink>
    </w:p>
    <w:p w14:paraId="5D058329" w14:textId="2C6844F3" w:rsidR="00551586" w:rsidRDefault="00307121">
      <w:pPr>
        <w:pStyle w:val="TableofFigures"/>
        <w:rPr>
          <w:rFonts w:asciiTheme="minorHAnsi" w:eastAsiaTheme="minorEastAsia" w:hAnsiTheme="minorHAnsi"/>
          <w:noProof/>
          <w:sz w:val="22"/>
          <w:lang w:val="en-US"/>
        </w:rPr>
      </w:pPr>
      <w:hyperlink w:anchor="_Toc440285227" w:history="1">
        <w:r w:rsidR="00551586" w:rsidRPr="00F30616">
          <w:rPr>
            <w:rStyle w:val="Hyperlink"/>
            <w:noProof/>
          </w:rPr>
          <w:t>Table 14: Overview of BD SO1 METT sites and scores</w:t>
        </w:r>
        <w:r w:rsidR="00551586">
          <w:rPr>
            <w:noProof/>
            <w:webHidden/>
          </w:rPr>
          <w:tab/>
        </w:r>
        <w:r w:rsidR="00551586">
          <w:rPr>
            <w:noProof/>
            <w:webHidden/>
          </w:rPr>
          <w:fldChar w:fldCharType="begin"/>
        </w:r>
        <w:r w:rsidR="00551586">
          <w:rPr>
            <w:noProof/>
            <w:webHidden/>
          </w:rPr>
          <w:instrText xml:space="preserve"> PAGEREF _Toc440285227 \h </w:instrText>
        </w:r>
        <w:r w:rsidR="00551586">
          <w:rPr>
            <w:noProof/>
            <w:webHidden/>
          </w:rPr>
        </w:r>
        <w:r w:rsidR="00551586">
          <w:rPr>
            <w:noProof/>
            <w:webHidden/>
          </w:rPr>
          <w:fldChar w:fldCharType="separate"/>
        </w:r>
        <w:r w:rsidR="004A1BB3">
          <w:rPr>
            <w:noProof/>
            <w:webHidden/>
          </w:rPr>
          <w:t>117</w:t>
        </w:r>
        <w:r w:rsidR="00551586">
          <w:rPr>
            <w:noProof/>
            <w:webHidden/>
          </w:rPr>
          <w:fldChar w:fldCharType="end"/>
        </w:r>
      </w:hyperlink>
    </w:p>
    <w:p w14:paraId="3785A58B" w14:textId="603D2746" w:rsidR="00551586" w:rsidRDefault="00307121">
      <w:pPr>
        <w:pStyle w:val="TableofFigures"/>
        <w:rPr>
          <w:rFonts w:asciiTheme="minorHAnsi" w:eastAsiaTheme="minorEastAsia" w:hAnsiTheme="minorHAnsi"/>
          <w:noProof/>
          <w:sz w:val="22"/>
          <w:lang w:val="en-US"/>
        </w:rPr>
      </w:pPr>
      <w:hyperlink w:anchor="_Toc440285228" w:history="1">
        <w:r w:rsidR="00551586" w:rsidRPr="00F30616">
          <w:rPr>
            <w:rStyle w:val="Hyperlink"/>
            <w:noProof/>
          </w:rPr>
          <w:t>Table 15: BD SO1 Financial Scorecard Analysis with focus on the Marine Sub-System</w:t>
        </w:r>
        <w:r w:rsidR="00551586">
          <w:rPr>
            <w:noProof/>
            <w:webHidden/>
          </w:rPr>
          <w:tab/>
        </w:r>
        <w:r w:rsidR="00551586">
          <w:rPr>
            <w:noProof/>
            <w:webHidden/>
          </w:rPr>
          <w:fldChar w:fldCharType="begin"/>
        </w:r>
        <w:r w:rsidR="00551586">
          <w:rPr>
            <w:noProof/>
            <w:webHidden/>
          </w:rPr>
          <w:instrText xml:space="preserve"> PAGEREF _Toc440285228 \h </w:instrText>
        </w:r>
        <w:r w:rsidR="00551586">
          <w:rPr>
            <w:noProof/>
            <w:webHidden/>
          </w:rPr>
        </w:r>
        <w:r w:rsidR="00551586">
          <w:rPr>
            <w:noProof/>
            <w:webHidden/>
          </w:rPr>
          <w:fldChar w:fldCharType="separate"/>
        </w:r>
        <w:r w:rsidR="004A1BB3">
          <w:rPr>
            <w:noProof/>
            <w:webHidden/>
          </w:rPr>
          <w:t>118</w:t>
        </w:r>
        <w:r w:rsidR="00551586">
          <w:rPr>
            <w:noProof/>
            <w:webHidden/>
          </w:rPr>
          <w:fldChar w:fldCharType="end"/>
        </w:r>
      </w:hyperlink>
    </w:p>
    <w:p w14:paraId="1D2CA3AF" w14:textId="3D8BA637" w:rsidR="00551586" w:rsidRDefault="00307121">
      <w:pPr>
        <w:pStyle w:val="TableofFigures"/>
        <w:rPr>
          <w:rFonts w:asciiTheme="minorHAnsi" w:eastAsiaTheme="minorEastAsia" w:hAnsiTheme="minorHAnsi"/>
          <w:noProof/>
          <w:sz w:val="22"/>
          <w:lang w:val="en-US"/>
        </w:rPr>
      </w:pPr>
      <w:hyperlink w:anchor="_Toc440285229" w:history="1">
        <w:r w:rsidR="00551586" w:rsidRPr="00F30616">
          <w:rPr>
            <w:rStyle w:val="Hyperlink"/>
            <w:noProof/>
          </w:rPr>
          <w:t>Table 16: BD SO1 Financial Scorecard with focus on the Marine Sub-System</w:t>
        </w:r>
        <w:r w:rsidR="00551586">
          <w:rPr>
            <w:noProof/>
            <w:webHidden/>
          </w:rPr>
          <w:tab/>
        </w:r>
        <w:r w:rsidR="00551586">
          <w:rPr>
            <w:noProof/>
            <w:webHidden/>
          </w:rPr>
          <w:fldChar w:fldCharType="begin"/>
        </w:r>
        <w:r w:rsidR="00551586">
          <w:rPr>
            <w:noProof/>
            <w:webHidden/>
          </w:rPr>
          <w:instrText xml:space="preserve"> PAGEREF _Toc440285229 \h </w:instrText>
        </w:r>
        <w:r w:rsidR="00551586">
          <w:rPr>
            <w:noProof/>
            <w:webHidden/>
          </w:rPr>
        </w:r>
        <w:r w:rsidR="00551586">
          <w:rPr>
            <w:noProof/>
            <w:webHidden/>
          </w:rPr>
          <w:fldChar w:fldCharType="separate"/>
        </w:r>
        <w:r w:rsidR="004A1BB3">
          <w:rPr>
            <w:noProof/>
            <w:webHidden/>
          </w:rPr>
          <w:t>118</w:t>
        </w:r>
        <w:r w:rsidR="00551586">
          <w:rPr>
            <w:noProof/>
            <w:webHidden/>
          </w:rPr>
          <w:fldChar w:fldCharType="end"/>
        </w:r>
      </w:hyperlink>
    </w:p>
    <w:p w14:paraId="5490306A" w14:textId="57CF4DD7" w:rsidR="00551586" w:rsidRDefault="00307121">
      <w:pPr>
        <w:pStyle w:val="TableofFigures"/>
        <w:rPr>
          <w:rFonts w:asciiTheme="minorHAnsi" w:eastAsiaTheme="minorEastAsia" w:hAnsiTheme="minorHAnsi"/>
          <w:noProof/>
          <w:sz w:val="22"/>
          <w:lang w:val="en-US"/>
        </w:rPr>
      </w:pPr>
      <w:hyperlink w:anchor="_Toc440285230" w:history="1">
        <w:r w:rsidR="00551586" w:rsidRPr="00F30616">
          <w:rPr>
            <w:rStyle w:val="Hyperlink"/>
            <w:noProof/>
          </w:rPr>
          <w:t>Table 17: Project Sectoral Targets and Landscape/Seascape Coverage</w:t>
        </w:r>
        <w:r w:rsidR="00551586">
          <w:rPr>
            <w:noProof/>
            <w:webHidden/>
          </w:rPr>
          <w:tab/>
        </w:r>
        <w:r w:rsidR="00551586">
          <w:rPr>
            <w:noProof/>
            <w:webHidden/>
          </w:rPr>
          <w:fldChar w:fldCharType="begin"/>
        </w:r>
        <w:r w:rsidR="00551586">
          <w:rPr>
            <w:noProof/>
            <w:webHidden/>
          </w:rPr>
          <w:instrText xml:space="preserve"> PAGEREF _Toc440285230 \h </w:instrText>
        </w:r>
        <w:r w:rsidR="00551586">
          <w:rPr>
            <w:noProof/>
            <w:webHidden/>
          </w:rPr>
        </w:r>
        <w:r w:rsidR="00551586">
          <w:rPr>
            <w:noProof/>
            <w:webHidden/>
          </w:rPr>
          <w:fldChar w:fldCharType="separate"/>
        </w:r>
        <w:r w:rsidR="004A1BB3">
          <w:rPr>
            <w:noProof/>
            <w:webHidden/>
          </w:rPr>
          <w:t>119</w:t>
        </w:r>
        <w:r w:rsidR="00551586">
          <w:rPr>
            <w:noProof/>
            <w:webHidden/>
          </w:rPr>
          <w:fldChar w:fldCharType="end"/>
        </w:r>
      </w:hyperlink>
    </w:p>
    <w:p w14:paraId="1ECFDAFE" w14:textId="373CD4F3" w:rsidR="00CE69EC" w:rsidRPr="00CE78FF" w:rsidRDefault="00E94456" w:rsidP="00044B11">
      <w:pPr>
        <w:rPr>
          <w:rFonts w:eastAsia="Times New Roman" w:cs="Times New Roman"/>
          <w:b/>
          <w:szCs w:val="23"/>
        </w:rPr>
      </w:pPr>
      <w:r w:rsidRPr="00CE78FF">
        <w:rPr>
          <w:rFonts w:eastAsia="Times New Roman" w:cs="Times New Roman"/>
          <w:b/>
          <w:szCs w:val="23"/>
        </w:rPr>
        <w:fldChar w:fldCharType="end"/>
      </w:r>
    </w:p>
    <w:p w14:paraId="53C434FC" w14:textId="77777777" w:rsidR="00CE69EC" w:rsidRPr="00CE78FF" w:rsidRDefault="00CE69EC" w:rsidP="004331DF">
      <w:pPr>
        <w:pStyle w:val="Listsinpreface"/>
        <w:rPr>
          <w:lang w:val="en-GB"/>
        </w:rPr>
      </w:pPr>
      <w:r w:rsidRPr="00CE78FF">
        <w:rPr>
          <w:lang w:val="en-GB"/>
        </w:rPr>
        <w:t>List of Figures</w:t>
      </w:r>
    </w:p>
    <w:p w14:paraId="60F5F1CC" w14:textId="1F8F8B1A" w:rsidR="00551586" w:rsidRDefault="00E94456">
      <w:pPr>
        <w:pStyle w:val="TableofFigures"/>
        <w:rPr>
          <w:rFonts w:asciiTheme="minorHAnsi" w:eastAsiaTheme="minorEastAsia" w:hAnsiTheme="minorHAnsi"/>
          <w:noProof/>
          <w:sz w:val="22"/>
          <w:lang w:val="en-US"/>
        </w:rPr>
      </w:pPr>
      <w:r w:rsidRPr="00CE78FF">
        <w:rPr>
          <w:rFonts w:eastAsia="Times New Roman"/>
          <w:b/>
          <w:szCs w:val="23"/>
        </w:rPr>
        <w:fldChar w:fldCharType="begin"/>
      </w:r>
      <w:r w:rsidRPr="00CE78FF">
        <w:rPr>
          <w:rFonts w:eastAsia="Times New Roman"/>
          <w:b/>
          <w:szCs w:val="23"/>
        </w:rPr>
        <w:instrText xml:space="preserve"> TOC \h \z \c "Figure" </w:instrText>
      </w:r>
      <w:r w:rsidRPr="00CE78FF">
        <w:rPr>
          <w:rFonts w:eastAsia="Times New Roman"/>
          <w:b/>
          <w:szCs w:val="23"/>
        </w:rPr>
        <w:fldChar w:fldCharType="separate"/>
      </w:r>
      <w:hyperlink w:anchor="_Toc440285231" w:history="1">
        <w:r w:rsidR="00551586" w:rsidRPr="00E17F9E">
          <w:rPr>
            <w:rStyle w:val="Hyperlink"/>
            <w:noProof/>
          </w:rPr>
          <w:t xml:space="preserve">Figure 1. </w:t>
        </w:r>
        <w:r w:rsidR="00551586" w:rsidRPr="00E17F9E">
          <w:rPr>
            <w:rStyle w:val="Hyperlink"/>
            <w:rFonts w:eastAsia="PMingLiU" w:cs="Times New Roman"/>
            <w:noProof/>
            <w:lang w:eastAsia="fr-CA"/>
          </w:rPr>
          <w:t>Tourist arrivals (1996-2014) (Statistics Mauritius)</w:t>
        </w:r>
        <w:r w:rsidR="00551586">
          <w:rPr>
            <w:noProof/>
            <w:webHidden/>
          </w:rPr>
          <w:tab/>
        </w:r>
        <w:r w:rsidR="00551586">
          <w:rPr>
            <w:noProof/>
            <w:webHidden/>
          </w:rPr>
          <w:fldChar w:fldCharType="begin"/>
        </w:r>
        <w:r w:rsidR="00551586">
          <w:rPr>
            <w:noProof/>
            <w:webHidden/>
          </w:rPr>
          <w:instrText xml:space="preserve"> PAGEREF _Toc440285231 \h </w:instrText>
        </w:r>
        <w:r w:rsidR="00551586">
          <w:rPr>
            <w:noProof/>
            <w:webHidden/>
          </w:rPr>
        </w:r>
        <w:r w:rsidR="00551586">
          <w:rPr>
            <w:noProof/>
            <w:webHidden/>
          </w:rPr>
          <w:fldChar w:fldCharType="separate"/>
        </w:r>
        <w:r w:rsidR="004A1BB3">
          <w:rPr>
            <w:noProof/>
            <w:webHidden/>
          </w:rPr>
          <w:t>6</w:t>
        </w:r>
        <w:r w:rsidR="00551586">
          <w:rPr>
            <w:noProof/>
            <w:webHidden/>
          </w:rPr>
          <w:fldChar w:fldCharType="end"/>
        </w:r>
      </w:hyperlink>
    </w:p>
    <w:p w14:paraId="564A0EC0" w14:textId="5D4E4814" w:rsidR="00551586" w:rsidRDefault="00307121">
      <w:pPr>
        <w:pStyle w:val="TableofFigures"/>
        <w:rPr>
          <w:rFonts w:asciiTheme="minorHAnsi" w:eastAsiaTheme="minorEastAsia" w:hAnsiTheme="minorHAnsi"/>
          <w:noProof/>
          <w:sz w:val="22"/>
          <w:lang w:val="en-US"/>
        </w:rPr>
      </w:pPr>
      <w:hyperlink w:anchor="_Toc440285232" w:history="1">
        <w:r w:rsidR="00551586" w:rsidRPr="00E17F9E">
          <w:rPr>
            <w:rStyle w:val="Hyperlink"/>
            <w:noProof/>
          </w:rPr>
          <w:t>Figure 2: Fisheries production 1978-2013</w:t>
        </w:r>
        <w:r w:rsidR="00551586">
          <w:rPr>
            <w:noProof/>
            <w:webHidden/>
          </w:rPr>
          <w:tab/>
        </w:r>
        <w:r w:rsidR="00551586">
          <w:rPr>
            <w:noProof/>
            <w:webHidden/>
          </w:rPr>
          <w:fldChar w:fldCharType="begin"/>
        </w:r>
        <w:r w:rsidR="00551586">
          <w:rPr>
            <w:noProof/>
            <w:webHidden/>
          </w:rPr>
          <w:instrText xml:space="preserve"> PAGEREF _Toc440285232 \h </w:instrText>
        </w:r>
        <w:r w:rsidR="00551586">
          <w:rPr>
            <w:noProof/>
            <w:webHidden/>
          </w:rPr>
        </w:r>
        <w:r w:rsidR="00551586">
          <w:rPr>
            <w:noProof/>
            <w:webHidden/>
          </w:rPr>
          <w:fldChar w:fldCharType="separate"/>
        </w:r>
        <w:r w:rsidR="004A1BB3">
          <w:rPr>
            <w:noProof/>
            <w:webHidden/>
          </w:rPr>
          <w:t>7</w:t>
        </w:r>
        <w:r w:rsidR="00551586">
          <w:rPr>
            <w:noProof/>
            <w:webHidden/>
          </w:rPr>
          <w:fldChar w:fldCharType="end"/>
        </w:r>
      </w:hyperlink>
    </w:p>
    <w:p w14:paraId="7224CE50" w14:textId="0FF7B6DD" w:rsidR="00551586" w:rsidRDefault="00307121">
      <w:pPr>
        <w:pStyle w:val="TableofFigures"/>
        <w:rPr>
          <w:rFonts w:asciiTheme="minorHAnsi" w:eastAsiaTheme="minorEastAsia" w:hAnsiTheme="minorHAnsi"/>
          <w:noProof/>
          <w:sz w:val="22"/>
          <w:lang w:val="en-US"/>
        </w:rPr>
      </w:pPr>
      <w:hyperlink w:anchor="_Toc440285233" w:history="1">
        <w:r w:rsidR="00551586" w:rsidRPr="00E17F9E">
          <w:rPr>
            <w:rStyle w:val="Hyperlink"/>
            <w:noProof/>
          </w:rPr>
          <w:t>Figure 3: Mauritian and foreign passenger arrivals by sea and air to Rodrigues (excluding Rodriguans)</w:t>
        </w:r>
        <w:r w:rsidR="00551586">
          <w:rPr>
            <w:noProof/>
            <w:webHidden/>
          </w:rPr>
          <w:tab/>
        </w:r>
        <w:r w:rsidR="00551586">
          <w:rPr>
            <w:noProof/>
            <w:webHidden/>
          </w:rPr>
          <w:fldChar w:fldCharType="begin"/>
        </w:r>
        <w:r w:rsidR="00551586">
          <w:rPr>
            <w:noProof/>
            <w:webHidden/>
          </w:rPr>
          <w:instrText xml:space="preserve"> PAGEREF _Toc440285233 \h </w:instrText>
        </w:r>
        <w:r w:rsidR="00551586">
          <w:rPr>
            <w:noProof/>
            <w:webHidden/>
          </w:rPr>
        </w:r>
        <w:r w:rsidR="00551586">
          <w:rPr>
            <w:noProof/>
            <w:webHidden/>
          </w:rPr>
          <w:fldChar w:fldCharType="separate"/>
        </w:r>
        <w:r w:rsidR="004A1BB3">
          <w:rPr>
            <w:noProof/>
            <w:webHidden/>
          </w:rPr>
          <w:t>12</w:t>
        </w:r>
        <w:r w:rsidR="00551586">
          <w:rPr>
            <w:noProof/>
            <w:webHidden/>
          </w:rPr>
          <w:fldChar w:fldCharType="end"/>
        </w:r>
      </w:hyperlink>
    </w:p>
    <w:p w14:paraId="090BC8DA" w14:textId="7C941ECD" w:rsidR="00551586" w:rsidRDefault="00307121">
      <w:pPr>
        <w:pStyle w:val="TableofFigures"/>
        <w:rPr>
          <w:rFonts w:asciiTheme="minorHAnsi" w:eastAsiaTheme="minorEastAsia" w:hAnsiTheme="minorHAnsi"/>
          <w:noProof/>
          <w:sz w:val="22"/>
          <w:lang w:val="en-US"/>
        </w:rPr>
      </w:pPr>
      <w:hyperlink w:anchor="_Toc440285234" w:history="1">
        <w:r w:rsidR="00551586" w:rsidRPr="00E17F9E">
          <w:rPr>
            <w:rStyle w:val="Hyperlink"/>
            <w:noProof/>
          </w:rPr>
          <w:t>Figure 4: Project Organogram</w:t>
        </w:r>
        <w:r w:rsidR="00551586">
          <w:rPr>
            <w:noProof/>
            <w:webHidden/>
          </w:rPr>
          <w:tab/>
        </w:r>
        <w:r w:rsidR="00551586">
          <w:rPr>
            <w:noProof/>
            <w:webHidden/>
          </w:rPr>
          <w:fldChar w:fldCharType="begin"/>
        </w:r>
        <w:r w:rsidR="00551586">
          <w:rPr>
            <w:noProof/>
            <w:webHidden/>
          </w:rPr>
          <w:instrText xml:space="preserve"> PAGEREF _Toc440285234 \h </w:instrText>
        </w:r>
        <w:r w:rsidR="00551586">
          <w:rPr>
            <w:noProof/>
            <w:webHidden/>
          </w:rPr>
        </w:r>
        <w:r w:rsidR="00551586">
          <w:rPr>
            <w:noProof/>
            <w:webHidden/>
          </w:rPr>
          <w:fldChar w:fldCharType="separate"/>
        </w:r>
        <w:r w:rsidR="004A1BB3">
          <w:rPr>
            <w:noProof/>
            <w:webHidden/>
          </w:rPr>
          <w:t>77</w:t>
        </w:r>
        <w:r w:rsidR="00551586">
          <w:rPr>
            <w:noProof/>
            <w:webHidden/>
          </w:rPr>
          <w:fldChar w:fldCharType="end"/>
        </w:r>
      </w:hyperlink>
    </w:p>
    <w:p w14:paraId="2F3814FA" w14:textId="109FE3E1" w:rsidR="00CE69EC" w:rsidRDefault="00E94456" w:rsidP="00CE69EC">
      <w:pPr>
        <w:jc w:val="center"/>
        <w:rPr>
          <w:rFonts w:eastAsia="Times New Roman" w:cs="Times New Roman"/>
          <w:b/>
          <w:szCs w:val="23"/>
        </w:rPr>
      </w:pPr>
      <w:r w:rsidRPr="00CE78FF">
        <w:rPr>
          <w:rFonts w:eastAsia="Times New Roman" w:cs="Times New Roman"/>
          <w:b/>
          <w:szCs w:val="23"/>
        </w:rPr>
        <w:fldChar w:fldCharType="end"/>
      </w:r>
    </w:p>
    <w:p w14:paraId="6355192F" w14:textId="2F0A78F3" w:rsidR="003B5C1B" w:rsidRDefault="003B5C1B" w:rsidP="00CE69EC">
      <w:pPr>
        <w:jc w:val="center"/>
        <w:rPr>
          <w:rFonts w:eastAsia="Times New Roman" w:cs="Times New Roman"/>
          <w:b/>
          <w:szCs w:val="23"/>
        </w:rPr>
      </w:pPr>
    </w:p>
    <w:p w14:paraId="3FCEDFB7" w14:textId="155ABA2E" w:rsidR="003B5C1B" w:rsidRDefault="003B5C1B" w:rsidP="00CE69EC">
      <w:pPr>
        <w:jc w:val="center"/>
        <w:rPr>
          <w:rFonts w:eastAsia="Times New Roman" w:cs="Times New Roman"/>
          <w:b/>
          <w:szCs w:val="23"/>
        </w:rPr>
      </w:pPr>
    </w:p>
    <w:p w14:paraId="54A53ECB" w14:textId="35E85A1C" w:rsidR="003B5C1B" w:rsidRDefault="003B5C1B" w:rsidP="00CE69EC">
      <w:pPr>
        <w:jc w:val="center"/>
        <w:rPr>
          <w:rFonts w:eastAsia="Times New Roman" w:cs="Times New Roman"/>
          <w:b/>
          <w:szCs w:val="23"/>
        </w:rPr>
      </w:pPr>
    </w:p>
    <w:p w14:paraId="2DD5B240" w14:textId="7643047B" w:rsidR="003B5C1B" w:rsidRDefault="003B5C1B" w:rsidP="00CE69EC">
      <w:pPr>
        <w:jc w:val="center"/>
        <w:rPr>
          <w:rFonts w:eastAsia="Times New Roman" w:cs="Times New Roman"/>
          <w:b/>
          <w:szCs w:val="23"/>
        </w:rPr>
      </w:pPr>
    </w:p>
    <w:p w14:paraId="040FE763" w14:textId="77777777" w:rsidR="003B5C1B" w:rsidRPr="00CE78FF" w:rsidRDefault="003B5C1B" w:rsidP="00CE69EC">
      <w:pPr>
        <w:jc w:val="center"/>
        <w:rPr>
          <w:rFonts w:eastAsia="Times New Roman" w:cs="Times New Roman"/>
          <w:b/>
          <w:szCs w:val="23"/>
        </w:rPr>
      </w:pPr>
    </w:p>
    <w:p w14:paraId="2FE8F0EE" w14:textId="49FB2C89" w:rsidR="00CE69EC" w:rsidRPr="00CE78FF" w:rsidRDefault="00CE69EC" w:rsidP="004331DF">
      <w:pPr>
        <w:pStyle w:val="Listsinpreface"/>
        <w:rPr>
          <w:lang w:val="en-GB"/>
        </w:rPr>
      </w:pPr>
      <w:r w:rsidRPr="00CE78FF">
        <w:rPr>
          <w:lang w:val="en-GB"/>
        </w:rPr>
        <w:lastRenderedPageBreak/>
        <w:t>Acronyms</w:t>
      </w:r>
    </w:p>
    <w:tbl>
      <w:tblPr>
        <w:tblW w:w="9639" w:type="dxa"/>
        <w:tblLook w:val="01E0" w:firstRow="1" w:lastRow="1" w:firstColumn="1" w:lastColumn="1" w:noHBand="0" w:noVBand="0"/>
      </w:tblPr>
      <w:tblGrid>
        <w:gridCol w:w="1784"/>
        <w:gridCol w:w="7855"/>
      </w:tblGrid>
      <w:tr w:rsidR="00CE69EC" w:rsidRPr="00CE78FF" w14:paraId="6309D339" w14:textId="77777777" w:rsidTr="00044B11">
        <w:tc>
          <w:tcPr>
            <w:tcW w:w="1784" w:type="dxa"/>
          </w:tcPr>
          <w:p w14:paraId="56116365" w14:textId="77777777" w:rsidR="00CE69EC" w:rsidRPr="009E411A" w:rsidRDefault="00CE69EC" w:rsidP="00044B11">
            <w:pPr>
              <w:jc w:val="left"/>
              <w:rPr>
                <w:rFonts w:eastAsia="Times New Roman" w:cs="Times New Roman"/>
                <w:sz w:val="22"/>
              </w:rPr>
            </w:pPr>
            <w:r w:rsidRPr="009E411A">
              <w:rPr>
                <w:rFonts w:eastAsia="Times New Roman" w:cs="Times New Roman"/>
                <w:sz w:val="22"/>
              </w:rPr>
              <w:t>AFB</w:t>
            </w:r>
          </w:p>
        </w:tc>
        <w:tc>
          <w:tcPr>
            <w:tcW w:w="7855" w:type="dxa"/>
          </w:tcPr>
          <w:p w14:paraId="741EF780" w14:textId="77777777" w:rsidR="00CE69EC" w:rsidRPr="009E411A" w:rsidRDefault="00CE69EC" w:rsidP="00044B11">
            <w:pPr>
              <w:jc w:val="left"/>
              <w:rPr>
                <w:rFonts w:eastAsia="Times New Roman" w:cs="Times New Roman"/>
                <w:sz w:val="22"/>
              </w:rPr>
            </w:pPr>
            <w:r w:rsidRPr="009E411A">
              <w:rPr>
                <w:rFonts w:eastAsia="Times New Roman" w:cs="Times New Roman"/>
                <w:sz w:val="22"/>
              </w:rPr>
              <w:t>Adaptation Fund Board</w:t>
            </w:r>
          </w:p>
        </w:tc>
      </w:tr>
      <w:tr w:rsidR="00CE69EC" w:rsidRPr="00CE78FF" w14:paraId="2427D92E" w14:textId="77777777" w:rsidTr="00044B11">
        <w:tc>
          <w:tcPr>
            <w:tcW w:w="1784" w:type="dxa"/>
          </w:tcPr>
          <w:p w14:paraId="0AF916F0" w14:textId="77777777" w:rsidR="00CE69EC" w:rsidRPr="009E411A" w:rsidRDefault="00CE69EC" w:rsidP="00044B11">
            <w:pPr>
              <w:jc w:val="left"/>
              <w:rPr>
                <w:rFonts w:eastAsia="Times New Roman" w:cs="Times New Roman"/>
                <w:sz w:val="22"/>
              </w:rPr>
            </w:pPr>
            <w:r w:rsidRPr="009E411A">
              <w:rPr>
                <w:rFonts w:eastAsia="Times New Roman" w:cs="Times New Roman"/>
                <w:sz w:val="22"/>
              </w:rPr>
              <w:t>AFRC</w:t>
            </w:r>
          </w:p>
        </w:tc>
        <w:tc>
          <w:tcPr>
            <w:tcW w:w="7855" w:type="dxa"/>
          </w:tcPr>
          <w:p w14:paraId="10F1B7E0" w14:textId="77777777" w:rsidR="00CE69EC" w:rsidRPr="009E411A" w:rsidRDefault="00CE69EC" w:rsidP="00044B11">
            <w:pPr>
              <w:jc w:val="left"/>
              <w:rPr>
                <w:rFonts w:eastAsia="Times New Roman" w:cs="Times New Roman"/>
                <w:sz w:val="22"/>
              </w:rPr>
            </w:pPr>
            <w:r w:rsidRPr="009E411A">
              <w:rPr>
                <w:rFonts w:eastAsia="Times New Roman" w:cs="Times New Roman"/>
                <w:sz w:val="22"/>
              </w:rPr>
              <w:t>Albion Fisheries Research Centre</w:t>
            </w:r>
          </w:p>
        </w:tc>
      </w:tr>
      <w:tr w:rsidR="00CE69EC" w:rsidRPr="00F23C4F" w14:paraId="4C462F64" w14:textId="77777777" w:rsidTr="00044B11">
        <w:tc>
          <w:tcPr>
            <w:tcW w:w="1784" w:type="dxa"/>
          </w:tcPr>
          <w:p w14:paraId="27C37428" w14:textId="77777777" w:rsidR="00CE69EC" w:rsidRPr="009E411A" w:rsidRDefault="00CE69EC" w:rsidP="00044B11">
            <w:pPr>
              <w:jc w:val="left"/>
              <w:rPr>
                <w:rFonts w:eastAsia="Times New Roman" w:cs="Times New Roman"/>
                <w:sz w:val="22"/>
              </w:rPr>
            </w:pPr>
            <w:r w:rsidRPr="009E411A">
              <w:rPr>
                <w:rFonts w:eastAsia="Times New Roman" w:cs="Times New Roman"/>
                <w:sz w:val="22"/>
              </w:rPr>
              <w:t>AHC</w:t>
            </w:r>
          </w:p>
        </w:tc>
        <w:tc>
          <w:tcPr>
            <w:tcW w:w="7855" w:type="dxa"/>
          </w:tcPr>
          <w:p w14:paraId="104BF016" w14:textId="77777777" w:rsidR="00CE69EC" w:rsidRPr="009E411A" w:rsidRDefault="00CE69EC" w:rsidP="00044B11">
            <w:pPr>
              <w:jc w:val="left"/>
              <w:rPr>
                <w:rFonts w:eastAsia="Times New Roman" w:cs="Times New Roman"/>
                <w:sz w:val="22"/>
                <w:lang w:val="fr-FR"/>
              </w:rPr>
            </w:pPr>
            <w:r w:rsidRPr="009E411A">
              <w:rPr>
                <w:rFonts w:eastAsia="Times New Roman" w:cs="Times New Roman"/>
                <w:sz w:val="22"/>
                <w:lang w:val="fr-FR"/>
              </w:rPr>
              <w:t>Association des Hôtels de Charme</w:t>
            </w:r>
          </w:p>
        </w:tc>
      </w:tr>
      <w:tr w:rsidR="00CE69EC" w:rsidRPr="00F23C4F" w14:paraId="653D98BD" w14:textId="77777777" w:rsidTr="00044B11">
        <w:tc>
          <w:tcPr>
            <w:tcW w:w="1784" w:type="dxa"/>
          </w:tcPr>
          <w:p w14:paraId="3B950065" w14:textId="77777777" w:rsidR="00CE69EC" w:rsidRPr="009E411A" w:rsidRDefault="00CE69EC" w:rsidP="00044B11">
            <w:pPr>
              <w:jc w:val="left"/>
              <w:rPr>
                <w:rFonts w:eastAsia="Times New Roman" w:cs="Times New Roman"/>
                <w:sz w:val="22"/>
              </w:rPr>
            </w:pPr>
            <w:r w:rsidRPr="009E411A">
              <w:rPr>
                <w:rFonts w:eastAsia="Times New Roman" w:cs="Times New Roman"/>
                <w:sz w:val="22"/>
              </w:rPr>
              <w:t>AHRIM</w:t>
            </w:r>
          </w:p>
        </w:tc>
        <w:tc>
          <w:tcPr>
            <w:tcW w:w="7855" w:type="dxa"/>
          </w:tcPr>
          <w:p w14:paraId="5E3D0033" w14:textId="27930FD4" w:rsidR="00CE69EC" w:rsidRPr="009E411A" w:rsidRDefault="00CE69EC" w:rsidP="00044B11">
            <w:pPr>
              <w:jc w:val="left"/>
              <w:rPr>
                <w:rFonts w:eastAsia="Times New Roman" w:cs="Times New Roman"/>
                <w:sz w:val="22"/>
                <w:lang w:val="fr-FR"/>
              </w:rPr>
            </w:pPr>
            <w:r w:rsidRPr="009E411A">
              <w:rPr>
                <w:rFonts w:eastAsia="Times New Roman" w:cs="Times New Roman"/>
                <w:sz w:val="22"/>
                <w:lang w:val="fr-FR"/>
              </w:rPr>
              <w:t>Association des Hôteliers et Restaurateurs de l'île Maurice</w:t>
            </w:r>
            <w:r w:rsidR="004C1499">
              <w:rPr>
                <w:rFonts w:eastAsia="Times New Roman" w:cs="Times New Roman"/>
                <w:sz w:val="22"/>
                <w:lang w:val="fr-FR"/>
              </w:rPr>
              <w:t xml:space="preserve"> / </w:t>
            </w:r>
            <w:r w:rsidR="004C1499" w:rsidRPr="004C1499">
              <w:rPr>
                <w:rFonts w:eastAsia="Times New Roman" w:cs="Times New Roman"/>
                <w:sz w:val="22"/>
                <w:lang w:val="fr-FR"/>
              </w:rPr>
              <w:t>Hotels and Restaurants Association</w:t>
            </w:r>
          </w:p>
        </w:tc>
      </w:tr>
      <w:tr w:rsidR="00CE69EC" w:rsidRPr="00CE78FF" w14:paraId="73826ACF" w14:textId="77777777" w:rsidTr="00044B11">
        <w:tc>
          <w:tcPr>
            <w:tcW w:w="1784" w:type="dxa"/>
          </w:tcPr>
          <w:p w14:paraId="0719804D" w14:textId="77777777" w:rsidR="00CE69EC" w:rsidRPr="009E411A" w:rsidRDefault="00CE69EC" w:rsidP="00044B11">
            <w:pPr>
              <w:jc w:val="left"/>
              <w:rPr>
                <w:rFonts w:eastAsia="Times New Roman" w:cs="Times New Roman"/>
                <w:sz w:val="22"/>
              </w:rPr>
            </w:pPr>
            <w:r w:rsidRPr="009E411A">
              <w:rPr>
                <w:rFonts w:eastAsia="Times New Roman" w:cs="Times New Roman"/>
                <w:sz w:val="22"/>
              </w:rPr>
              <w:t>APR</w:t>
            </w:r>
          </w:p>
        </w:tc>
        <w:tc>
          <w:tcPr>
            <w:tcW w:w="7855" w:type="dxa"/>
          </w:tcPr>
          <w:p w14:paraId="785BC430" w14:textId="77777777" w:rsidR="00CE69EC" w:rsidRPr="009E411A" w:rsidRDefault="00CE69EC" w:rsidP="00044B11">
            <w:pPr>
              <w:jc w:val="left"/>
              <w:rPr>
                <w:rFonts w:eastAsia="Times New Roman" w:cs="Times New Roman"/>
                <w:sz w:val="22"/>
              </w:rPr>
            </w:pPr>
            <w:r w:rsidRPr="009E411A">
              <w:rPr>
                <w:rFonts w:eastAsia="Times New Roman" w:cs="Times New Roman"/>
                <w:sz w:val="22"/>
              </w:rPr>
              <w:t>Annual Project Report</w:t>
            </w:r>
          </w:p>
        </w:tc>
      </w:tr>
      <w:tr w:rsidR="00CE69EC" w:rsidRPr="00CE78FF" w14:paraId="50E1D5BD" w14:textId="77777777" w:rsidTr="00044B11">
        <w:tc>
          <w:tcPr>
            <w:tcW w:w="1784" w:type="dxa"/>
          </w:tcPr>
          <w:p w14:paraId="6D486D53" w14:textId="77777777" w:rsidR="00CE69EC" w:rsidRPr="009E411A" w:rsidRDefault="00CE69EC" w:rsidP="00044B11">
            <w:pPr>
              <w:jc w:val="left"/>
              <w:rPr>
                <w:rFonts w:eastAsia="Times New Roman" w:cs="Times New Roman"/>
                <w:sz w:val="22"/>
              </w:rPr>
            </w:pPr>
            <w:r w:rsidRPr="009E411A">
              <w:rPr>
                <w:rFonts w:eastAsia="Times New Roman" w:cs="Times New Roman"/>
                <w:sz w:val="22"/>
              </w:rPr>
              <w:t>ARR</w:t>
            </w:r>
          </w:p>
        </w:tc>
        <w:tc>
          <w:tcPr>
            <w:tcW w:w="7855" w:type="dxa"/>
          </w:tcPr>
          <w:p w14:paraId="0E96F92C" w14:textId="77777777" w:rsidR="00CE69EC" w:rsidRPr="009E411A" w:rsidRDefault="00CE69EC" w:rsidP="00044B11">
            <w:pPr>
              <w:jc w:val="left"/>
              <w:rPr>
                <w:rFonts w:eastAsia="Times New Roman" w:cs="Times New Roman"/>
                <w:sz w:val="22"/>
              </w:rPr>
            </w:pPr>
            <w:r w:rsidRPr="009E411A">
              <w:rPr>
                <w:rFonts w:eastAsia="Times New Roman" w:cs="Times New Roman"/>
                <w:sz w:val="22"/>
              </w:rPr>
              <w:t>Annual Review Report</w:t>
            </w:r>
          </w:p>
        </w:tc>
      </w:tr>
      <w:tr w:rsidR="00CE69EC" w:rsidRPr="00CE78FF" w14:paraId="22CA7BFA" w14:textId="77777777" w:rsidTr="00044B11">
        <w:tc>
          <w:tcPr>
            <w:tcW w:w="1784" w:type="dxa"/>
          </w:tcPr>
          <w:p w14:paraId="3E534079" w14:textId="1533F74B" w:rsidR="00CE69EC" w:rsidRPr="009E411A" w:rsidRDefault="00CE69EC" w:rsidP="00044B11">
            <w:pPr>
              <w:jc w:val="left"/>
              <w:rPr>
                <w:rFonts w:eastAsia="Times New Roman" w:cs="Times New Roman"/>
                <w:sz w:val="22"/>
              </w:rPr>
            </w:pPr>
            <w:r w:rsidRPr="009E411A">
              <w:rPr>
                <w:rFonts w:eastAsia="Times New Roman" w:cs="Times New Roman"/>
                <w:sz w:val="22"/>
              </w:rPr>
              <w:t>ASCLME</w:t>
            </w:r>
          </w:p>
        </w:tc>
        <w:tc>
          <w:tcPr>
            <w:tcW w:w="7855" w:type="dxa"/>
          </w:tcPr>
          <w:p w14:paraId="3140ECD5" w14:textId="5CF779B9" w:rsidR="00CE69EC" w:rsidRPr="009E411A" w:rsidRDefault="00CE69EC" w:rsidP="00044B11">
            <w:pPr>
              <w:jc w:val="left"/>
              <w:rPr>
                <w:rFonts w:eastAsia="Times New Roman" w:cs="Times New Roman"/>
                <w:sz w:val="22"/>
              </w:rPr>
            </w:pPr>
            <w:r w:rsidRPr="009E411A">
              <w:rPr>
                <w:rFonts w:eastAsia="Times New Roman" w:cs="Times New Roman"/>
                <w:sz w:val="22"/>
              </w:rPr>
              <w:t xml:space="preserve">Agulhas and Somali Current Large Marine Ecosystems </w:t>
            </w:r>
          </w:p>
        </w:tc>
      </w:tr>
      <w:tr w:rsidR="00C6224E" w:rsidRPr="00CE78FF" w14:paraId="103137EA" w14:textId="77777777" w:rsidTr="00044B11">
        <w:tc>
          <w:tcPr>
            <w:tcW w:w="1784" w:type="dxa"/>
          </w:tcPr>
          <w:p w14:paraId="6EEA5FBC" w14:textId="2C7A0B6D" w:rsidR="00C6224E" w:rsidRPr="009E411A" w:rsidRDefault="00C6224E" w:rsidP="00044B11">
            <w:pPr>
              <w:jc w:val="left"/>
              <w:rPr>
                <w:rFonts w:eastAsia="Times New Roman" w:cs="Times New Roman"/>
                <w:sz w:val="22"/>
              </w:rPr>
            </w:pPr>
            <w:r w:rsidRPr="009E411A">
              <w:rPr>
                <w:rFonts w:eastAsia="Times New Roman" w:cs="Times New Roman"/>
                <w:sz w:val="22"/>
              </w:rPr>
              <w:t>AWP</w:t>
            </w:r>
          </w:p>
        </w:tc>
        <w:tc>
          <w:tcPr>
            <w:tcW w:w="7855" w:type="dxa"/>
          </w:tcPr>
          <w:p w14:paraId="306790F8" w14:textId="1778BA22" w:rsidR="00C6224E" w:rsidRPr="009E411A" w:rsidRDefault="00C6224E" w:rsidP="00044B11">
            <w:pPr>
              <w:jc w:val="left"/>
              <w:rPr>
                <w:rFonts w:eastAsia="Times New Roman" w:cs="Times New Roman"/>
                <w:sz w:val="22"/>
              </w:rPr>
            </w:pPr>
            <w:r w:rsidRPr="009E411A">
              <w:rPr>
                <w:rFonts w:eastAsia="Times New Roman" w:cs="Times New Roman"/>
                <w:sz w:val="22"/>
              </w:rPr>
              <w:t>Annual Work Plan</w:t>
            </w:r>
          </w:p>
        </w:tc>
      </w:tr>
      <w:tr w:rsidR="00CE69EC" w:rsidRPr="00CE78FF" w14:paraId="735F937F" w14:textId="77777777" w:rsidTr="00044B11">
        <w:tc>
          <w:tcPr>
            <w:tcW w:w="1784" w:type="dxa"/>
          </w:tcPr>
          <w:p w14:paraId="4D02DC11" w14:textId="77777777" w:rsidR="00CE69EC" w:rsidRPr="009E411A" w:rsidRDefault="00CE69EC" w:rsidP="00044B11">
            <w:pPr>
              <w:jc w:val="left"/>
              <w:rPr>
                <w:rFonts w:eastAsia="Times New Roman" w:cs="Times New Roman"/>
                <w:sz w:val="22"/>
              </w:rPr>
            </w:pPr>
            <w:r w:rsidRPr="009E411A">
              <w:rPr>
                <w:rFonts w:eastAsia="Times New Roman" w:cs="Times New Roman"/>
                <w:sz w:val="22"/>
              </w:rPr>
              <w:t>BMP</w:t>
            </w:r>
          </w:p>
        </w:tc>
        <w:tc>
          <w:tcPr>
            <w:tcW w:w="7855" w:type="dxa"/>
          </w:tcPr>
          <w:p w14:paraId="01C16580" w14:textId="51752E29" w:rsidR="00CE69EC" w:rsidRPr="009E411A" w:rsidRDefault="00CE69EC" w:rsidP="00044B11">
            <w:pPr>
              <w:jc w:val="left"/>
              <w:rPr>
                <w:rFonts w:eastAsia="Times New Roman" w:cs="Times New Roman"/>
                <w:sz w:val="22"/>
              </w:rPr>
            </w:pPr>
            <w:r w:rsidRPr="009E411A">
              <w:rPr>
                <w:rFonts w:eastAsia="Times New Roman" w:cs="Times New Roman"/>
                <w:sz w:val="22"/>
              </w:rPr>
              <w:t>Balaclava Marine Park</w:t>
            </w:r>
          </w:p>
        </w:tc>
      </w:tr>
      <w:tr w:rsidR="00CE69EC" w:rsidRPr="00CE78FF" w14:paraId="38751433" w14:textId="77777777" w:rsidTr="00044B11">
        <w:tc>
          <w:tcPr>
            <w:tcW w:w="1784" w:type="dxa"/>
          </w:tcPr>
          <w:p w14:paraId="34AA7197" w14:textId="77777777" w:rsidR="00CE69EC" w:rsidRPr="009E411A" w:rsidRDefault="00CE69EC" w:rsidP="00044B11">
            <w:pPr>
              <w:jc w:val="left"/>
              <w:rPr>
                <w:rFonts w:eastAsia="Times New Roman" w:cs="Times New Roman"/>
                <w:sz w:val="22"/>
              </w:rPr>
            </w:pPr>
            <w:r w:rsidRPr="009E411A">
              <w:rPr>
                <w:rFonts w:eastAsia="Times New Roman" w:cs="Times New Roman"/>
                <w:sz w:val="22"/>
              </w:rPr>
              <w:t>BBMP</w:t>
            </w:r>
          </w:p>
        </w:tc>
        <w:tc>
          <w:tcPr>
            <w:tcW w:w="7855" w:type="dxa"/>
          </w:tcPr>
          <w:p w14:paraId="09D48167" w14:textId="77777777" w:rsidR="00CE69EC" w:rsidRPr="009E411A" w:rsidRDefault="00CE69EC" w:rsidP="00044B11">
            <w:pPr>
              <w:jc w:val="left"/>
              <w:rPr>
                <w:rFonts w:eastAsia="Times New Roman" w:cs="Times New Roman"/>
                <w:sz w:val="22"/>
              </w:rPr>
            </w:pPr>
            <w:r w:rsidRPr="009E411A">
              <w:rPr>
                <w:rFonts w:eastAsia="Times New Roman" w:cs="Times New Roman"/>
                <w:sz w:val="22"/>
              </w:rPr>
              <w:t>Blue Bay Marine Park</w:t>
            </w:r>
          </w:p>
        </w:tc>
      </w:tr>
      <w:tr w:rsidR="00CE69EC" w:rsidRPr="00CE78FF" w14:paraId="7BE90A05" w14:textId="77777777" w:rsidTr="00044B11">
        <w:tc>
          <w:tcPr>
            <w:tcW w:w="1784" w:type="dxa"/>
          </w:tcPr>
          <w:p w14:paraId="7E94C2D0" w14:textId="77777777" w:rsidR="00CE69EC" w:rsidRPr="009E411A" w:rsidRDefault="00CE69EC" w:rsidP="00044B11">
            <w:pPr>
              <w:jc w:val="left"/>
              <w:rPr>
                <w:rFonts w:eastAsia="Times New Roman" w:cs="Times New Roman"/>
                <w:sz w:val="22"/>
              </w:rPr>
            </w:pPr>
            <w:r w:rsidRPr="009E411A">
              <w:rPr>
                <w:rFonts w:eastAsia="Times New Roman" w:cs="Times New Roman"/>
                <w:sz w:val="22"/>
              </w:rPr>
              <w:t>BRGNP</w:t>
            </w:r>
          </w:p>
        </w:tc>
        <w:tc>
          <w:tcPr>
            <w:tcW w:w="7855" w:type="dxa"/>
          </w:tcPr>
          <w:p w14:paraId="2C02A10C" w14:textId="77777777" w:rsidR="00CE69EC" w:rsidRPr="009E411A" w:rsidRDefault="00CE69EC" w:rsidP="00044B11">
            <w:pPr>
              <w:jc w:val="left"/>
              <w:rPr>
                <w:rFonts w:eastAsia="Times New Roman" w:cs="Times New Roman"/>
                <w:sz w:val="22"/>
              </w:rPr>
            </w:pPr>
            <w:r w:rsidRPr="009E411A">
              <w:rPr>
                <w:rFonts w:eastAsia="Times New Roman" w:cs="Times New Roman"/>
                <w:sz w:val="22"/>
              </w:rPr>
              <w:t>Black River Gorges National Park</w:t>
            </w:r>
          </w:p>
        </w:tc>
      </w:tr>
      <w:tr w:rsidR="00CE69EC" w:rsidRPr="00CE78FF" w14:paraId="78203F34" w14:textId="77777777" w:rsidTr="00044B11">
        <w:tc>
          <w:tcPr>
            <w:tcW w:w="1784" w:type="dxa"/>
          </w:tcPr>
          <w:p w14:paraId="363258A7" w14:textId="77777777" w:rsidR="00CE69EC" w:rsidRPr="009E411A" w:rsidRDefault="00CE69EC" w:rsidP="00044B11">
            <w:pPr>
              <w:jc w:val="left"/>
              <w:rPr>
                <w:rFonts w:eastAsia="Times New Roman" w:cs="Times New Roman"/>
                <w:sz w:val="22"/>
              </w:rPr>
            </w:pPr>
            <w:r w:rsidRPr="009E411A">
              <w:rPr>
                <w:rFonts w:eastAsia="Times New Roman" w:cs="Times New Roman"/>
                <w:sz w:val="22"/>
              </w:rPr>
              <w:t>CBD</w:t>
            </w:r>
            <w:r w:rsidRPr="009E411A">
              <w:rPr>
                <w:rFonts w:eastAsia="Times New Roman" w:cs="Times New Roman"/>
                <w:sz w:val="22"/>
              </w:rPr>
              <w:tab/>
            </w:r>
            <w:r w:rsidRPr="009E411A">
              <w:rPr>
                <w:rFonts w:eastAsia="Times New Roman" w:cs="Times New Roman"/>
                <w:sz w:val="22"/>
              </w:rPr>
              <w:tab/>
            </w:r>
          </w:p>
        </w:tc>
        <w:tc>
          <w:tcPr>
            <w:tcW w:w="7855" w:type="dxa"/>
          </w:tcPr>
          <w:p w14:paraId="447FDBCE" w14:textId="77777777" w:rsidR="00CE69EC" w:rsidRPr="009E411A" w:rsidRDefault="00CE69EC" w:rsidP="00044B11">
            <w:pPr>
              <w:jc w:val="left"/>
              <w:rPr>
                <w:rFonts w:eastAsia="Times New Roman" w:cs="Times New Roman"/>
                <w:sz w:val="22"/>
              </w:rPr>
            </w:pPr>
            <w:r w:rsidRPr="009E411A">
              <w:rPr>
                <w:rFonts w:eastAsia="Times New Roman" w:cs="Times New Roman"/>
                <w:sz w:val="22"/>
              </w:rPr>
              <w:t>Convention on Biological Diversity</w:t>
            </w:r>
          </w:p>
        </w:tc>
      </w:tr>
      <w:tr w:rsidR="00CE69EC" w:rsidRPr="00CE78FF" w14:paraId="21B842F0" w14:textId="77777777" w:rsidTr="00044B11">
        <w:tc>
          <w:tcPr>
            <w:tcW w:w="1784" w:type="dxa"/>
          </w:tcPr>
          <w:p w14:paraId="0825B823" w14:textId="77777777" w:rsidR="00CE69EC" w:rsidRPr="009E411A" w:rsidRDefault="00CE69EC" w:rsidP="00044B11">
            <w:pPr>
              <w:jc w:val="left"/>
              <w:rPr>
                <w:rFonts w:eastAsia="Times New Roman" w:cs="Times New Roman"/>
                <w:sz w:val="22"/>
              </w:rPr>
            </w:pPr>
            <w:r w:rsidRPr="009E411A">
              <w:rPr>
                <w:rFonts w:eastAsia="Times New Roman" w:cs="Times New Roman"/>
                <w:sz w:val="22"/>
              </w:rPr>
              <w:t>CBO</w:t>
            </w:r>
          </w:p>
        </w:tc>
        <w:tc>
          <w:tcPr>
            <w:tcW w:w="7855" w:type="dxa"/>
          </w:tcPr>
          <w:p w14:paraId="2A15CF23" w14:textId="77777777" w:rsidR="00CE69EC" w:rsidRPr="009E411A" w:rsidRDefault="00CE69EC" w:rsidP="00044B11">
            <w:pPr>
              <w:jc w:val="left"/>
              <w:rPr>
                <w:rFonts w:eastAsia="Times New Roman" w:cs="Times New Roman"/>
                <w:sz w:val="22"/>
              </w:rPr>
            </w:pPr>
            <w:r w:rsidRPr="009E411A">
              <w:rPr>
                <w:rFonts w:eastAsia="Times New Roman" w:cs="Times New Roman"/>
                <w:sz w:val="22"/>
              </w:rPr>
              <w:t>Community-Based Organization</w:t>
            </w:r>
          </w:p>
        </w:tc>
      </w:tr>
      <w:tr w:rsidR="00CE69EC" w:rsidRPr="00CE78FF" w14:paraId="6C8F9E0E" w14:textId="77777777" w:rsidTr="00044B11">
        <w:tc>
          <w:tcPr>
            <w:tcW w:w="1784" w:type="dxa"/>
          </w:tcPr>
          <w:p w14:paraId="34ECC722" w14:textId="77777777" w:rsidR="00CE69EC" w:rsidRPr="009E411A" w:rsidRDefault="00CE69EC" w:rsidP="00044B11">
            <w:pPr>
              <w:jc w:val="left"/>
              <w:rPr>
                <w:rFonts w:eastAsia="Times New Roman" w:cs="Times New Roman"/>
                <w:sz w:val="22"/>
              </w:rPr>
            </w:pPr>
            <w:r w:rsidRPr="009E411A">
              <w:rPr>
                <w:rFonts w:eastAsia="Times New Roman" w:cs="Times New Roman"/>
                <w:sz w:val="22"/>
              </w:rPr>
              <w:t>CCIC</w:t>
            </w:r>
          </w:p>
        </w:tc>
        <w:tc>
          <w:tcPr>
            <w:tcW w:w="7855" w:type="dxa"/>
          </w:tcPr>
          <w:p w14:paraId="7AA023F0" w14:textId="77777777" w:rsidR="00CE69EC" w:rsidRPr="009E411A" w:rsidRDefault="00CE69EC" w:rsidP="00044B11">
            <w:pPr>
              <w:jc w:val="left"/>
              <w:rPr>
                <w:rFonts w:eastAsia="Times New Roman" w:cs="Times New Roman"/>
                <w:sz w:val="22"/>
              </w:rPr>
            </w:pPr>
            <w:r w:rsidRPr="009E411A">
              <w:rPr>
                <w:rFonts w:eastAsia="Times New Roman" w:cs="Times New Roman"/>
                <w:sz w:val="22"/>
              </w:rPr>
              <w:t>Climate Change Information Centre</w:t>
            </w:r>
          </w:p>
        </w:tc>
      </w:tr>
      <w:tr w:rsidR="00CE69EC" w:rsidRPr="00CE78FF" w14:paraId="40F2C11D" w14:textId="77777777" w:rsidTr="00044B11">
        <w:tc>
          <w:tcPr>
            <w:tcW w:w="1784" w:type="dxa"/>
          </w:tcPr>
          <w:p w14:paraId="5CAF6044" w14:textId="77777777" w:rsidR="00CE69EC" w:rsidRPr="009E411A" w:rsidRDefault="00CE69EC" w:rsidP="00044B11">
            <w:pPr>
              <w:jc w:val="left"/>
              <w:rPr>
                <w:rFonts w:eastAsia="Times New Roman" w:cs="Times New Roman"/>
                <w:sz w:val="22"/>
              </w:rPr>
            </w:pPr>
            <w:r w:rsidRPr="009E411A">
              <w:rPr>
                <w:rFonts w:eastAsia="Times New Roman" w:cs="Times New Roman"/>
                <w:sz w:val="22"/>
              </w:rPr>
              <w:t>CDR</w:t>
            </w:r>
          </w:p>
        </w:tc>
        <w:tc>
          <w:tcPr>
            <w:tcW w:w="7855" w:type="dxa"/>
          </w:tcPr>
          <w:p w14:paraId="4F0D012B" w14:textId="77777777" w:rsidR="00CE69EC" w:rsidRPr="009E411A" w:rsidRDefault="00CE69EC" w:rsidP="00044B11">
            <w:pPr>
              <w:jc w:val="left"/>
              <w:rPr>
                <w:rFonts w:eastAsia="Times New Roman" w:cs="Times New Roman"/>
                <w:sz w:val="22"/>
              </w:rPr>
            </w:pPr>
            <w:r w:rsidRPr="009E411A">
              <w:rPr>
                <w:rFonts w:eastAsia="Times New Roman" w:cs="Times New Roman"/>
                <w:sz w:val="22"/>
              </w:rPr>
              <w:t>Combined Delivery Report</w:t>
            </w:r>
          </w:p>
        </w:tc>
      </w:tr>
      <w:tr w:rsidR="00CE69EC" w:rsidRPr="00CE78FF" w14:paraId="4CDBC89D" w14:textId="77777777" w:rsidTr="00044B11">
        <w:tc>
          <w:tcPr>
            <w:tcW w:w="1784" w:type="dxa"/>
          </w:tcPr>
          <w:p w14:paraId="3BE73DFE" w14:textId="77777777" w:rsidR="00CE69EC" w:rsidRPr="009E411A" w:rsidRDefault="00CE69EC" w:rsidP="00044B11">
            <w:pPr>
              <w:jc w:val="left"/>
              <w:rPr>
                <w:rFonts w:eastAsia="Times New Roman" w:cs="Times New Roman"/>
                <w:sz w:val="22"/>
              </w:rPr>
            </w:pPr>
            <w:r w:rsidRPr="009E411A">
              <w:rPr>
                <w:rFonts w:eastAsia="Times New Roman" w:cs="Times New Roman"/>
                <w:sz w:val="22"/>
              </w:rPr>
              <w:t>CITES</w:t>
            </w:r>
          </w:p>
        </w:tc>
        <w:tc>
          <w:tcPr>
            <w:tcW w:w="7855" w:type="dxa"/>
          </w:tcPr>
          <w:p w14:paraId="3142058D" w14:textId="77777777" w:rsidR="00CE69EC" w:rsidRPr="009E411A" w:rsidRDefault="00CE69EC" w:rsidP="00044B11">
            <w:pPr>
              <w:jc w:val="left"/>
              <w:rPr>
                <w:rFonts w:eastAsia="Times New Roman" w:cs="Times New Roman"/>
                <w:sz w:val="22"/>
              </w:rPr>
            </w:pPr>
            <w:r w:rsidRPr="009E411A">
              <w:rPr>
                <w:rFonts w:eastAsia="Times New Roman" w:cs="Times New Roman"/>
                <w:sz w:val="22"/>
              </w:rPr>
              <w:t xml:space="preserve">Convention on International Trade on Endangered Species </w:t>
            </w:r>
          </w:p>
        </w:tc>
      </w:tr>
      <w:tr w:rsidR="00CE69EC" w:rsidRPr="00F23C4F" w14:paraId="675E4E95" w14:textId="77777777" w:rsidTr="00044B11">
        <w:tc>
          <w:tcPr>
            <w:tcW w:w="1784" w:type="dxa"/>
          </w:tcPr>
          <w:p w14:paraId="26AC196F" w14:textId="77777777" w:rsidR="00CE69EC" w:rsidRPr="009E411A" w:rsidRDefault="00CE69EC" w:rsidP="00044B11">
            <w:pPr>
              <w:jc w:val="left"/>
              <w:rPr>
                <w:rFonts w:eastAsia="Times New Roman" w:cs="Times New Roman"/>
                <w:sz w:val="22"/>
              </w:rPr>
            </w:pPr>
            <w:r w:rsidRPr="009E411A">
              <w:rPr>
                <w:rFonts w:eastAsia="Times New Roman" w:cs="Times New Roman"/>
                <w:sz w:val="22"/>
              </w:rPr>
              <w:t>COI</w:t>
            </w:r>
          </w:p>
        </w:tc>
        <w:tc>
          <w:tcPr>
            <w:tcW w:w="7855" w:type="dxa"/>
          </w:tcPr>
          <w:p w14:paraId="33588E78" w14:textId="77777777" w:rsidR="00CE69EC" w:rsidRPr="009E411A" w:rsidRDefault="00CE69EC" w:rsidP="00044B11">
            <w:pPr>
              <w:jc w:val="left"/>
              <w:rPr>
                <w:rFonts w:eastAsia="Times New Roman" w:cs="Times New Roman"/>
                <w:sz w:val="22"/>
                <w:lang w:val="fr-FR"/>
              </w:rPr>
            </w:pPr>
            <w:r w:rsidRPr="009E411A">
              <w:rPr>
                <w:rFonts w:eastAsia="Times New Roman" w:cs="Times New Roman"/>
                <w:sz w:val="22"/>
                <w:lang w:val="fr-FR"/>
              </w:rPr>
              <w:t>Commission de L’Ocean Indien (Indian Ocean Commission)</w:t>
            </w:r>
          </w:p>
        </w:tc>
      </w:tr>
      <w:tr w:rsidR="00CE69EC" w:rsidRPr="00CE78FF" w14:paraId="69AC6EB3" w14:textId="77777777" w:rsidTr="00044B11">
        <w:tc>
          <w:tcPr>
            <w:tcW w:w="1784" w:type="dxa"/>
          </w:tcPr>
          <w:p w14:paraId="27F9A4CA" w14:textId="77777777" w:rsidR="00CE69EC" w:rsidRPr="009E411A" w:rsidRDefault="00CE69EC" w:rsidP="00044B11">
            <w:pPr>
              <w:jc w:val="left"/>
              <w:rPr>
                <w:rFonts w:eastAsia="Times New Roman" w:cs="Times New Roman"/>
                <w:sz w:val="22"/>
              </w:rPr>
            </w:pPr>
            <w:r w:rsidRPr="009E411A">
              <w:rPr>
                <w:rFonts w:eastAsia="Times New Roman" w:cs="Times New Roman"/>
                <w:sz w:val="22"/>
              </w:rPr>
              <w:t>CSR</w:t>
            </w:r>
          </w:p>
        </w:tc>
        <w:tc>
          <w:tcPr>
            <w:tcW w:w="7855" w:type="dxa"/>
          </w:tcPr>
          <w:p w14:paraId="2F339A1F" w14:textId="77777777" w:rsidR="00CE69EC" w:rsidRPr="009E411A" w:rsidRDefault="00CE69EC" w:rsidP="00044B11">
            <w:pPr>
              <w:jc w:val="left"/>
              <w:rPr>
                <w:rFonts w:eastAsia="Times New Roman" w:cs="Times New Roman"/>
                <w:sz w:val="22"/>
              </w:rPr>
            </w:pPr>
            <w:r w:rsidRPr="009E411A">
              <w:rPr>
                <w:rFonts w:eastAsia="Times New Roman" w:cs="Times New Roman"/>
                <w:sz w:val="22"/>
              </w:rPr>
              <w:t xml:space="preserve">Corporate Social Responsibility </w:t>
            </w:r>
          </w:p>
        </w:tc>
      </w:tr>
      <w:tr w:rsidR="00CE69EC" w:rsidRPr="00CE78FF" w14:paraId="25CBBA9F" w14:textId="77777777" w:rsidTr="00044B11">
        <w:tc>
          <w:tcPr>
            <w:tcW w:w="1784" w:type="dxa"/>
          </w:tcPr>
          <w:p w14:paraId="171FC842" w14:textId="77777777" w:rsidR="00CE69EC" w:rsidRPr="009E411A" w:rsidRDefault="00CE69EC" w:rsidP="00044B11">
            <w:pPr>
              <w:jc w:val="left"/>
              <w:rPr>
                <w:rFonts w:eastAsia="Times New Roman" w:cs="Times New Roman"/>
                <w:sz w:val="22"/>
              </w:rPr>
            </w:pPr>
            <w:r w:rsidRPr="009E411A">
              <w:rPr>
                <w:rFonts w:eastAsia="Times New Roman" w:cs="Times New Roman"/>
                <w:sz w:val="22"/>
              </w:rPr>
              <w:t>CTA</w:t>
            </w:r>
          </w:p>
        </w:tc>
        <w:tc>
          <w:tcPr>
            <w:tcW w:w="7855" w:type="dxa"/>
          </w:tcPr>
          <w:p w14:paraId="39524FCA" w14:textId="77777777" w:rsidR="00CE69EC" w:rsidRPr="009E411A" w:rsidRDefault="00CE69EC" w:rsidP="00044B11">
            <w:pPr>
              <w:jc w:val="left"/>
              <w:rPr>
                <w:rFonts w:eastAsia="Times New Roman" w:cs="Times New Roman"/>
                <w:sz w:val="22"/>
              </w:rPr>
            </w:pPr>
            <w:r w:rsidRPr="009E411A">
              <w:rPr>
                <w:rFonts w:eastAsia="Times New Roman" w:cs="Times New Roman"/>
                <w:sz w:val="22"/>
              </w:rPr>
              <w:t>Chief Technical Adviser</w:t>
            </w:r>
          </w:p>
        </w:tc>
      </w:tr>
      <w:tr w:rsidR="00CE69EC" w:rsidRPr="00CE78FF" w14:paraId="3ABE3C4E" w14:textId="77777777" w:rsidTr="00044B11">
        <w:tc>
          <w:tcPr>
            <w:tcW w:w="1784" w:type="dxa"/>
          </w:tcPr>
          <w:p w14:paraId="31792ED8" w14:textId="39F79DE8" w:rsidR="00CE69EC" w:rsidRPr="009E411A" w:rsidRDefault="00CE69EC" w:rsidP="00044B11">
            <w:pPr>
              <w:jc w:val="left"/>
              <w:rPr>
                <w:rFonts w:eastAsia="Times New Roman" w:cs="Times New Roman"/>
                <w:sz w:val="22"/>
              </w:rPr>
            </w:pPr>
            <w:r w:rsidRPr="009E411A">
              <w:rPr>
                <w:rFonts w:eastAsia="Times New Roman" w:cs="Times New Roman"/>
                <w:sz w:val="22"/>
              </w:rPr>
              <w:t>CZM</w:t>
            </w:r>
          </w:p>
        </w:tc>
        <w:tc>
          <w:tcPr>
            <w:tcW w:w="7855" w:type="dxa"/>
          </w:tcPr>
          <w:p w14:paraId="289D6F29" w14:textId="55B1F2A2" w:rsidR="00CE69EC" w:rsidRPr="009E411A" w:rsidRDefault="00CE69EC" w:rsidP="00044B11">
            <w:pPr>
              <w:jc w:val="left"/>
              <w:rPr>
                <w:rFonts w:eastAsia="Times New Roman" w:cs="Times New Roman"/>
                <w:sz w:val="22"/>
              </w:rPr>
            </w:pPr>
            <w:r w:rsidRPr="009E411A">
              <w:rPr>
                <w:rFonts w:eastAsia="Times New Roman" w:cs="Times New Roman"/>
                <w:sz w:val="22"/>
              </w:rPr>
              <w:t xml:space="preserve">Coastal Zone Management </w:t>
            </w:r>
          </w:p>
        </w:tc>
      </w:tr>
      <w:tr w:rsidR="00C6224E" w:rsidRPr="00CE78FF" w14:paraId="7FB17EC4" w14:textId="77777777" w:rsidTr="00044B11">
        <w:tc>
          <w:tcPr>
            <w:tcW w:w="1784" w:type="dxa"/>
          </w:tcPr>
          <w:p w14:paraId="312F7815" w14:textId="2A4513F1" w:rsidR="00C6224E" w:rsidRPr="009E411A" w:rsidRDefault="00C6224E" w:rsidP="00044B11">
            <w:pPr>
              <w:jc w:val="left"/>
              <w:rPr>
                <w:rFonts w:eastAsia="Times New Roman" w:cs="Times New Roman"/>
                <w:sz w:val="22"/>
              </w:rPr>
            </w:pPr>
            <w:r w:rsidRPr="009E411A">
              <w:rPr>
                <w:rFonts w:eastAsia="Times New Roman" w:cs="Times New Roman"/>
                <w:sz w:val="22"/>
              </w:rPr>
              <w:t>EBSA</w:t>
            </w:r>
          </w:p>
        </w:tc>
        <w:tc>
          <w:tcPr>
            <w:tcW w:w="7855" w:type="dxa"/>
          </w:tcPr>
          <w:p w14:paraId="051E8A6F" w14:textId="5107FE99" w:rsidR="00C6224E" w:rsidRPr="009E411A" w:rsidRDefault="00622184" w:rsidP="00044B11">
            <w:pPr>
              <w:jc w:val="left"/>
              <w:rPr>
                <w:rFonts w:eastAsia="Times New Roman" w:cs="Times New Roman"/>
                <w:sz w:val="22"/>
              </w:rPr>
            </w:pPr>
            <w:r w:rsidRPr="009E411A">
              <w:rPr>
                <w:rFonts w:eastAsia="Times New Roman" w:cs="Times New Roman"/>
                <w:sz w:val="22"/>
              </w:rPr>
              <w:t>Ecologically or Biologically Significant Marine Area</w:t>
            </w:r>
          </w:p>
        </w:tc>
      </w:tr>
      <w:tr w:rsidR="00C6224E" w:rsidRPr="00CE78FF" w14:paraId="1B522C43" w14:textId="77777777" w:rsidTr="00044B11">
        <w:tc>
          <w:tcPr>
            <w:tcW w:w="1784" w:type="dxa"/>
          </w:tcPr>
          <w:p w14:paraId="584F7879" w14:textId="171D82B7" w:rsidR="00C6224E" w:rsidRPr="009E411A" w:rsidRDefault="00622184" w:rsidP="00044B11">
            <w:pPr>
              <w:jc w:val="left"/>
              <w:rPr>
                <w:rFonts w:eastAsia="Times New Roman" w:cs="Times New Roman"/>
                <w:sz w:val="22"/>
              </w:rPr>
            </w:pPr>
            <w:r w:rsidRPr="009E411A">
              <w:rPr>
                <w:rFonts w:eastAsia="Times New Roman" w:cs="Times New Roman"/>
                <w:sz w:val="22"/>
              </w:rPr>
              <w:t>EIA</w:t>
            </w:r>
          </w:p>
        </w:tc>
        <w:tc>
          <w:tcPr>
            <w:tcW w:w="7855" w:type="dxa"/>
          </w:tcPr>
          <w:p w14:paraId="7BCDA57A" w14:textId="62373D46" w:rsidR="00C6224E" w:rsidRPr="009E411A" w:rsidRDefault="00622184" w:rsidP="00044B11">
            <w:pPr>
              <w:jc w:val="left"/>
              <w:rPr>
                <w:rFonts w:eastAsia="Times New Roman" w:cs="Times New Roman"/>
                <w:sz w:val="22"/>
              </w:rPr>
            </w:pPr>
            <w:r w:rsidRPr="009E411A">
              <w:rPr>
                <w:rFonts w:eastAsia="Times New Roman" w:cs="Times New Roman"/>
                <w:sz w:val="22"/>
              </w:rPr>
              <w:t xml:space="preserve">Environmental Impact Assessment </w:t>
            </w:r>
          </w:p>
        </w:tc>
      </w:tr>
      <w:tr w:rsidR="00CE69EC" w:rsidRPr="00CE78FF" w14:paraId="6B22B08C" w14:textId="77777777" w:rsidTr="00044B11">
        <w:tc>
          <w:tcPr>
            <w:tcW w:w="1784" w:type="dxa"/>
          </w:tcPr>
          <w:p w14:paraId="6C3438C0" w14:textId="77777777" w:rsidR="00CE69EC" w:rsidRPr="009E411A" w:rsidRDefault="00CE69EC" w:rsidP="00044B11">
            <w:pPr>
              <w:jc w:val="left"/>
              <w:rPr>
                <w:rFonts w:eastAsia="Times New Roman" w:cs="Times New Roman"/>
                <w:sz w:val="22"/>
              </w:rPr>
            </w:pPr>
            <w:r w:rsidRPr="009E411A">
              <w:rPr>
                <w:rFonts w:eastAsia="Times New Roman" w:cs="Times New Roman"/>
                <w:sz w:val="22"/>
              </w:rPr>
              <w:t>EIS</w:t>
            </w:r>
          </w:p>
        </w:tc>
        <w:tc>
          <w:tcPr>
            <w:tcW w:w="7855" w:type="dxa"/>
          </w:tcPr>
          <w:p w14:paraId="766711CC" w14:textId="77777777" w:rsidR="00CE69EC" w:rsidRPr="009E411A" w:rsidRDefault="00CE69EC" w:rsidP="00044B11">
            <w:pPr>
              <w:jc w:val="left"/>
              <w:rPr>
                <w:rFonts w:eastAsia="Times New Roman" w:cs="Times New Roman"/>
                <w:sz w:val="22"/>
              </w:rPr>
            </w:pPr>
            <w:r w:rsidRPr="009E411A">
              <w:rPr>
                <w:rFonts w:eastAsia="Times New Roman" w:cs="Times New Roman"/>
                <w:sz w:val="22"/>
              </w:rPr>
              <w:t>Environmental Information System</w:t>
            </w:r>
          </w:p>
        </w:tc>
      </w:tr>
      <w:tr w:rsidR="00CE69EC" w:rsidRPr="00CE78FF" w14:paraId="551773DE" w14:textId="77777777" w:rsidTr="00044B11">
        <w:tc>
          <w:tcPr>
            <w:tcW w:w="1784" w:type="dxa"/>
          </w:tcPr>
          <w:p w14:paraId="2CDBEB5D" w14:textId="77777777" w:rsidR="00CE69EC" w:rsidRPr="009E411A" w:rsidRDefault="00CE69EC" w:rsidP="00044B11">
            <w:pPr>
              <w:jc w:val="left"/>
              <w:rPr>
                <w:rFonts w:eastAsia="Times New Roman" w:cs="Times New Roman"/>
                <w:sz w:val="22"/>
              </w:rPr>
            </w:pPr>
            <w:r w:rsidRPr="009E411A">
              <w:rPr>
                <w:rFonts w:eastAsia="Times New Roman" w:cs="Times New Roman"/>
                <w:sz w:val="22"/>
              </w:rPr>
              <w:t>EPA</w:t>
            </w:r>
          </w:p>
        </w:tc>
        <w:tc>
          <w:tcPr>
            <w:tcW w:w="7855" w:type="dxa"/>
          </w:tcPr>
          <w:p w14:paraId="0BE1160C" w14:textId="77777777" w:rsidR="00CE69EC" w:rsidRPr="009E411A" w:rsidRDefault="00CE69EC" w:rsidP="00044B11">
            <w:pPr>
              <w:jc w:val="left"/>
              <w:rPr>
                <w:rFonts w:eastAsia="Times New Roman" w:cs="Times New Roman"/>
                <w:sz w:val="22"/>
              </w:rPr>
            </w:pPr>
            <w:r w:rsidRPr="009E411A">
              <w:rPr>
                <w:rFonts w:eastAsia="Times New Roman" w:cs="Times New Roman"/>
                <w:sz w:val="22"/>
              </w:rPr>
              <w:t>Environment Protection Act</w:t>
            </w:r>
          </w:p>
        </w:tc>
      </w:tr>
      <w:tr w:rsidR="00CE69EC" w:rsidRPr="00CE78FF" w14:paraId="62AE35CF" w14:textId="77777777" w:rsidTr="00044B11">
        <w:tc>
          <w:tcPr>
            <w:tcW w:w="1784" w:type="dxa"/>
          </w:tcPr>
          <w:p w14:paraId="7FC4FD9C" w14:textId="77777777" w:rsidR="00CE69EC" w:rsidRPr="009E411A" w:rsidRDefault="00CE69EC" w:rsidP="00044B11">
            <w:pPr>
              <w:jc w:val="left"/>
              <w:rPr>
                <w:rFonts w:eastAsia="Times New Roman" w:cs="Times New Roman"/>
                <w:sz w:val="22"/>
              </w:rPr>
            </w:pPr>
            <w:r w:rsidRPr="009E411A">
              <w:rPr>
                <w:rFonts w:eastAsia="Times New Roman" w:cs="Times New Roman"/>
                <w:sz w:val="22"/>
              </w:rPr>
              <w:t>EPMU</w:t>
            </w:r>
          </w:p>
        </w:tc>
        <w:tc>
          <w:tcPr>
            <w:tcW w:w="7855" w:type="dxa"/>
          </w:tcPr>
          <w:p w14:paraId="43425470" w14:textId="77777777" w:rsidR="00CE69EC" w:rsidRPr="009E411A" w:rsidRDefault="00CE69EC" w:rsidP="00044B11">
            <w:pPr>
              <w:jc w:val="left"/>
              <w:rPr>
                <w:rFonts w:eastAsia="Times New Roman" w:cs="Times New Roman"/>
                <w:sz w:val="22"/>
              </w:rPr>
            </w:pPr>
            <w:r w:rsidRPr="009E411A">
              <w:rPr>
                <w:rFonts w:eastAsia="Times New Roman" w:cs="Times New Roman"/>
                <w:sz w:val="22"/>
              </w:rPr>
              <w:t>Economic Planning &amp; Monitoring Unit</w:t>
            </w:r>
          </w:p>
        </w:tc>
      </w:tr>
      <w:tr w:rsidR="00CE69EC" w:rsidRPr="00CE78FF" w14:paraId="07C25D9B" w14:textId="77777777" w:rsidTr="00044B11">
        <w:tc>
          <w:tcPr>
            <w:tcW w:w="1784" w:type="dxa"/>
          </w:tcPr>
          <w:p w14:paraId="50534055" w14:textId="77777777" w:rsidR="00CE69EC" w:rsidRPr="009E411A" w:rsidRDefault="00CE69EC" w:rsidP="00044B11">
            <w:pPr>
              <w:jc w:val="left"/>
              <w:rPr>
                <w:rFonts w:eastAsia="Times New Roman" w:cs="Times New Roman"/>
                <w:sz w:val="22"/>
              </w:rPr>
            </w:pPr>
            <w:r w:rsidRPr="009E411A">
              <w:rPr>
                <w:rFonts w:eastAsia="Times New Roman" w:cs="Times New Roman"/>
                <w:sz w:val="22"/>
              </w:rPr>
              <w:t>ESA</w:t>
            </w:r>
          </w:p>
        </w:tc>
        <w:tc>
          <w:tcPr>
            <w:tcW w:w="7855" w:type="dxa"/>
          </w:tcPr>
          <w:p w14:paraId="24D7D991" w14:textId="77777777" w:rsidR="00CE69EC" w:rsidRPr="009E411A" w:rsidRDefault="00CE69EC" w:rsidP="00044B11">
            <w:pPr>
              <w:jc w:val="left"/>
              <w:rPr>
                <w:rFonts w:eastAsia="Times New Roman" w:cs="Times New Roman"/>
                <w:sz w:val="22"/>
              </w:rPr>
            </w:pPr>
            <w:r w:rsidRPr="009E411A">
              <w:rPr>
                <w:rFonts w:eastAsia="Times New Roman" w:cs="Times New Roman"/>
                <w:sz w:val="22"/>
              </w:rPr>
              <w:t>Environmentally Sensitive Area</w:t>
            </w:r>
          </w:p>
        </w:tc>
      </w:tr>
      <w:tr w:rsidR="00CE69EC" w:rsidRPr="00CE78FF" w14:paraId="16090616" w14:textId="77777777" w:rsidTr="00044B11">
        <w:tc>
          <w:tcPr>
            <w:tcW w:w="1784" w:type="dxa"/>
          </w:tcPr>
          <w:p w14:paraId="452014E6" w14:textId="353FD8F6" w:rsidR="00CE69EC" w:rsidRPr="009E411A" w:rsidRDefault="00CE69EC" w:rsidP="00044B11">
            <w:pPr>
              <w:jc w:val="left"/>
              <w:rPr>
                <w:rFonts w:eastAsia="Times New Roman" w:cs="Times New Roman"/>
                <w:sz w:val="22"/>
              </w:rPr>
            </w:pPr>
            <w:r w:rsidRPr="009E411A">
              <w:rPr>
                <w:rFonts w:eastAsia="Times New Roman" w:cs="Times New Roman"/>
                <w:sz w:val="22"/>
              </w:rPr>
              <w:t>FAD</w:t>
            </w:r>
          </w:p>
        </w:tc>
        <w:tc>
          <w:tcPr>
            <w:tcW w:w="7855" w:type="dxa"/>
          </w:tcPr>
          <w:p w14:paraId="631ACBCB" w14:textId="183EE70A" w:rsidR="00CE69EC" w:rsidRPr="009E411A" w:rsidRDefault="00CE69EC" w:rsidP="00044B11">
            <w:pPr>
              <w:jc w:val="left"/>
              <w:rPr>
                <w:rFonts w:eastAsia="Times New Roman" w:cs="Times New Roman"/>
                <w:sz w:val="22"/>
              </w:rPr>
            </w:pPr>
            <w:r w:rsidRPr="009E411A">
              <w:rPr>
                <w:rFonts w:eastAsia="Times New Roman" w:cs="Times New Roman"/>
                <w:sz w:val="22"/>
              </w:rPr>
              <w:t>Fish Aggregating Devices</w:t>
            </w:r>
          </w:p>
        </w:tc>
      </w:tr>
      <w:tr w:rsidR="00C6224E" w:rsidRPr="00F23C4F" w14:paraId="43FE7E25" w14:textId="77777777" w:rsidTr="00044B11">
        <w:tc>
          <w:tcPr>
            <w:tcW w:w="1784" w:type="dxa"/>
          </w:tcPr>
          <w:p w14:paraId="606B404F" w14:textId="6A61041C" w:rsidR="00C6224E" w:rsidRPr="009E411A" w:rsidRDefault="00C6224E" w:rsidP="00044B11">
            <w:pPr>
              <w:jc w:val="left"/>
              <w:rPr>
                <w:rFonts w:eastAsia="Times New Roman" w:cs="Times New Roman"/>
                <w:sz w:val="22"/>
              </w:rPr>
            </w:pPr>
            <w:r w:rsidRPr="009E411A">
              <w:rPr>
                <w:rFonts w:eastAsia="Times New Roman" w:cs="Times New Roman"/>
                <w:sz w:val="22"/>
              </w:rPr>
              <w:t>FFEM</w:t>
            </w:r>
          </w:p>
        </w:tc>
        <w:tc>
          <w:tcPr>
            <w:tcW w:w="7855" w:type="dxa"/>
          </w:tcPr>
          <w:p w14:paraId="0D8F0D50" w14:textId="698A563F" w:rsidR="00C6224E" w:rsidRPr="009E411A" w:rsidRDefault="00C6224E" w:rsidP="00044B11">
            <w:pPr>
              <w:jc w:val="left"/>
              <w:rPr>
                <w:rFonts w:eastAsia="Times New Roman" w:cs="Times New Roman"/>
                <w:sz w:val="22"/>
                <w:lang w:val="fr-FR"/>
              </w:rPr>
            </w:pPr>
            <w:r w:rsidRPr="009E411A">
              <w:rPr>
                <w:rFonts w:eastAsia="Times New Roman" w:cs="Times New Roman"/>
                <w:sz w:val="22"/>
                <w:lang w:val="fr-FR"/>
              </w:rPr>
              <w:t>Fonds Français pour l’Environnement Mondial</w:t>
            </w:r>
          </w:p>
        </w:tc>
      </w:tr>
      <w:tr w:rsidR="00CE69EC" w:rsidRPr="00CE78FF" w14:paraId="2D4AFFE5" w14:textId="77777777" w:rsidTr="00044B11">
        <w:tc>
          <w:tcPr>
            <w:tcW w:w="1784" w:type="dxa"/>
          </w:tcPr>
          <w:p w14:paraId="42B62A76" w14:textId="6E2B14C2" w:rsidR="00CE69EC" w:rsidRPr="009E411A" w:rsidRDefault="00CE69EC" w:rsidP="00044B11">
            <w:pPr>
              <w:jc w:val="left"/>
              <w:rPr>
                <w:rFonts w:eastAsia="Times New Roman" w:cs="Times New Roman"/>
                <w:sz w:val="22"/>
              </w:rPr>
            </w:pPr>
            <w:r w:rsidRPr="009E411A">
              <w:rPr>
                <w:rFonts w:eastAsia="Times New Roman" w:cs="Times New Roman"/>
                <w:sz w:val="22"/>
              </w:rPr>
              <w:t>FLI</w:t>
            </w:r>
            <w:r w:rsidR="0079737A" w:rsidRPr="009E411A">
              <w:rPr>
                <w:rFonts w:eastAsia="Times New Roman" w:cs="Times New Roman"/>
                <w:sz w:val="22"/>
              </w:rPr>
              <w:t>S</w:t>
            </w:r>
          </w:p>
        </w:tc>
        <w:tc>
          <w:tcPr>
            <w:tcW w:w="7855" w:type="dxa"/>
          </w:tcPr>
          <w:p w14:paraId="30DD1A69" w14:textId="3C986728" w:rsidR="00CE69EC" w:rsidRPr="009E411A" w:rsidRDefault="00CE69EC" w:rsidP="00044B11">
            <w:pPr>
              <w:jc w:val="left"/>
              <w:rPr>
                <w:rFonts w:eastAsia="Times New Roman" w:cs="Times New Roman"/>
                <w:sz w:val="22"/>
              </w:rPr>
            </w:pPr>
            <w:r w:rsidRPr="009E411A">
              <w:rPr>
                <w:rFonts w:eastAsia="Times New Roman" w:cs="Times New Roman"/>
                <w:sz w:val="22"/>
              </w:rPr>
              <w:t>Forest Land Information System</w:t>
            </w:r>
          </w:p>
        </w:tc>
      </w:tr>
      <w:tr w:rsidR="00823E5A" w:rsidRPr="00CE78FF" w14:paraId="6A6FCC11" w14:textId="77777777" w:rsidTr="00044B11">
        <w:tc>
          <w:tcPr>
            <w:tcW w:w="1784" w:type="dxa"/>
          </w:tcPr>
          <w:p w14:paraId="2536C6BB" w14:textId="76AB57AC" w:rsidR="00823E5A" w:rsidRPr="009E411A" w:rsidRDefault="00823E5A" w:rsidP="00044B11">
            <w:pPr>
              <w:jc w:val="left"/>
              <w:rPr>
                <w:rFonts w:eastAsia="Times New Roman" w:cs="Times New Roman"/>
                <w:sz w:val="22"/>
              </w:rPr>
            </w:pPr>
            <w:r w:rsidRPr="009E411A">
              <w:rPr>
                <w:rFonts w:eastAsia="Times New Roman" w:cs="Times New Roman"/>
                <w:sz w:val="22"/>
              </w:rPr>
              <w:t>FPS</w:t>
            </w:r>
          </w:p>
        </w:tc>
        <w:tc>
          <w:tcPr>
            <w:tcW w:w="7855" w:type="dxa"/>
          </w:tcPr>
          <w:p w14:paraId="4172C156" w14:textId="079CA747" w:rsidR="00823E5A" w:rsidRPr="009E411A" w:rsidRDefault="00823E5A" w:rsidP="00044B11">
            <w:pPr>
              <w:jc w:val="left"/>
              <w:rPr>
                <w:rFonts w:eastAsia="Times New Roman" w:cs="Times New Roman"/>
                <w:sz w:val="22"/>
              </w:rPr>
            </w:pPr>
            <w:r w:rsidRPr="009E411A">
              <w:rPr>
                <w:rFonts w:eastAsia="Times New Roman" w:cs="Times New Roman"/>
                <w:sz w:val="22"/>
              </w:rPr>
              <w:t>Fisheries Protection Service</w:t>
            </w:r>
          </w:p>
        </w:tc>
      </w:tr>
      <w:tr w:rsidR="00CE69EC" w:rsidRPr="00CE78FF" w14:paraId="57636D9F" w14:textId="77777777" w:rsidTr="00044B11">
        <w:tc>
          <w:tcPr>
            <w:tcW w:w="1784" w:type="dxa"/>
          </w:tcPr>
          <w:p w14:paraId="3147AE30" w14:textId="77777777" w:rsidR="00CE69EC" w:rsidRPr="009E411A" w:rsidRDefault="00CE69EC" w:rsidP="00044B11">
            <w:pPr>
              <w:jc w:val="left"/>
              <w:rPr>
                <w:rFonts w:eastAsia="Times New Roman" w:cs="Times New Roman"/>
                <w:sz w:val="22"/>
              </w:rPr>
            </w:pPr>
            <w:r w:rsidRPr="009E411A">
              <w:rPr>
                <w:rFonts w:eastAsia="Times New Roman" w:cs="Times New Roman"/>
                <w:sz w:val="22"/>
              </w:rPr>
              <w:t>FS</w:t>
            </w:r>
          </w:p>
        </w:tc>
        <w:tc>
          <w:tcPr>
            <w:tcW w:w="7855" w:type="dxa"/>
          </w:tcPr>
          <w:p w14:paraId="25F2318B" w14:textId="77777777" w:rsidR="00CE69EC" w:rsidRPr="009E411A" w:rsidRDefault="00CE69EC" w:rsidP="00044B11">
            <w:pPr>
              <w:jc w:val="left"/>
              <w:rPr>
                <w:rFonts w:eastAsia="Times New Roman" w:cs="Times New Roman"/>
                <w:sz w:val="22"/>
              </w:rPr>
            </w:pPr>
            <w:r w:rsidRPr="009E411A">
              <w:rPr>
                <w:rFonts w:eastAsia="Times New Roman" w:cs="Times New Roman"/>
                <w:sz w:val="22"/>
              </w:rPr>
              <w:t>Forestry Service</w:t>
            </w:r>
          </w:p>
        </w:tc>
      </w:tr>
      <w:tr w:rsidR="00CE69EC" w:rsidRPr="00CE78FF" w14:paraId="17CE7F2D" w14:textId="77777777" w:rsidTr="00044B11">
        <w:tc>
          <w:tcPr>
            <w:tcW w:w="1784" w:type="dxa"/>
          </w:tcPr>
          <w:p w14:paraId="1C715B95" w14:textId="77777777" w:rsidR="00CE69EC" w:rsidRPr="009E411A" w:rsidRDefault="00CE69EC" w:rsidP="00044B11">
            <w:pPr>
              <w:jc w:val="left"/>
              <w:rPr>
                <w:rFonts w:eastAsia="Times New Roman" w:cs="Times New Roman"/>
                <w:sz w:val="22"/>
              </w:rPr>
            </w:pPr>
            <w:r w:rsidRPr="009E411A">
              <w:rPr>
                <w:rFonts w:eastAsia="Times New Roman" w:cs="Times New Roman"/>
                <w:sz w:val="22"/>
              </w:rPr>
              <w:t>GDP</w:t>
            </w:r>
          </w:p>
        </w:tc>
        <w:tc>
          <w:tcPr>
            <w:tcW w:w="7855" w:type="dxa"/>
          </w:tcPr>
          <w:p w14:paraId="43D32F68" w14:textId="77777777" w:rsidR="00CE69EC" w:rsidRPr="009E411A" w:rsidRDefault="00CE69EC" w:rsidP="00044B11">
            <w:pPr>
              <w:jc w:val="left"/>
              <w:rPr>
                <w:rFonts w:eastAsia="Times New Roman" w:cs="Times New Roman"/>
                <w:sz w:val="22"/>
              </w:rPr>
            </w:pPr>
            <w:r w:rsidRPr="009E411A">
              <w:rPr>
                <w:rFonts w:eastAsia="Times New Roman" w:cs="Times New Roman"/>
                <w:sz w:val="22"/>
              </w:rPr>
              <w:t>Gross Domestic Product</w:t>
            </w:r>
          </w:p>
        </w:tc>
      </w:tr>
      <w:tr w:rsidR="00CE69EC" w:rsidRPr="00CE78FF" w14:paraId="28989761" w14:textId="77777777" w:rsidTr="00044B11">
        <w:tc>
          <w:tcPr>
            <w:tcW w:w="1784" w:type="dxa"/>
          </w:tcPr>
          <w:p w14:paraId="67F1A561" w14:textId="77777777" w:rsidR="00CE69EC" w:rsidRPr="009E411A" w:rsidRDefault="00CE69EC" w:rsidP="00044B11">
            <w:pPr>
              <w:jc w:val="left"/>
              <w:rPr>
                <w:rFonts w:eastAsia="Times New Roman" w:cs="Times New Roman"/>
                <w:sz w:val="22"/>
              </w:rPr>
            </w:pPr>
            <w:r w:rsidRPr="009E411A">
              <w:rPr>
                <w:rFonts w:eastAsia="Times New Roman" w:cs="Times New Roman"/>
                <w:sz w:val="22"/>
              </w:rPr>
              <w:t>GEF</w:t>
            </w:r>
          </w:p>
        </w:tc>
        <w:tc>
          <w:tcPr>
            <w:tcW w:w="7855" w:type="dxa"/>
          </w:tcPr>
          <w:p w14:paraId="3C6277BE" w14:textId="77777777" w:rsidR="00CE69EC" w:rsidRPr="009E411A" w:rsidRDefault="00CE69EC" w:rsidP="00044B11">
            <w:pPr>
              <w:jc w:val="left"/>
              <w:rPr>
                <w:rFonts w:eastAsia="Times New Roman" w:cs="Times New Roman"/>
                <w:sz w:val="22"/>
              </w:rPr>
            </w:pPr>
            <w:r w:rsidRPr="009E411A">
              <w:rPr>
                <w:rFonts w:eastAsia="Times New Roman" w:cs="Times New Roman"/>
                <w:sz w:val="22"/>
              </w:rPr>
              <w:t xml:space="preserve">Global Environment Facility </w:t>
            </w:r>
          </w:p>
        </w:tc>
      </w:tr>
      <w:tr w:rsidR="00CE69EC" w:rsidRPr="00CE78FF" w14:paraId="3BFF72AB" w14:textId="77777777" w:rsidTr="00044B11">
        <w:tc>
          <w:tcPr>
            <w:tcW w:w="1784" w:type="dxa"/>
          </w:tcPr>
          <w:p w14:paraId="00F43889" w14:textId="77777777" w:rsidR="00CE69EC" w:rsidRPr="009E411A" w:rsidRDefault="00CE69EC" w:rsidP="00044B11">
            <w:pPr>
              <w:jc w:val="left"/>
              <w:rPr>
                <w:rFonts w:eastAsia="Times New Roman" w:cs="Times New Roman"/>
                <w:sz w:val="22"/>
              </w:rPr>
            </w:pPr>
            <w:r w:rsidRPr="009E411A">
              <w:rPr>
                <w:rFonts w:eastAsia="Times New Roman" w:cs="Times New Roman"/>
                <w:sz w:val="22"/>
              </w:rPr>
              <w:t>GIS</w:t>
            </w:r>
          </w:p>
        </w:tc>
        <w:tc>
          <w:tcPr>
            <w:tcW w:w="7855" w:type="dxa"/>
          </w:tcPr>
          <w:p w14:paraId="3429A082" w14:textId="77777777" w:rsidR="00CE69EC" w:rsidRPr="009E411A" w:rsidRDefault="00CE69EC" w:rsidP="00044B11">
            <w:pPr>
              <w:jc w:val="left"/>
              <w:rPr>
                <w:rFonts w:eastAsia="Times New Roman" w:cs="Times New Roman"/>
                <w:sz w:val="22"/>
              </w:rPr>
            </w:pPr>
            <w:r w:rsidRPr="009E411A">
              <w:rPr>
                <w:rFonts w:eastAsia="Times New Roman" w:cs="Times New Roman"/>
                <w:sz w:val="22"/>
              </w:rPr>
              <w:t>Geographic Information System</w:t>
            </w:r>
          </w:p>
        </w:tc>
      </w:tr>
      <w:tr w:rsidR="00CE69EC" w:rsidRPr="00CE78FF" w14:paraId="144FD4BA" w14:textId="77777777" w:rsidTr="00044B11">
        <w:tc>
          <w:tcPr>
            <w:tcW w:w="1784" w:type="dxa"/>
          </w:tcPr>
          <w:p w14:paraId="51DEEE7D" w14:textId="77777777" w:rsidR="00CE69EC" w:rsidRPr="009E411A" w:rsidRDefault="00CE69EC" w:rsidP="00044B11">
            <w:pPr>
              <w:jc w:val="left"/>
              <w:rPr>
                <w:rFonts w:eastAsia="Times New Roman" w:cs="Times New Roman"/>
                <w:sz w:val="22"/>
              </w:rPr>
            </w:pPr>
            <w:r w:rsidRPr="009E411A">
              <w:rPr>
                <w:rFonts w:eastAsia="Times New Roman" w:cs="Times New Roman"/>
                <w:sz w:val="22"/>
              </w:rPr>
              <w:t>GPS</w:t>
            </w:r>
          </w:p>
        </w:tc>
        <w:tc>
          <w:tcPr>
            <w:tcW w:w="7855" w:type="dxa"/>
          </w:tcPr>
          <w:p w14:paraId="707003D4" w14:textId="77777777" w:rsidR="00CE69EC" w:rsidRPr="009E411A" w:rsidRDefault="00CE69EC" w:rsidP="00044B11">
            <w:pPr>
              <w:jc w:val="left"/>
              <w:rPr>
                <w:rFonts w:eastAsia="Times New Roman" w:cs="Times New Roman"/>
                <w:sz w:val="22"/>
              </w:rPr>
            </w:pPr>
            <w:r w:rsidRPr="009E411A">
              <w:rPr>
                <w:rFonts w:eastAsia="Times New Roman" w:cs="Times New Roman"/>
                <w:sz w:val="22"/>
              </w:rPr>
              <w:t>Global Positioning System</w:t>
            </w:r>
          </w:p>
        </w:tc>
      </w:tr>
      <w:tr w:rsidR="00CE69EC" w:rsidRPr="00CE78FF" w14:paraId="66675E4E" w14:textId="77777777" w:rsidTr="00044B11">
        <w:tc>
          <w:tcPr>
            <w:tcW w:w="1784" w:type="dxa"/>
          </w:tcPr>
          <w:p w14:paraId="55A0AF06" w14:textId="77777777" w:rsidR="00CE69EC" w:rsidRPr="009E411A" w:rsidRDefault="00CE69EC" w:rsidP="00044B11">
            <w:pPr>
              <w:jc w:val="left"/>
              <w:rPr>
                <w:rFonts w:eastAsia="Times New Roman" w:cs="Times New Roman"/>
                <w:sz w:val="22"/>
              </w:rPr>
            </w:pPr>
            <w:r w:rsidRPr="009E411A">
              <w:rPr>
                <w:rFonts w:eastAsia="Times New Roman" w:cs="Times New Roman"/>
                <w:sz w:val="22"/>
              </w:rPr>
              <w:t>HDI</w:t>
            </w:r>
          </w:p>
        </w:tc>
        <w:tc>
          <w:tcPr>
            <w:tcW w:w="7855" w:type="dxa"/>
          </w:tcPr>
          <w:p w14:paraId="10674FA6" w14:textId="77777777" w:rsidR="00CE69EC" w:rsidRPr="009E411A" w:rsidRDefault="00CE69EC" w:rsidP="00044B11">
            <w:pPr>
              <w:jc w:val="left"/>
              <w:rPr>
                <w:rFonts w:eastAsia="Times New Roman" w:cs="Times New Roman"/>
                <w:sz w:val="22"/>
              </w:rPr>
            </w:pPr>
            <w:r w:rsidRPr="009E411A">
              <w:rPr>
                <w:rFonts w:eastAsia="Times New Roman" w:cs="Times New Roman"/>
                <w:sz w:val="22"/>
              </w:rPr>
              <w:t>Human Development Index</w:t>
            </w:r>
          </w:p>
        </w:tc>
      </w:tr>
      <w:tr w:rsidR="00CE69EC" w:rsidRPr="00CE78FF" w14:paraId="47F03D2D" w14:textId="77777777" w:rsidTr="00044B11">
        <w:tc>
          <w:tcPr>
            <w:tcW w:w="1784" w:type="dxa"/>
          </w:tcPr>
          <w:p w14:paraId="2699CFB9" w14:textId="77777777" w:rsidR="00CE69EC" w:rsidRPr="009E411A" w:rsidRDefault="00CE69EC" w:rsidP="00044B11">
            <w:pPr>
              <w:jc w:val="left"/>
              <w:rPr>
                <w:rFonts w:eastAsia="Times New Roman" w:cs="Times New Roman"/>
                <w:sz w:val="22"/>
              </w:rPr>
            </w:pPr>
            <w:r w:rsidRPr="009E411A">
              <w:rPr>
                <w:rFonts w:eastAsia="Times New Roman" w:cs="Times New Roman"/>
                <w:sz w:val="22"/>
              </w:rPr>
              <w:t>HRBA</w:t>
            </w:r>
          </w:p>
        </w:tc>
        <w:tc>
          <w:tcPr>
            <w:tcW w:w="7855" w:type="dxa"/>
          </w:tcPr>
          <w:p w14:paraId="75C2A992" w14:textId="77777777" w:rsidR="00CE69EC" w:rsidRPr="009E411A" w:rsidRDefault="00CE69EC" w:rsidP="00044B11">
            <w:pPr>
              <w:jc w:val="left"/>
              <w:rPr>
                <w:rFonts w:eastAsia="Times New Roman" w:cs="Times New Roman"/>
                <w:sz w:val="22"/>
              </w:rPr>
            </w:pPr>
            <w:r w:rsidRPr="009E411A">
              <w:rPr>
                <w:rFonts w:eastAsia="Times New Roman" w:cs="Times New Roman"/>
                <w:sz w:val="22"/>
              </w:rPr>
              <w:t>Human Rights Based Approach</w:t>
            </w:r>
          </w:p>
        </w:tc>
      </w:tr>
      <w:tr w:rsidR="00CE69EC" w:rsidRPr="00CE78FF" w14:paraId="0F53F610" w14:textId="77777777" w:rsidTr="00044B11">
        <w:tc>
          <w:tcPr>
            <w:tcW w:w="1784" w:type="dxa"/>
          </w:tcPr>
          <w:p w14:paraId="6667B9FE" w14:textId="77777777" w:rsidR="00CE69EC" w:rsidRPr="009E411A" w:rsidRDefault="00CE69EC" w:rsidP="00044B11">
            <w:pPr>
              <w:jc w:val="left"/>
              <w:rPr>
                <w:rFonts w:eastAsia="Times New Roman" w:cs="Times New Roman"/>
                <w:sz w:val="22"/>
                <w:highlight w:val="yellow"/>
              </w:rPr>
            </w:pPr>
            <w:r w:rsidRPr="009E411A">
              <w:rPr>
                <w:rFonts w:eastAsia="Times New Roman" w:cs="Times New Roman"/>
                <w:sz w:val="22"/>
              </w:rPr>
              <w:t xml:space="preserve">ICZM </w:t>
            </w:r>
          </w:p>
        </w:tc>
        <w:tc>
          <w:tcPr>
            <w:tcW w:w="7855" w:type="dxa"/>
          </w:tcPr>
          <w:p w14:paraId="34572C87" w14:textId="77777777" w:rsidR="00CE69EC" w:rsidRPr="009E411A" w:rsidRDefault="00CE69EC" w:rsidP="00044B11">
            <w:pPr>
              <w:jc w:val="left"/>
              <w:rPr>
                <w:rFonts w:eastAsia="Times New Roman" w:cs="Times New Roman"/>
                <w:sz w:val="22"/>
              </w:rPr>
            </w:pPr>
            <w:r w:rsidRPr="009E411A">
              <w:rPr>
                <w:rFonts w:eastAsia="Times New Roman" w:cs="Times New Roman"/>
                <w:sz w:val="22"/>
              </w:rPr>
              <w:t xml:space="preserve">Integrated Coastal Zone Management </w:t>
            </w:r>
          </w:p>
        </w:tc>
      </w:tr>
      <w:tr w:rsidR="00CE69EC" w:rsidRPr="00CE78FF" w14:paraId="358FF76D" w14:textId="77777777" w:rsidTr="00044B11">
        <w:tc>
          <w:tcPr>
            <w:tcW w:w="1784" w:type="dxa"/>
          </w:tcPr>
          <w:p w14:paraId="23136E13" w14:textId="77777777" w:rsidR="00CE69EC" w:rsidRPr="009E411A" w:rsidRDefault="00CE69EC" w:rsidP="00044B11">
            <w:pPr>
              <w:jc w:val="left"/>
              <w:rPr>
                <w:rFonts w:eastAsia="Times New Roman" w:cs="Times New Roman"/>
                <w:sz w:val="22"/>
              </w:rPr>
            </w:pPr>
            <w:r w:rsidRPr="009E411A">
              <w:rPr>
                <w:rFonts w:eastAsia="Times New Roman" w:cs="Times New Roman"/>
                <w:sz w:val="22"/>
              </w:rPr>
              <w:t>IFS</w:t>
            </w:r>
          </w:p>
        </w:tc>
        <w:tc>
          <w:tcPr>
            <w:tcW w:w="7855" w:type="dxa"/>
          </w:tcPr>
          <w:p w14:paraId="3B729376" w14:textId="77777777" w:rsidR="00CE69EC" w:rsidRPr="009E411A" w:rsidRDefault="00CE69EC" w:rsidP="00044B11">
            <w:pPr>
              <w:jc w:val="left"/>
              <w:rPr>
                <w:rFonts w:eastAsia="Times New Roman" w:cs="Times New Roman"/>
                <w:sz w:val="22"/>
              </w:rPr>
            </w:pPr>
            <w:r w:rsidRPr="009E411A">
              <w:rPr>
                <w:rFonts w:eastAsia="Times New Roman" w:cs="Times New Roman"/>
                <w:sz w:val="22"/>
              </w:rPr>
              <w:t xml:space="preserve">Investment Framework Strategy </w:t>
            </w:r>
          </w:p>
        </w:tc>
      </w:tr>
      <w:tr w:rsidR="00CE69EC" w:rsidRPr="00CE78FF" w14:paraId="37259705" w14:textId="77777777" w:rsidTr="00044B11">
        <w:tc>
          <w:tcPr>
            <w:tcW w:w="1784" w:type="dxa"/>
          </w:tcPr>
          <w:p w14:paraId="6F13D71A" w14:textId="77777777" w:rsidR="00CE69EC" w:rsidRPr="009E411A" w:rsidRDefault="00CE69EC" w:rsidP="00044B11">
            <w:pPr>
              <w:jc w:val="left"/>
              <w:rPr>
                <w:rFonts w:eastAsia="Times New Roman" w:cs="Times New Roman"/>
                <w:sz w:val="22"/>
              </w:rPr>
            </w:pPr>
            <w:r w:rsidRPr="009E411A">
              <w:rPr>
                <w:rFonts w:eastAsia="Times New Roman" w:cs="Times New Roman"/>
                <w:sz w:val="22"/>
              </w:rPr>
              <w:t>IP</w:t>
            </w:r>
          </w:p>
        </w:tc>
        <w:tc>
          <w:tcPr>
            <w:tcW w:w="7855" w:type="dxa"/>
          </w:tcPr>
          <w:p w14:paraId="672FFDB9" w14:textId="77777777" w:rsidR="00CE69EC" w:rsidRPr="009E411A" w:rsidRDefault="00CE69EC" w:rsidP="00044B11">
            <w:pPr>
              <w:jc w:val="left"/>
              <w:rPr>
                <w:rFonts w:eastAsia="Times New Roman" w:cs="Times New Roman"/>
                <w:sz w:val="22"/>
              </w:rPr>
            </w:pPr>
            <w:r w:rsidRPr="009E411A">
              <w:rPr>
                <w:rFonts w:eastAsia="Times New Roman" w:cs="Times New Roman"/>
                <w:sz w:val="22"/>
              </w:rPr>
              <w:t>Implementing Partner</w:t>
            </w:r>
          </w:p>
        </w:tc>
      </w:tr>
      <w:tr w:rsidR="00CE69EC" w:rsidRPr="00CE78FF" w14:paraId="2406D0D5" w14:textId="77777777" w:rsidTr="00044B11">
        <w:tc>
          <w:tcPr>
            <w:tcW w:w="1784" w:type="dxa"/>
          </w:tcPr>
          <w:p w14:paraId="381F7B7A" w14:textId="77777777" w:rsidR="00CE69EC" w:rsidRPr="009E411A" w:rsidRDefault="00CE69EC" w:rsidP="00044B11">
            <w:pPr>
              <w:jc w:val="left"/>
              <w:rPr>
                <w:rFonts w:eastAsia="Times New Roman" w:cs="Times New Roman"/>
                <w:sz w:val="22"/>
              </w:rPr>
            </w:pPr>
            <w:r w:rsidRPr="009E411A">
              <w:rPr>
                <w:rFonts w:eastAsia="Times New Roman" w:cs="Times New Roman"/>
                <w:sz w:val="22"/>
              </w:rPr>
              <w:t>IR</w:t>
            </w:r>
          </w:p>
        </w:tc>
        <w:tc>
          <w:tcPr>
            <w:tcW w:w="7855" w:type="dxa"/>
          </w:tcPr>
          <w:p w14:paraId="2AD0B6F0" w14:textId="77777777" w:rsidR="00CE69EC" w:rsidRPr="009E411A" w:rsidRDefault="00CE69EC" w:rsidP="00044B11">
            <w:pPr>
              <w:jc w:val="left"/>
              <w:rPr>
                <w:rFonts w:eastAsia="Times New Roman" w:cs="Times New Roman"/>
                <w:sz w:val="22"/>
              </w:rPr>
            </w:pPr>
            <w:r w:rsidRPr="009E411A">
              <w:rPr>
                <w:rFonts w:eastAsia="Times New Roman" w:cs="Times New Roman"/>
                <w:sz w:val="22"/>
              </w:rPr>
              <w:t>(Project) Inception Report</w:t>
            </w:r>
          </w:p>
        </w:tc>
      </w:tr>
      <w:tr w:rsidR="00CE69EC" w:rsidRPr="00CE78FF" w14:paraId="1AB01D06" w14:textId="77777777" w:rsidTr="00044B11">
        <w:tc>
          <w:tcPr>
            <w:tcW w:w="1784" w:type="dxa"/>
          </w:tcPr>
          <w:p w14:paraId="34864556" w14:textId="77777777" w:rsidR="00CE69EC" w:rsidRPr="009E411A" w:rsidRDefault="00CE69EC" w:rsidP="00044B11">
            <w:pPr>
              <w:jc w:val="left"/>
              <w:rPr>
                <w:rFonts w:eastAsia="Times New Roman" w:cs="Times New Roman"/>
                <w:sz w:val="22"/>
              </w:rPr>
            </w:pPr>
            <w:r w:rsidRPr="009E411A">
              <w:rPr>
                <w:rFonts w:eastAsia="Times New Roman" w:cs="Times New Roman"/>
                <w:sz w:val="22"/>
              </w:rPr>
              <w:t>IRS</w:t>
            </w:r>
          </w:p>
        </w:tc>
        <w:tc>
          <w:tcPr>
            <w:tcW w:w="7855" w:type="dxa"/>
          </w:tcPr>
          <w:p w14:paraId="1E1EB26F" w14:textId="77777777" w:rsidR="00CE69EC" w:rsidRPr="009E411A" w:rsidRDefault="00CE69EC" w:rsidP="00044B11">
            <w:pPr>
              <w:jc w:val="left"/>
              <w:rPr>
                <w:rFonts w:eastAsia="Times New Roman" w:cs="Times New Roman"/>
                <w:sz w:val="22"/>
              </w:rPr>
            </w:pPr>
            <w:r w:rsidRPr="009E411A">
              <w:rPr>
                <w:rFonts w:eastAsia="Times New Roman" w:cs="Times New Roman"/>
                <w:sz w:val="22"/>
              </w:rPr>
              <w:t>Integrated Resort Scheme</w:t>
            </w:r>
          </w:p>
        </w:tc>
      </w:tr>
      <w:tr w:rsidR="00CE69EC" w:rsidRPr="00CE78FF" w14:paraId="53AE91C2" w14:textId="77777777" w:rsidTr="00044B11">
        <w:tc>
          <w:tcPr>
            <w:tcW w:w="1784" w:type="dxa"/>
          </w:tcPr>
          <w:p w14:paraId="71563AB4" w14:textId="77777777" w:rsidR="00CE69EC" w:rsidRPr="009E411A" w:rsidRDefault="00CE69EC" w:rsidP="00044B11">
            <w:pPr>
              <w:jc w:val="left"/>
              <w:rPr>
                <w:rFonts w:eastAsia="Times New Roman" w:cs="Times New Roman"/>
                <w:sz w:val="22"/>
              </w:rPr>
            </w:pPr>
            <w:r w:rsidRPr="009E411A">
              <w:rPr>
                <w:rFonts w:eastAsia="Times New Roman" w:cs="Times New Roman"/>
                <w:sz w:val="22"/>
              </w:rPr>
              <w:t>IUCN</w:t>
            </w:r>
          </w:p>
        </w:tc>
        <w:tc>
          <w:tcPr>
            <w:tcW w:w="7855" w:type="dxa"/>
          </w:tcPr>
          <w:p w14:paraId="14170F31" w14:textId="77777777" w:rsidR="00CE69EC" w:rsidRPr="009E411A" w:rsidRDefault="00CE69EC" w:rsidP="00044B11">
            <w:pPr>
              <w:jc w:val="left"/>
              <w:rPr>
                <w:rFonts w:eastAsia="Times New Roman" w:cs="Times New Roman"/>
                <w:sz w:val="22"/>
              </w:rPr>
            </w:pPr>
            <w:r w:rsidRPr="009E411A">
              <w:rPr>
                <w:rFonts w:eastAsia="Times New Roman" w:cs="Times New Roman"/>
                <w:sz w:val="22"/>
              </w:rPr>
              <w:t>International Union for Conservation of Nature</w:t>
            </w:r>
          </w:p>
        </w:tc>
      </w:tr>
      <w:tr w:rsidR="00CE69EC" w:rsidRPr="00CE78FF" w14:paraId="0D439FC9" w14:textId="77777777" w:rsidTr="00044B11">
        <w:tc>
          <w:tcPr>
            <w:tcW w:w="1784" w:type="dxa"/>
          </w:tcPr>
          <w:p w14:paraId="6B1A99D6" w14:textId="77777777" w:rsidR="00CE69EC" w:rsidRPr="009E411A" w:rsidRDefault="00CE69EC" w:rsidP="00044B11">
            <w:pPr>
              <w:jc w:val="left"/>
              <w:rPr>
                <w:rFonts w:eastAsia="Times New Roman" w:cs="Times New Roman"/>
                <w:sz w:val="22"/>
              </w:rPr>
            </w:pPr>
            <w:r w:rsidRPr="009E411A">
              <w:rPr>
                <w:rFonts w:eastAsia="Times New Roman" w:cs="Times New Roman"/>
                <w:sz w:val="22"/>
              </w:rPr>
              <w:t>JICA</w:t>
            </w:r>
          </w:p>
        </w:tc>
        <w:tc>
          <w:tcPr>
            <w:tcW w:w="7855" w:type="dxa"/>
          </w:tcPr>
          <w:p w14:paraId="768CA930" w14:textId="768D872B" w:rsidR="00CE69EC" w:rsidRPr="009E411A" w:rsidRDefault="001E715E" w:rsidP="00044B11">
            <w:pPr>
              <w:jc w:val="left"/>
              <w:rPr>
                <w:rFonts w:eastAsia="Times New Roman" w:cs="Times New Roman"/>
                <w:sz w:val="22"/>
              </w:rPr>
            </w:pPr>
            <w:r>
              <w:rPr>
                <w:rFonts w:eastAsia="Times New Roman" w:cs="Times New Roman"/>
                <w:sz w:val="22"/>
              </w:rPr>
              <w:t>Japan International Coo</w:t>
            </w:r>
            <w:r w:rsidR="00CE69EC" w:rsidRPr="009E411A">
              <w:rPr>
                <w:rFonts w:eastAsia="Times New Roman" w:cs="Times New Roman"/>
                <w:sz w:val="22"/>
              </w:rPr>
              <w:t xml:space="preserve">peration Agency </w:t>
            </w:r>
          </w:p>
        </w:tc>
      </w:tr>
      <w:tr w:rsidR="00CE69EC" w:rsidRPr="00CE78FF" w14:paraId="566394C9" w14:textId="77777777" w:rsidTr="00044B11">
        <w:tc>
          <w:tcPr>
            <w:tcW w:w="1784" w:type="dxa"/>
          </w:tcPr>
          <w:p w14:paraId="4C0A3E2C" w14:textId="087CCFE4" w:rsidR="00CE69EC" w:rsidRPr="009E411A" w:rsidRDefault="00CE69EC" w:rsidP="00044B11">
            <w:pPr>
              <w:jc w:val="left"/>
              <w:rPr>
                <w:rFonts w:eastAsia="Times New Roman" w:cs="Times New Roman"/>
                <w:sz w:val="22"/>
              </w:rPr>
            </w:pPr>
            <w:r w:rsidRPr="009E411A">
              <w:rPr>
                <w:rFonts w:eastAsia="Times New Roman" w:cs="Times New Roman"/>
                <w:sz w:val="22"/>
              </w:rPr>
              <w:t>LAVIMS</w:t>
            </w:r>
          </w:p>
        </w:tc>
        <w:tc>
          <w:tcPr>
            <w:tcW w:w="7855" w:type="dxa"/>
          </w:tcPr>
          <w:p w14:paraId="589139CF" w14:textId="109B64FC" w:rsidR="00CE69EC" w:rsidRPr="009E411A" w:rsidRDefault="00CE69EC" w:rsidP="00044B11">
            <w:pPr>
              <w:jc w:val="left"/>
              <w:rPr>
                <w:rFonts w:eastAsia="Times New Roman" w:cs="Times New Roman"/>
                <w:sz w:val="22"/>
              </w:rPr>
            </w:pPr>
            <w:r w:rsidRPr="009E411A">
              <w:rPr>
                <w:rFonts w:eastAsia="Times New Roman" w:cs="Times New Roman"/>
                <w:sz w:val="22"/>
              </w:rPr>
              <w:t>Land Administration Valuation Information Management Study</w:t>
            </w:r>
          </w:p>
        </w:tc>
      </w:tr>
      <w:tr w:rsidR="00C6224E" w:rsidRPr="00CE78FF" w14:paraId="1314F146" w14:textId="77777777" w:rsidTr="00044B11">
        <w:tc>
          <w:tcPr>
            <w:tcW w:w="1784" w:type="dxa"/>
          </w:tcPr>
          <w:p w14:paraId="0D76A785" w14:textId="416B7706" w:rsidR="00C6224E" w:rsidRPr="009E411A" w:rsidRDefault="00C6224E" w:rsidP="00044B11">
            <w:pPr>
              <w:jc w:val="left"/>
              <w:rPr>
                <w:rFonts w:eastAsia="Times New Roman" w:cs="Times New Roman"/>
                <w:sz w:val="22"/>
              </w:rPr>
            </w:pPr>
            <w:r w:rsidRPr="009E411A">
              <w:rPr>
                <w:rFonts w:eastAsia="Times New Roman" w:cs="Times New Roman"/>
                <w:sz w:val="22"/>
              </w:rPr>
              <w:t>M&amp;E</w:t>
            </w:r>
          </w:p>
        </w:tc>
        <w:tc>
          <w:tcPr>
            <w:tcW w:w="7855" w:type="dxa"/>
          </w:tcPr>
          <w:p w14:paraId="1C055184" w14:textId="22DEDCC5" w:rsidR="00C6224E" w:rsidRPr="009E411A" w:rsidRDefault="00C6224E" w:rsidP="00044B11">
            <w:pPr>
              <w:jc w:val="left"/>
              <w:rPr>
                <w:rFonts w:eastAsia="Times New Roman" w:cs="Times New Roman"/>
                <w:sz w:val="22"/>
              </w:rPr>
            </w:pPr>
            <w:r w:rsidRPr="009E411A">
              <w:rPr>
                <w:rFonts w:eastAsia="Times New Roman" w:cs="Times New Roman"/>
                <w:sz w:val="22"/>
              </w:rPr>
              <w:t>Monitoring and evaluation</w:t>
            </w:r>
          </w:p>
        </w:tc>
      </w:tr>
      <w:tr w:rsidR="00CE69EC" w:rsidRPr="00CE78FF" w14:paraId="6F0011D2" w14:textId="77777777" w:rsidTr="00044B11">
        <w:tc>
          <w:tcPr>
            <w:tcW w:w="1784" w:type="dxa"/>
          </w:tcPr>
          <w:p w14:paraId="454FD403"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MCD</w:t>
            </w:r>
          </w:p>
        </w:tc>
        <w:tc>
          <w:tcPr>
            <w:tcW w:w="7855" w:type="dxa"/>
          </w:tcPr>
          <w:p w14:paraId="22854DA2"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Marine Conservation Division</w:t>
            </w:r>
          </w:p>
        </w:tc>
      </w:tr>
      <w:tr w:rsidR="00CE69EC" w:rsidRPr="00CE78FF" w14:paraId="33D8FEB7" w14:textId="77777777" w:rsidTr="00044B11">
        <w:tc>
          <w:tcPr>
            <w:tcW w:w="1784" w:type="dxa"/>
          </w:tcPr>
          <w:p w14:paraId="70B89A8D"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METT</w:t>
            </w:r>
          </w:p>
        </w:tc>
        <w:tc>
          <w:tcPr>
            <w:tcW w:w="7855" w:type="dxa"/>
          </w:tcPr>
          <w:p w14:paraId="750DF766"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Management Effectiveness Tracking Tool</w:t>
            </w:r>
          </w:p>
        </w:tc>
      </w:tr>
      <w:tr w:rsidR="00CE69EC" w:rsidRPr="001F010D" w14:paraId="7C52DE8C" w14:textId="77777777" w:rsidTr="00044B11">
        <w:tc>
          <w:tcPr>
            <w:tcW w:w="1784" w:type="dxa"/>
          </w:tcPr>
          <w:p w14:paraId="5A43E2A8" w14:textId="3626EB04" w:rsidR="00CE69EC" w:rsidRPr="009E411A" w:rsidRDefault="00CE69EC" w:rsidP="00044B11">
            <w:pPr>
              <w:jc w:val="left"/>
              <w:rPr>
                <w:rFonts w:eastAsia="Times New Roman" w:cs="Times New Roman"/>
                <w:sz w:val="22"/>
              </w:rPr>
            </w:pPr>
            <w:r w:rsidRPr="009E411A">
              <w:rPr>
                <w:rFonts w:eastAsia="Times New Roman" w:cs="Times New Roman"/>
                <w:sz w:val="22"/>
              </w:rPr>
              <w:lastRenderedPageBreak/>
              <w:t>MID</w:t>
            </w:r>
          </w:p>
        </w:tc>
        <w:tc>
          <w:tcPr>
            <w:tcW w:w="7855" w:type="dxa"/>
          </w:tcPr>
          <w:p w14:paraId="3745657B" w14:textId="0214C4B1" w:rsidR="00CE69EC" w:rsidRPr="009E411A" w:rsidRDefault="00CE69EC" w:rsidP="00044B11">
            <w:pPr>
              <w:jc w:val="left"/>
              <w:rPr>
                <w:rFonts w:eastAsia="Times New Roman" w:cs="Times New Roman"/>
                <w:sz w:val="22"/>
                <w:lang w:val="fr-FR"/>
              </w:rPr>
            </w:pPr>
            <w:r w:rsidRPr="009E411A">
              <w:rPr>
                <w:rFonts w:eastAsia="Times New Roman" w:cs="Times New Roman"/>
                <w:sz w:val="22"/>
                <w:lang w:val="fr-FR"/>
              </w:rPr>
              <w:t xml:space="preserve">Maurice Ile Durable </w:t>
            </w:r>
          </w:p>
        </w:tc>
      </w:tr>
      <w:tr w:rsidR="00DB0CAF" w:rsidRPr="001F010D" w14:paraId="04D6D7EC" w14:textId="77777777" w:rsidTr="00044B11">
        <w:tc>
          <w:tcPr>
            <w:tcW w:w="1784" w:type="dxa"/>
          </w:tcPr>
          <w:p w14:paraId="6AFE8F71" w14:textId="0D4D521A" w:rsidR="00DB0CAF" w:rsidRPr="009E411A" w:rsidRDefault="00DB0CAF" w:rsidP="00044B11">
            <w:pPr>
              <w:jc w:val="left"/>
              <w:rPr>
                <w:rFonts w:eastAsia="Times New Roman" w:cs="Times New Roman"/>
                <w:sz w:val="22"/>
              </w:rPr>
            </w:pPr>
            <w:r w:rsidRPr="009E411A">
              <w:rPr>
                <w:rFonts w:eastAsia="Times New Roman" w:cs="Times New Roman"/>
                <w:sz w:val="22"/>
              </w:rPr>
              <w:t>MMCS</w:t>
            </w:r>
          </w:p>
        </w:tc>
        <w:tc>
          <w:tcPr>
            <w:tcW w:w="7855" w:type="dxa"/>
          </w:tcPr>
          <w:p w14:paraId="42D1C747" w14:textId="384FC856" w:rsidR="00DB0CAF" w:rsidRPr="009E411A" w:rsidRDefault="00DB0CAF" w:rsidP="00044B11">
            <w:pPr>
              <w:jc w:val="left"/>
              <w:rPr>
                <w:rFonts w:eastAsia="Times New Roman" w:cs="Times New Roman"/>
                <w:sz w:val="22"/>
                <w:lang w:val="fr-FR"/>
              </w:rPr>
            </w:pPr>
            <w:r w:rsidRPr="009E411A">
              <w:rPr>
                <w:rFonts w:eastAsia="Times New Roman" w:cs="Times New Roman"/>
                <w:sz w:val="22"/>
                <w:lang w:val="fr-FR"/>
              </w:rPr>
              <w:t>Mauritius Marine Conservation Society</w:t>
            </w:r>
          </w:p>
        </w:tc>
      </w:tr>
      <w:tr w:rsidR="00CE69EC" w:rsidRPr="00CE78FF" w14:paraId="64E3C1F6" w14:textId="77777777" w:rsidTr="00044B11">
        <w:tc>
          <w:tcPr>
            <w:tcW w:w="1784" w:type="dxa"/>
          </w:tcPr>
          <w:p w14:paraId="123089E9"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MOAFS</w:t>
            </w:r>
          </w:p>
        </w:tc>
        <w:tc>
          <w:tcPr>
            <w:tcW w:w="7855" w:type="dxa"/>
          </w:tcPr>
          <w:p w14:paraId="6B277C98"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Ministry of Agro-Industry &amp; Food Security</w:t>
            </w:r>
          </w:p>
        </w:tc>
      </w:tr>
      <w:tr w:rsidR="00CE69EC" w:rsidRPr="00CE78FF" w14:paraId="79E8913E" w14:textId="77777777" w:rsidTr="00044B11">
        <w:tc>
          <w:tcPr>
            <w:tcW w:w="1784" w:type="dxa"/>
          </w:tcPr>
          <w:p w14:paraId="1094E631"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MOEMRFSOI</w:t>
            </w:r>
          </w:p>
        </w:tc>
        <w:tc>
          <w:tcPr>
            <w:tcW w:w="7855" w:type="dxa"/>
          </w:tcPr>
          <w:p w14:paraId="3B4FA7E3"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Ministry of Ocean Economy, Marine Resources, Fisheries, Shipping and Outer Island</w:t>
            </w:r>
          </w:p>
        </w:tc>
      </w:tr>
      <w:tr w:rsidR="00CE69EC" w:rsidRPr="00CE78FF" w14:paraId="13E00F9F" w14:textId="77777777" w:rsidTr="00044B11">
        <w:tc>
          <w:tcPr>
            <w:tcW w:w="1784" w:type="dxa"/>
          </w:tcPr>
          <w:p w14:paraId="6A18F94C"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MOESDDBM</w:t>
            </w:r>
          </w:p>
        </w:tc>
        <w:tc>
          <w:tcPr>
            <w:tcW w:w="7855" w:type="dxa"/>
          </w:tcPr>
          <w:p w14:paraId="5B20C986"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Ministry of Environment, Sustainable Development, Disaster &amp; Beach Management</w:t>
            </w:r>
          </w:p>
        </w:tc>
      </w:tr>
      <w:tr w:rsidR="00CE69EC" w:rsidRPr="00CE78FF" w14:paraId="7735613B" w14:textId="77777777" w:rsidTr="00044B11">
        <w:tc>
          <w:tcPr>
            <w:tcW w:w="1784" w:type="dxa"/>
          </w:tcPr>
          <w:p w14:paraId="15C3F67E"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MOFED</w:t>
            </w:r>
          </w:p>
        </w:tc>
        <w:tc>
          <w:tcPr>
            <w:tcW w:w="7855" w:type="dxa"/>
          </w:tcPr>
          <w:p w14:paraId="19D40E4D" w14:textId="77777777" w:rsidR="00CE69EC" w:rsidRPr="009E411A" w:rsidRDefault="00CE69EC" w:rsidP="00044B11">
            <w:pPr>
              <w:jc w:val="left"/>
              <w:rPr>
                <w:rFonts w:eastAsia="Times New Roman" w:cs="Times New Roman"/>
                <w:sz w:val="22"/>
              </w:rPr>
            </w:pPr>
            <w:r w:rsidRPr="009E411A">
              <w:rPr>
                <w:rFonts w:eastAsia="Times New Roman" w:cs="Times New Roman"/>
                <w:sz w:val="22"/>
              </w:rPr>
              <w:t xml:space="preserve">Ministry of Finance &amp; Economic Development </w:t>
            </w:r>
          </w:p>
        </w:tc>
      </w:tr>
      <w:tr w:rsidR="00D078D1" w:rsidRPr="00CE78FF" w14:paraId="558E5640" w14:textId="77777777" w:rsidTr="00044B11">
        <w:tc>
          <w:tcPr>
            <w:tcW w:w="1784" w:type="dxa"/>
          </w:tcPr>
          <w:p w14:paraId="7FFC8646" w14:textId="39955E49" w:rsidR="00D078D1" w:rsidRPr="009E411A" w:rsidRDefault="00D078D1" w:rsidP="00044B11">
            <w:pPr>
              <w:jc w:val="left"/>
              <w:rPr>
                <w:rFonts w:eastAsia="Times New Roman" w:cs="Times New Roman"/>
                <w:sz w:val="22"/>
              </w:rPr>
            </w:pPr>
            <w:r w:rsidRPr="00D078D1">
              <w:rPr>
                <w:rFonts w:eastAsia="Times New Roman" w:cs="Times New Roman"/>
                <w:sz w:val="22"/>
              </w:rPr>
              <w:t>MGECDFW</w:t>
            </w:r>
          </w:p>
        </w:tc>
        <w:tc>
          <w:tcPr>
            <w:tcW w:w="7855" w:type="dxa"/>
          </w:tcPr>
          <w:p w14:paraId="15B82C76" w14:textId="4B6F62AF" w:rsidR="00D078D1" w:rsidRPr="009E411A" w:rsidRDefault="00D078D1" w:rsidP="00D078D1">
            <w:pPr>
              <w:jc w:val="left"/>
              <w:rPr>
                <w:rFonts w:eastAsia="Times New Roman" w:cs="Times New Roman"/>
                <w:sz w:val="22"/>
              </w:rPr>
            </w:pPr>
            <w:r w:rsidRPr="00D078D1">
              <w:rPr>
                <w:rFonts w:eastAsia="Times New Roman" w:cs="Times New Roman"/>
                <w:sz w:val="22"/>
              </w:rPr>
              <w:t xml:space="preserve">Ministry of Gender Equality, Child </w:t>
            </w:r>
            <w:r>
              <w:rPr>
                <w:rFonts w:eastAsia="Times New Roman" w:cs="Times New Roman"/>
                <w:sz w:val="22"/>
              </w:rPr>
              <w:t>Development and Family Welfare</w:t>
            </w:r>
          </w:p>
        </w:tc>
      </w:tr>
      <w:tr w:rsidR="00CE69EC" w:rsidRPr="00CE78FF" w14:paraId="5E1219E5" w14:textId="77777777" w:rsidTr="00044B11">
        <w:tc>
          <w:tcPr>
            <w:tcW w:w="1784" w:type="dxa"/>
          </w:tcPr>
          <w:p w14:paraId="55E01CA7"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MOHL</w:t>
            </w:r>
          </w:p>
        </w:tc>
        <w:tc>
          <w:tcPr>
            <w:tcW w:w="7855" w:type="dxa"/>
          </w:tcPr>
          <w:p w14:paraId="11B81534"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Ministry of Housing and Lands</w:t>
            </w:r>
          </w:p>
        </w:tc>
      </w:tr>
      <w:tr w:rsidR="00CE69EC" w:rsidRPr="00CE78FF" w14:paraId="26C069A3" w14:textId="77777777" w:rsidTr="00044B11">
        <w:tc>
          <w:tcPr>
            <w:tcW w:w="1784" w:type="dxa"/>
          </w:tcPr>
          <w:p w14:paraId="77785442"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MOLG</w:t>
            </w:r>
          </w:p>
        </w:tc>
        <w:tc>
          <w:tcPr>
            <w:tcW w:w="7855" w:type="dxa"/>
          </w:tcPr>
          <w:p w14:paraId="5E4561A9"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Ministry of Local Government</w:t>
            </w:r>
          </w:p>
        </w:tc>
      </w:tr>
      <w:tr w:rsidR="00CE69EC" w:rsidRPr="00CE78FF" w14:paraId="2FFFAD27" w14:textId="77777777" w:rsidTr="00044B11">
        <w:tc>
          <w:tcPr>
            <w:tcW w:w="1784" w:type="dxa"/>
          </w:tcPr>
          <w:p w14:paraId="3EA15281"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MOI</w:t>
            </w:r>
          </w:p>
        </w:tc>
        <w:tc>
          <w:tcPr>
            <w:tcW w:w="7855" w:type="dxa"/>
          </w:tcPr>
          <w:p w14:paraId="4DE6F2DB"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Mauritius Oceanography Institute</w:t>
            </w:r>
          </w:p>
        </w:tc>
      </w:tr>
      <w:tr w:rsidR="00CE69EC" w:rsidRPr="00CE78FF" w14:paraId="73742704" w14:textId="77777777" w:rsidTr="00044B11">
        <w:tc>
          <w:tcPr>
            <w:tcW w:w="1784" w:type="dxa"/>
          </w:tcPr>
          <w:p w14:paraId="7EA272BA"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MOTEC</w:t>
            </w:r>
          </w:p>
        </w:tc>
        <w:tc>
          <w:tcPr>
            <w:tcW w:w="7855" w:type="dxa"/>
          </w:tcPr>
          <w:p w14:paraId="3918474D" w14:textId="77777777" w:rsidR="00CE69EC" w:rsidRPr="009E411A" w:rsidRDefault="00CE69EC" w:rsidP="00044B11">
            <w:pPr>
              <w:jc w:val="left"/>
              <w:rPr>
                <w:rFonts w:eastAsia="Times New Roman" w:cs="Times New Roman"/>
                <w:sz w:val="22"/>
              </w:rPr>
            </w:pPr>
            <w:r w:rsidRPr="009E411A">
              <w:rPr>
                <w:rFonts w:eastAsia="Times New Roman" w:cs="Times New Roman"/>
                <w:sz w:val="22"/>
              </w:rPr>
              <w:t xml:space="preserve">Ministry of Tourism and External Communications </w:t>
            </w:r>
          </w:p>
        </w:tc>
      </w:tr>
      <w:tr w:rsidR="00CE69EC" w:rsidRPr="00CE78FF" w14:paraId="5A79D051" w14:textId="77777777" w:rsidTr="00044B11">
        <w:tc>
          <w:tcPr>
            <w:tcW w:w="1784" w:type="dxa"/>
          </w:tcPr>
          <w:p w14:paraId="4A09C0AF"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MOU</w:t>
            </w:r>
          </w:p>
        </w:tc>
        <w:tc>
          <w:tcPr>
            <w:tcW w:w="7855" w:type="dxa"/>
          </w:tcPr>
          <w:p w14:paraId="7331D9B4"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Memorandum of Understanding</w:t>
            </w:r>
          </w:p>
        </w:tc>
      </w:tr>
      <w:tr w:rsidR="00CE69EC" w:rsidRPr="00CE78FF" w14:paraId="53A50D03" w14:textId="77777777" w:rsidTr="00044B11">
        <w:tc>
          <w:tcPr>
            <w:tcW w:w="1784" w:type="dxa"/>
          </w:tcPr>
          <w:p w14:paraId="0E398C12"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MPA</w:t>
            </w:r>
          </w:p>
        </w:tc>
        <w:tc>
          <w:tcPr>
            <w:tcW w:w="7855" w:type="dxa"/>
          </w:tcPr>
          <w:p w14:paraId="50BF3D72"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Marine Protected Area</w:t>
            </w:r>
          </w:p>
        </w:tc>
      </w:tr>
      <w:tr w:rsidR="00CE69EC" w:rsidRPr="00CE78FF" w14:paraId="0E357E88" w14:textId="77777777" w:rsidTr="00044B11">
        <w:tc>
          <w:tcPr>
            <w:tcW w:w="1784" w:type="dxa"/>
          </w:tcPr>
          <w:p w14:paraId="7DF11AAE"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MQA</w:t>
            </w:r>
          </w:p>
        </w:tc>
        <w:tc>
          <w:tcPr>
            <w:tcW w:w="7855" w:type="dxa"/>
          </w:tcPr>
          <w:p w14:paraId="25998950" w14:textId="77777777" w:rsidR="00CE69EC" w:rsidRPr="009E411A" w:rsidRDefault="00CE69EC" w:rsidP="00044B11">
            <w:pPr>
              <w:jc w:val="left"/>
              <w:rPr>
                <w:rFonts w:eastAsia="Times New Roman" w:cs="Times New Roman"/>
                <w:sz w:val="22"/>
              </w:rPr>
            </w:pPr>
            <w:r w:rsidRPr="009E411A">
              <w:rPr>
                <w:rFonts w:eastAsia="Times New Roman" w:cs="Times New Roman"/>
                <w:sz w:val="22"/>
              </w:rPr>
              <w:t xml:space="preserve">Mauritius Qualifications Authority </w:t>
            </w:r>
          </w:p>
        </w:tc>
      </w:tr>
      <w:tr w:rsidR="00CE69EC" w:rsidRPr="00CE78FF" w14:paraId="458FEFA1" w14:textId="77777777" w:rsidTr="00044B11">
        <w:tc>
          <w:tcPr>
            <w:tcW w:w="1784" w:type="dxa"/>
          </w:tcPr>
          <w:p w14:paraId="3543F149"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MSB</w:t>
            </w:r>
          </w:p>
        </w:tc>
        <w:tc>
          <w:tcPr>
            <w:tcW w:w="7855" w:type="dxa"/>
          </w:tcPr>
          <w:p w14:paraId="0A8C5B1C"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Mauritius Standards Bureau</w:t>
            </w:r>
          </w:p>
        </w:tc>
      </w:tr>
      <w:tr w:rsidR="00CE69EC" w:rsidRPr="00CE78FF" w14:paraId="38F7B542" w14:textId="77777777" w:rsidTr="00044B11">
        <w:tc>
          <w:tcPr>
            <w:tcW w:w="1784" w:type="dxa"/>
          </w:tcPr>
          <w:p w14:paraId="3DE8BEA4"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MTPA</w:t>
            </w:r>
          </w:p>
        </w:tc>
        <w:tc>
          <w:tcPr>
            <w:tcW w:w="7855" w:type="dxa"/>
          </w:tcPr>
          <w:p w14:paraId="24E67A8A" w14:textId="77777777" w:rsidR="00CE69EC" w:rsidRPr="009E411A" w:rsidRDefault="00CE69EC" w:rsidP="00044B11">
            <w:pPr>
              <w:jc w:val="left"/>
              <w:rPr>
                <w:rFonts w:eastAsia="Times New Roman" w:cs="Times New Roman"/>
                <w:sz w:val="22"/>
              </w:rPr>
            </w:pPr>
            <w:r w:rsidRPr="009E411A">
              <w:rPr>
                <w:rFonts w:eastAsia="Times New Roman" w:cs="Times New Roman"/>
                <w:sz w:val="22"/>
              </w:rPr>
              <w:t xml:space="preserve">Mauritius Tourism Promotion Authority </w:t>
            </w:r>
          </w:p>
        </w:tc>
      </w:tr>
      <w:tr w:rsidR="00CE69EC" w:rsidRPr="00CE78FF" w14:paraId="1978821C" w14:textId="77777777" w:rsidTr="00044B11">
        <w:tc>
          <w:tcPr>
            <w:tcW w:w="1784" w:type="dxa"/>
          </w:tcPr>
          <w:p w14:paraId="11F17680"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MUR</w:t>
            </w:r>
          </w:p>
        </w:tc>
        <w:tc>
          <w:tcPr>
            <w:tcW w:w="7855" w:type="dxa"/>
          </w:tcPr>
          <w:p w14:paraId="775BD7F3"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Mauritian Rupees</w:t>
            </w:r>
          </w:p>
        </w:tc>
      </w:tr>
      <w:tr w:rsidR="00CE69EC" w:rsidRPr="00CE78FF" w14:paraId="0E53A9AA" w14:textId="77777777" w:rsidTr="00044B11">
        <w:tc>
          <w:tcPr>
            <w:tcW w:w="1784" w:type="dxa"/>
          </w:tcPr>
          <w:p w14:paraId="3F243753"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MWF</w:t>
            </w:r>
          </w:p>
        </w:tc>
        <w:tc>
          <w:tcPr>
            <w:tcW w:w="7855" w:type="dxa"/>
          </w:tcPr>
          <w:p w14:paraId="6B6B4C1B" w14:textId="77777777" w:rsidR="00CE69EC" w:rsidRPr="009E411A" w:rsidRDefault="00CE69EC" w:rsidP="00044B11">
            <w:pPr>
              <w:jc w:val="left"/>
              <w:rPr>
                <w:rFonts w:eastAsia="Times New Roman" w:cs="Times New Roman"/>
                <w:sz w:val="22"/>
              </w:rPr>
            </w:pPr>
            <w:r w:rsidRPr="009E411A">
              <w:rPr>
                <w:rFonts w:eastAsia="Times New Roman" w:cs="Times New Roman"/>
                <w:sz w:val="22"/>
              </w:rPr>
              <w:t>Mauritian Wildlife Foundation</w:t>
            </w:r>
          </w:p>
        </w:tc>
      </w:tr>
      <w:tr w:rsidR="00CE69EC" w:rsidRPr="00CE78FF" w14:paraId="4E602A02" w14:textId="77777777" w:rsidTr="00044B11">
        <w:tc>
          <w:tcPr>
            <w:tcW w:w="1784" w:type="dxa"/>
          </w:tcPr>
          <w:p w14:paraId="3AA089FE" w14:textId="77777777" w:rsidR="00CE69EC" w:rsidRPr="009E411A" w:rsidRDefault="00CE69EC" w:rsidP="00044B11">
            <w:pPr>
              <w:jc w:val="left"/>
              <w:rPr>
                <w:rFonts w:eastAsia="Times New Roman" w:cs="Times New Roman"/>
                <w:sz w:val="22"/>
              </w:rPr>
            </w:pPr>
            <w:r w:rsidRPr="009E411A">
              <w:rPr>
                <w:rFonts w:eastAsia="Times New Roman" w:cs="Times New Roman"/>
                <w:sz w:val="22"/>
              </w:rPr>
              <w:t>NBSAP</w:t>
            </w:r>
          </w:p>
        </w:tc>
        <w:tc>
          <w:tcPr>
            <w:tcW w:w="7855" w:type="dxa"/>
          </w:tcPr>
          <w:p w14:paraId="3BDAA7B2" w14:textId="77777777" w:rsidR="00CE69EC" w:rsidRPr="009E411A" w:rsidRDefault="00CE69EC" w:rsidP="00044B11">
            <w:pPr>
              <w:jc w:val="left"/>
              <w:rPr>
                <w:rFonts w:eastAsia="Times New Roman" w:cs="Times New Roman"/>
                <w:sz w:val="22"/>
              </w:rPr>
            </w:pPr>
            <w:r w:rsidRPr="009E411A">
              <w:rPr>
                <w:rFonts w:eastAsia="Times New Roman" w:cs="Times New Roman"/>
                <w:sz w:val="22"/>
              </w:rPr>
              <w:t>National Biodiversity Strategy and Action Plan</w:t>
            </w:r>
          </w:p>
        </w:tc>
      </w:tr>
      <w:tr w:rsidR="00CE69EC" w:rsidRPr="00CE78FF" w14:paraId="143EA6D9" w14:textId="77777777" w:rsidTr="00044B11">
        <w:tc>
          <w:tcPr>
            <w:tcW w:w="1784" w:type="dxa"/>
          </w:tcPr>
          <w:p w14:paraId="5A388077" w14:textId="77777777" w:rsidR="00CE69EC" w:rsidRPr="009E411A" w:rsidRDefault="00CE69EC" w:rsidP="00044B11">
            <w:pPr>
              <w:jc w:val="left"/>
              <w:rPr>
                <w:rFonts w:eastAsia="Times New Roman" w:cs="Times New Roman"/>
                <w:sz w:val="22"/>
              </w:rPr>
            </w:pPr>
            <w:r w:rsidRPr="009E411A">
              <w:rPr>
                <w:rFonts w:eastAsia="Times New Roman" w:cs="Times New Roman"/>
                <w:sz w:val="22"/>
              </w:rPr>
              <w:t>NCG</w:t>
            </w:r>
          </w:p>
        </w:tc>
        <w:tc>
          <w:tcPr>
            <w:tcW w:w="7855" w:type="dxa"/>
          </w:tcPr>
          <w:p w14:paraId="44A54B18" w14:textId="77777777" w:rsidR="00CE69EC" w:rsidRPr="009E411A" w:rsidRDefault="00CE69EC" w:rsidP="00044B11">
            <w:pPr>
              <w:jc w:val="left"/>
              <w:rPr>
                <w:rFonts w:eastAsia="Times New Roman" w:cs="Times New Roman"/>
                <w:sz w:val="22"/>
              </w:rPr>
            </w:pPr>
            <w:r w:rsidRPr="009E411A">
              <w:rPr>
                <w:rFonts w:eastAsia="Times New Roman" w:cs="Times New Roman"/>
                <w:sz w:val="22"/>
              </w:rPr>
              <w:t>National Coast Guard</w:t>
            </w:r>
          </w:p>
        </w:tc>
      </w:tr>
      <w:tr w:rsidR="00CE69EC" w:rsidRPr="00CE78FF" w14:paraId="32DDFAC5" w14:textId="77777777" w:rsidTr="00044B11">
        <w:tc>
          <w:tcPr>
            <w:tcW w:w="1784" w:type="dxa"/>
          </w:tcPr>
          <w:p w14:paraId="2F8062CA" w14:textId="7C866C9D" w:rsidR="00CE69EC" w:rsidRPr="009E411A" w:rsidRDefault="00CE69EC" w:rsidP="00044B11">
            <w:pPr>
              <w:jc w:val="left"/>
              <w:rPr>
                <w:rFonts w:eastAsia="Times New Roman" w:cs="Times New Roman"/>
                <w:sz w:val="22"/>
              </w:rPr>
            </w:pPr>
            <w:r w:rsidRPr="009E411A">
              <w:rPr>
                <w:rFonts w:eastAsia="Times New Roman" w:cs="Times New Roman"/>
                <w:sz w:val="22"/>
              </w:rPr>
              <w:t>NDS</w:t>
            </w:r>
          </w:p>
        </w:tc>
        <w:tc>
          <w:tcPr>
            <w:tcW w:w="7855" w:type="dxa"/>
          </w:tcPr>
          <w:p w14:paraId="0E7B7FAE" w14:textId="59910FD1" w:rsidR="00CE69EC" w:rsidRPr="009E411A" w:rsidRDefault="00CE69EC" w:rsidP="00044B11">
            <w:pPr>
              <w:jc w:val="left"/>
              <w:rPr>
                <w:rFonts w:eastAsia="Times New Roman" w:cs="Times New Roman"/>
                <w:sz w:val="22"/>
              </w:rPr>
            </w:pPr>
            <w:r w:rsidRPr="009E411A">
              <w:rPr>
                <w:rFonts w:eastAsia="Times New Roman" w:cs="Times New Roman"/>
                <w:sz w:val="22"/>
              </w:rPr>
              <w:t>National Development Strategy</w:t>
            </w:r>
          </w:p>
        </w:tc>
      </w:tr>
      <w:tr w:rsidR="00EE7202" w:rsidRPr="00CE78FF" w14:paraId="5DCDEDC2" w14:textId="77777777" w:rsidTr="00044B11">
        <w:tc>
          <w:tcPr>
            <w:tcW w:w="1784" w:type="dxa"/>
          </w:tcPr>
          <w:p w14:paraId="125B63A9" w14:textId="44EF392D" w:rsidR="00EE7202" w:rsidRPr="009E411A" w:rsidRDefault="00EE7202" w:rsidP="00044B11">
            <w:pPr>
              <w:jc w:val="left"/>
              <w:rPr>
                <w:rFonts w:eastAsia="Times New Roman" w:cs="Times New Roman"/>
                <w:sz w:val="22"/>
              </w:rPr>
            </w:pPr>
            <w:r w:rsidRPr="009E411A">
              <w:rPr>
                <w:rFonts w:eastAsia="Times New Roman" w:cs="Times New Roman"/>
                <w:sz w:val="22"/>
              </w:rPr>
              <w:t>NEF</w:t>
            </w:r>
          </w:p>
        </w:tc>
        <w:tc>
          <w:tcPr>
            <w:tcW w:w="7855" w:type="dxa"/>
          </w:tcPr>
          <w:p w14:paraId="570B0BBB" w14:textId="3D5EAF0C" w:rsidR="00EE7202" w:rsidRPr="009E411A" w:rsidRDefault="00EE7202" w:rsidP="00044B11">
            <w:pPr>
              <w:jc w:val="left"/>
              <w:rPr>
                <w:rFonts w:eastAsia="Times New Roman" w:cs="Times New Roman"/>
                <w:sz w:val="22"/>
              </w:rPr>
            </w:pPr>
            <w:r w:rsidRPr="009E411A">
              <w:rPr>
                <w:rFonts w:eastAsia="Times New Roman" w:cs="Times New Roman"/>
                <w:sz w:val="22"/>
              </w:rPr>
              <w:t>National Empowerment Fund</w:t>
            </w:r>
          </w:p>
        </w:tc>
      </w:tr>
      <w:tr w:rsidR="00CE69EC" w:rsidRPr="00CE78FF" w14:paraId="7F1BBA44" w14:textId="77777777" w:rsidTr="00044B11">
        <w:tc>
          <w:tcPr>
            <w:tcW w:w="1784" w:type="dxa"/>
          </w:tcPr>
          <w:p w14:paraId="08EA3920" w14:textId="77777777" w:rsidR="00CE69EC" w:rsidRPr="009E411A" w:rsidRDefault="00CE69EC" w:rsidP="00044B11">
            <w:pPr>
              <w:jc w:val="left"/>
              <w:rPr>
                <w:rFonts w:eastAsia="Times New Roman" w:cs="Times New Roman"/>
                <w:sz w:val="22"/>
              </w:rPr>
            </w:pPr>
            <w:r w:rsidRPr="009E411A">
              <w:rPr>
                <w:rFonts w:eastAsia="Times New Roman" w:cs="Times New Roman"/>
                <w:sz w:val="22"/>
              </w:rPr>
              <w:t>NEP</w:t>
            </w:r>
          </w:p>
        </w:tc>
        <w:tc>
          <w:tcPr>
            <w:tcW w:w="7855" w:type="dxa"/>
          </w:tcPr>
          <w:p w14:paraId="1C9E4723" w14:textId="77777777" w:rsidR="00CE69EC" w:rsidRPr="009E411A" w:rsidRDefault="00CE69EC" w:rsidP="00044B11">
            <w:pPr>
              <w:jc w:val="left"/>
              <w:rPr>
                <w:rFonts w:eastAsia="Times New Roman" w:cs="Times New Roman"/>
                <w:sz w:val="22"/>
              </w:rPr>
            </w:pPr>
            <w:r w:rsidRPr="009E411A">
              <w:rPr>
                <w:rFonts w:eastAsia="Times New Roman" w:cs="Times New Roman"/>
                <w:sz w:val="22"/>
              </w:rPr>
              <w:t>National Environment Policy</w:t>
            </w:r>
          </w:p>
        </w:tc>
      </w:tr>
      <w:tr w:rsidR="00CE69EC" w:rsidRPr="00CE78FF" w14:paraId="384BDD85" w14:textId="77777777" w:rsidTr="00044B11">
        <w:tc>
          <w:tcPr>
            <w:tcW w:w="1784" w:type="dxa"/>
          </w:tcPr>
          <w:p w14:paraId="65C5B784" w14:textId="77777777" w:rsidR="00CE69EC" w:rsidRPr="009E411A" w:rsidRDefault="00CE69EC" w:rsidP="00044B11">
            <w:pPr>
              <w:jc w:val="left"/>
              <w:rPr>
                <w:rFonts w:eastAsia="Times New Roman" w:cs="Times New Roman"/>
                <w:sz w:val="22"/>
              </w:rPr>
            </w:pPr>
            <w:r w:rsidRPr="009E411A">
              <w:rPr>
                <w:rFonts w:eastAsia="Times New Roman" w:cs="Times New Roman"/>
                <w:sz w:val="22"/>
              </w:rPr>
              <w:t>NES</w:t>
            </w:r>
          </w:p>
        </w:tc>
        <w:tc>
          <w:tcPr>
            <w:tcW w:w="7855" w:type="dxa"/>
          </w:tcPr>
          <w:p w14:paraId="6D1E23AF" w14:textId="77777777" w:rsidR="00CE69EC" w:rsidRPr="009E411A" w:rsidRDefault="00CE69EC" w:rsidP="00044B11">
            <w:pPr>
              <w:jc w:val="left"/>
              <w:rPr>
                <w:rFonts w:eastAsia="Times New Roman" w:cs="Times New Roman"/>
                <w:sz w:val="22"/>
              </w:rPr>
            </w:pPr>
            <w:r w:rsidRPr="009E411A">
              <w:rPr>
                <w:rFonts w:eastAsia="Times New Roman" w:cs="Times New Roman"/>
                <w:sz w:val="22"/>
              </w:rPr>
              <w:t>National Environment Strategy</w:t>
            </w:r>
          </w:p>
        </w:tc>
      </w:tr>
      <w:tr w:rsidR="00CE69EC" w:rsidRPr="00CE78FF" w14:paraId="18B9B729" w14:textId="77777777" w:rsidTr="00044B11">
        <w:tc>
          <w:tcPr>
            <w:tcW w:w="1784" w:type="dxa"/>
          </w:tcPr>
          <w:p w14:paraId="517E155A" w14:textId="77777777" w:rsidR="00CE69EC" w:rsidRPr="009E411A" w:rsidRDefault="00CE69EC" w:rsidP="00044B11">
            <w:pPr>
              <w:jc w:val="left"/>
              <w:rPr>
                <w:rFonts w:eastAsia="Times New Roman" w:cs="Times New Roman"/>
                <w:sz w:val="22"/>
              </w:rPr>
            </w:pPr>
            <w:r w:rsidRPr="009E411A">
              <w:rPr>
                <w:rFonts w:eastAsia="Times New Roman" w:cs="Times New Roman"/>
                <w:sz w:val="22"/>
              </w:rPr>
              <w:t>NEX</w:t>
            </w:r>
          </w:p>
        </w:tc>
        <w:tc>
          <w:tcPr>
            <w:tcW w:w="7855" w:type="dxa"/>
          </w:tcPr>
          <w:p w14:paraId="6D05F5F5" w14:textId="77777777" w:rsidR="00CE69EC" w:rsidRPr="009E411A" w:rsidRDefault="00CE69EC" w:rsidP="00044B11">
            <w:pPr>
              <w:jc w:val="left"/>
              <w:rPr>
                <w:rFonts w:eastAsia="Times New Roman" w:cs="Times New Roman"/>
                <w:sz w:val="22"/>
              </w:rPr>
            </w:pPr>
            <w:r w:rsidRPr="009E411A">
              <w:rPr>
                <w:rFonts w:eastAsia="Times New Roman" w:cs="Times New Roman"/>
                <w:sz w:val="22"/>
              </w:rPr>
              <w:t>National Execution</w:t>
            </w:r>
          </w:p>
        </w:tc>
      </w:tr>
      <w:tr w:rsidR="00CE69EC" w:rsidRPr="00CE78FF" w14:paraId="798043AF" w14:textId="77777777" w:rsidTr="00044B11">
        <w:tc>
          <w:tcPr>
            <w:tcW w:w="1784" w:type="dxa"/>
          </w:tcPr>
          <w:p w14:paraId="27B45CD0" w14:textId="77777777" w:rsidR="00CE69EC" w:rsidRPr="009E411A" w:rsidRDefault="00CE69EC" w:rsidP="00044B11">
            <w:pPr>
              <w:jc w:val="left"/>
              <w:rPr>
                <w:rFonts w:eastAsia="Times New Roman" w:cs="Times New Roman"/>
                <w:sz w:val="22"/>
              </w:rPr>
            </w:pPr>
            <w:r w:rsidRPr="009E411A">
              <w:rPr>
                <w:rFonts w:eastAsia="Times New Roman" w:cs="Times New Roman"/>
                <w:sz w:val="22"/>
              </w:rPr>
              <w:t>NGO</w:t>
            </w:r>
          </w:p>
        </w:tc>
        <w:tc>
          <w:tcPr>
            <w:tcW w:w="7855" w:type="dxa"/>
          </w:tcPr>
          <w:p w14:paraId="4D5964E3" w14:textId="77777777" w:rsidR="00CE69EC" w:rsidRPr="009E411A" w:rsidRDefault="00CE69EC" w:rsidP="00044B11">
            <w:pPr>
              <w:jc w:val="left"/>
              <w:rPr>
                <w:rFonts w:eastAsia="Times New Roman" w:cs="Times New Roman"/>
                <w:sz w:val="22"/>
              </w:rPr>
            </w:pPr>
            <w:r w:rsidRPr="009E411A">
              <w:rPr>
                <w:rFonts w:eastAsia="Times New Roman" w:cs="Times New Roman"/>
                <w:sz w:val="22"/>
              </w:rPr>
              <w:t>Non-Government Organization</w:t>
            </w:r>
          </w:p>
        </w:tc>
      </w:tr>
      <w:tr w:rsidR="00CE69EC" w:rsidRPr="00CE78FF" w14:paraId="787395E7" w14:textId="77777777" w:rsidTr="00044B11">
        <w:tc>
          <w:tcPr>
            <w:tcW w:w="1784" w:type="dxa"/>
          </w:tcPr>
          <w:p w14:paraId="48B18E01" w14:textId="77777777" w:rsidR="00CE69EC" w:rsidRPr="009E411A" w:rsidRDefault="00CE69EC" w:rsidP="00044B11">
            <w:pPr>
              <w:jc w:val="left"/>
              <w:rPr>
                <w:rFonts w:eastAsia="Times New Roman" w:cs="Times New Roman"/>
                <w:sz w:val="22"/>
              </w:rPr>
            </w:pPr>
            <w:r w:rsidRPr="009E411A">
              <w:rPr>
                <w:rFonts w:eastAsia="Times New Roman" w:cs="Times New Roman"/>
                <w:sz w:val="22"/>
              </w:rPr>
              <w:t>NGPF</w:t>
            </w:r>
          </w:p>
        </w:tc>
        <w:tc>
          <w:tcPr>
            <w:tcW w:w="7855" w:type="dxa"/>
          </w:tcPr>
          <w:p w14:paraId="5EA198E6" w14:textId="77777777" w:rsidR="00CE69EC" w:rsidRPr="009E411A" w:rsidRDefault="00CE69EC" w:rsidP="00044B11">
            <w:pPr>
              <w:jc w:val="left"/>
              <w:rPr>
                <w:rFonts w:eastAsia="Times New Roman" w:cs="Times New Roman"/>
                <w:sz w:val="22"/>
              </w:rPr>
            </w:pPr>
            <w:r w:rsidRPr="009E411A">
              <w:rPr>
                <w:rFonts w:eastAsia="Times New Roman" w:cs="Times New Roman"/>
                <w:sz w:val="22"/>
              </w:rPr>
              <w:t>National Gender Policy Framework</w:t>
            </w:r>
          </w:p>
        </w:tc>
      </w:tr>
      <w:tr w:rsidR="00CE69EC" w:rsidRPr="00CE78FF" w14:paraId="14D0044F" w14:textId="77777777" w:rsidTr="00044B11">
        <w:tc>
          <w:tcPr>
            <w:tcW w:w="1784" w:type="dxa"/>
          </w:tcPr>
          <w:p w14:paraId="054AC3C5" w14:textId="77777777" w:rsidR="00CE69EC" w:rsidRPr="009E411A" w:rsidRDefault="00CE69EC" w:rsidP="00044B11">
            <w:pPr>
              <w:jc w:val="left"/>
              <w:rPr>
                <w:rFonts w:eastAsia="Times New Roman" w:cs="Times New Roman"/>
                <w:sz w:val="22"/>
              </w:rPr>
            </w:pPr>
            <w:r w:rsidRPr="009E411A">
              <w:rPr>
                <w:rFonts w:eastAsia="Times New Roman" w:cs="Times New Roman"/>
                <w:sz w:val="22"/>
              </w:rPr>
              <w:t>NPCS</w:t>
            </w:r>
          </w:p>
        </w:tc>
        <w:tc>
          <w:tcPr>
            <w:tcW w:w="7855" w:type="dxa"/>
          </w:tcPr>
          <w:p w14:paraId="204511FE" w14:textId="77777777" w:rsidR="00CE69EC" w:rsidRPr="009E411A" w:rsidRDefault="00CE69EC" w:rsidP="00044B11">
            <w:pPr>
              <w:jc w:val="left"/>
              <w:rPr>
                <w:rFonts w:eastAsia="Times New Roman" w:cs="Times New Roman"/>
                <w:sz w:val="22"/>
              </w:rPr>
            </w:pPr>
            <w:r w:rsidRPr="009E411A">
              <w:rPr>
                <w:rFonts w:eastAsia="Times New Roman" w:cs="Times New Roman"/>
                <w:sz w:val="22"/>
              </w:rPr>
              <w:t>National Parks and Conservation Services</w:t>
            </w:r>
          </w:p>
        </w:tc>
      </w:tr>
      <w:tr w:rsidR="00CE69EC" w:rsidRPr="00CE78FF" w14:paraId="7D60B445" w14:textId="77777777" w:rsidTr="00044B11">
        <w:tc>
          <w:tcPr>
            <w:tcW w:w="1784" w:type="dxa"/>
          </w:tcPr>
          <w:p w14:paraId="0B4205AC" w14:textId="77777777" w:rsidR="00CE69EC" w:rsidRPr="009E411A" w:rsidRDefault="00CE69EC" w:rsidP="00044B11">
            <w:pPr>
              <w:jc w:val="left"/>
              <w:rPr>
                <w:rFonts w:eastAsia="Times New Roman" w:cs="Times New Roman"/>
                <w:sz w:val="22"/>
              </w:rPr>
            </w:pPr>
            <w:r w:rsidRPr="009E411A">
              <w:rPr>
                <w:rFonts w:eastAsia="Times New Roman" w:cs="Times New Roman"/>
                <w:sz w:val="22"/>
              </w:rPr>
              <w:t>NPD</w:t>
            </w:r>
          </w:p>
        </w:tc>
        <w:tc>
          <w:tcPr>
            <w:tcW w:w="7855" w:type="dxa"/>
          </w:tcPr>
          <w:p w14:paraId="7EE04915" w14:textId="77777777" w:rsidR="00CE69EC" w:rsidRPr="009E411A" w:rsidRDefault="00CE69EC" w:rsidP="00044B11">
            <w:pPr>
              <w:jc w:val="left"/>
              <w:rPr>
                <w:rFonts w:eastAsia="Times New Roman" w:cs="Times New Roman"/>
                <w:sz w:val="22"/>
              </w:rPr>
            </w:pPr>
            <w:r w:rsidRPr="009E411A">
              <w:rPr>
                <w:rFonts w:eastAsia="Times New Roman" w:cs="Times New Roman"/>
                <w:sz w:val="22"/>
              </w:rPr>
              <w:t>National Project Director</w:t>
            </w:r>
          </w:p>
        </w:tc>
      </w:tr>
      <w:tr w:rsidR="00CE69EC" w:rsidRPr="00CE78FF" w14:paraId="25EEBD13" w14:textId="77777777" w:rsidTr="00044B11">
        <w:tc>
          <w:tcPr>
            <w:tcW w:w="1784" w:type="dxa"/>
          </w:tcPr>
          <w:p w14:paraId="01F0AED6" w14:textId="77777777" w:rsidR="00CE69EC" w:rsidRPr="009E411A" w:rsidRDefault="00CE69EC" w:rsidP="00044B11">
            <w:pPr>
              <w:jc w:val="left"/>
              <w:rPr>
                <w:rFonts w:eastAsia="Times New Roman" w:cs="Times New Roman"/>
                <w:sz w:val="22"/>
              </w:rPr>
            </w:pPr>
            <w:r w:rsidRPr="009E411A">
              <w:rPr>
                <w:rFonts w:eastAsia="Times New Roman" w:cs="Times New Roman"/>
                <w:sz w:val="22"/>
              </w:rPr>
              <w:t>NSDI</w:t>
            </w:r>
          </w:p>
        </w:tc>
        <w:tc>
          <w:tcPr>
            <w:tcW w:w="7855" w:type="dxa"/>
          </w:tcPr>
          <w:p w14:paraId="096FED49" w14:textId="77777777" w:rsidR="00CE69EC" w:rsidRPr="009E411A" w:rsidRDefault="00CE69EC" w:rsidP="00044B11">
            <w:pPr>
              <w:jc w:val="left"/>
              <w:rPr>
                <w:rFonts w:eastAsia="Times New Roman" w:cs="Times New Roman"/>
                <w:sz w:val="22"/>
              </w:rPr>
            </w:pPr>
            <w:r w:rsidRPr="009E411A">
              <w:rPr>
                <w:rFonts w:eastAsia="Times New Roman" w:cs="Times New Roman"/>
                <w:sz w:val="22"/>
              </w:rPr>
              <w:t xml:space="preserve">National Spatial Data Infrastructure </w:t>
            </w:r>
          </w:p>
        </w:tc>
      </w:tr>
      <w:tr w:rsidR="00CE69EC" w:rsidRPr="00CE78FF" w14:paraId="059FFFEE" w14:textId="77777777" w:rsidTr="00044B11">
        <w:tc>
          <w:tcPr>
            <w:tcW w:w="1784" w:type="dxa"/>
          </w:tcPr>
          <w:p w14:paraId="52D84B2C" w14:textId="77777777" w:rsidR="00CE69EC" w:rsidRPr="009E411A" w:rsidRDefault="00CE69EC" w:rsidP="00044B11">
            <w:pPr>
              <w:jc w:val="left"/>
              <w:rPr>
                <w:rFonts w:eastAsia="Times New Roman" w:cs="Times New Roman"/>
                <w:sz w:val="22"/>
              </w:rPr>
            </w:pPr>
            <w:r w:rsidRPr="009E411A">
              <w:rPr>
                <w:rFonts w:eastAsia="Times New Roman" w:cs="Times New Roman"/>
                <w:sz w:val="22"/>
              </w:rPr>
              <w:t>OPS</w:t>
            </w:r>
          </w:p>
        </w:tc>
        <w:tc>
          <w:tcPr>
            <w:tcW w:w="7855" w:type="dxa"/>
          </w:tcPr>
          <w:p w14:paraId="4EC8BA4D" w14:textId="77777777" w:rsidR="00CE69EC" w:rsidRPr="009E411A" w:rsidRDefault="00CE69EC" w:rsidP="00044B11">
            <w:pPr>
              <w:jc w:val="left"/>
              <w:rPr>
                <w:rFonts w:eastAsia="Times New Roman" w:cs="Times New Roman"/>
                <w:sz w:val="22"/>
              </w:rPr>
            </w:pPr>
            <w:r w:rsidRPr="009E411A">
              <w:rPr>
                <w:rFonts w:eastAsia="Times New Roman" w:cs="Times New Roman"/>
                <w:sz w:val="22"/>
              </w:rPr>
              <w:t>Outline Planning Scheme</w:t>
            </w:r>
          </w:p>
        </w:tc>
      </w:tr>
      <w:tr w:rsidR="00CE69EC" w:rsidRPr="00CE78FF" w14:paraId="0205D40A" w14:textId="77777777" w:rsidTr="00044B11">
        <w:tc>
          <w:tcPr>
            <w:tcW w:w="1784" w:type="dxa"/>
          </w:tcPr>
          <w:p w14:paraId="662A0CC6" w14:textId="77777777" w:rsidR="00CE69EC" w:rsidRPr="009E411A" w:rsidRDefault="00CE69EC" w:rsidP="00044B11">
            <w:pPr>
              <w:jc w:val="left"/>
              <w:rPr>
                <w:rFonts w:eastAsia="Times New Roman" w:cs="Times New Roman"/>
                <w:sz w:val="22"/>
              </w:rPr>
            </w:pPr>
            <w:r w:rsidRPr="009E411A">
              <w:rPr>
                <w:rFonts w:eastAsia="Times New Roman" w:cs="Times New Roman"/>
                <w:sz w:val="22"/>
              </w:rPr>
              <w:t>PA</w:t>
            </w:r>
          </w:p>
        </w:tc>
        <w:tc>
          <w:tcPr>
            <w:tcW w:w="7855" w:type="dxa"/>
          </w:tcPr>
          <w:p w14:paraId="7638F46C" w14:textId="77777777" w:rsidR="00CE69EC" w:rsidRPr="009E411A" w:rsidRDefault="00CE69EC" w:rsidP="00044B11">
            <w:pPr>
              <w:jc w:val="left"/>
              <w:rPr>
                <w:rFonts w:eastAsia="Times New Roman" w:cs="Times New Roman"/>
                <w:sz w:val="22"/>
              </w:rPr>
            </w:pPr>
            <w:r w:rsidRPr="009E411A">
              <w:rPr>
                <w:rFonts w:eastAsia="Times New Roman" w:cs="Times New Roman"/>
                <w:sz w:val="22"/>
              </w:rPr>
              <w:t>Protected Area</w:t>
            </w:r>
          </w:p>
        </w:tc>
      </w:tr>
      <w:tr w:rsidR="00CE69EC" w:rsidRPr="00CE78FF" w14:paraId="7B72DF4D" w14:textId="77777777" w:rsidTr="00044B11">
        <w:tc>
          <w:tcPr>
            <w:tcW w:w="1784" w:type="dxa"/>
          </w:tcPr>
          <w:p w14:paraId="34A44067" w14:textId="77777777" w:rsidR="00CE69EC" w:rsidRPr="009E411A" w:rsidRDefault="00CE69EC" w:rsidP="00044B11">
            <w:pPr>
              <w:jc w:val="left"/>
              <w:rPr>
                <w:rFonts w:eastAsia="Times New Roman" w:cs="Times New Roman"/>
                <w:sz w:val="22"/>
              </w:rPr>
            </w:pPr>
            <w:r w:rsidRPr="009E411A">
              <w:rPr>
                <w:rFonts w:eastAsia="Times New Roman" w:cs="Times New Roman"/>
                <w:sz w:val="22"/>
              </w:rPr>
              <w:t>PAN</w:t>
            </w:r>
          </w:p>
        </w:tc>
        <w:tc>
          <w:tcPr>
            <w:tcW w:w="7855" w:type="dxa"/>
          </w:tcPr>
          <w:p w14:paraId="1C476ED0" w14:textId="77777777" w:rsidR="00CE69EC" w:rsidRPr="009E411A" w:rsidRDefault="00CE69EC" w:rsidP="00044B11">
            <w:pPr>
              <w:jc w:val="left"/>
              <w:rPr>
                <w:rFonts w:eastAsia="Times New Roman" w:cs="Times New Roman"/>
                <w:sz w:val="22"/>
              </w:rPr>
            </w:pPr>
            <w:r w:rsidRPr="009E411A">
              <w:rPr>
                <w:rFonts w:eastAsia="Times New Roman" w:cs="Times New Roman"/>
                <w:sz w:val="22"/>
              </w:rPr>
              <w:t>Protected Area Network</w:t>
            </w:r>
          </w:p>
        </w:tc>
      </w:tr>
      <w:tr w:rsidR="00CE69EC" w:rsidRPr="00CE78FF" w14:paraId="48F30072" w14:textId="77777777" w:rsidTr="00044B11">
        <w:tc>
          <w:tcPr>
            <w:tcW w:w="1784" w:type="dxa"/>
          </w:tcPr>
          <w:p w14:paraId="00ED8097" w14:textId="77777777" w:rsidR="00CE69EC" w:rsidRPr="009E411A" w:rsidRDefault="00CE69EC" w:rsidP="00044B11">
            <w:pPr>
              <w:jc w:val="left"/>
              <w:rPr>
                <w:rFonts w:eastAsia="Times New Roman" w:cs="Times New Roman"/>
                <w:sz w:val="22"/>
              </w:rPr>
            </w:pPr>
            <w:r w:rsidRPr="009E411A">
              <w:rPr>
                <w:rFonts w:eastAsia="Times New Roman" w:cs="Times New Roman"/>
                <w:sz w:val="22"/>
              </w:rPr>
              <w:t>PBB</w:t>
            </w:r>
          </w:p>
        </w:tc>
        <w:tc>
          <w:tcPr>
            <w:tcW w:w="7855" w:type="dxa"/>
          </w:tcPr>
          <w:p w14:paraId="326ADED3" w14:textId="77777777" w:rsidR="00CE69EC" w:rsidRPr="009E411A" w:rsidRDefault="00CE69EC" w:rsidP="00044B11">
            <w:pPr>
              <w:jc w:val="left"/>
              <w:rPr>
                <w:rFonts w:eastAsia="Times New Roman" w:cs="Times New Roman"/>
                <w:sz w:val="22"/>
              </w:rPr>
            </w:pPr>
            <w:r w:rsidRPr="009E411A">
              <w:rPr>
                <w:rFonts w:eastAsia="Times New Roman" w:cs="Times New Roman"/>
                <w:sz w:val="22"/>
              </w:rPr>
              <w:t>Performance-Based Budgeting</w:t>
            </w:r>
          </w:p>
        </w:tc>
      </w:tr>
      <w:tr w:rsidR="00CE69EC" w:rsidRPr="00CE78FF" w14:paraId="314990E8" w14:textId="77777777" w:rsidTr="00044B11">
        <w:tc>
          <w:tcPr>
            <w:tcW w:w="1784" w:type="dxa"/>
          </w:tcPr>
          <w:p w14:paraId="2D64F8CF" w14:textId="77777777" w:rsidR="00CE69EC" w:rsidRPr="009E411A" w:rsidRDefault="00CE69EC" w:rsidP="00044B11">
            <w:pPr>
              <w:jc w:val="left"/>
              <w:rPr>
                <w:rFonts w:eastAsia="Times New Roman" w:cs="Times New Roman"/>
                <w:sz w:val="22"/>
              </w:rPr>
            </w:pPr>
            <w:r w:rsidRPr="009E411A">
              <w:rPr>
                <w:rFonts w:eastAsia="Times New Roman" w:cs="Times New Roman"/>
                <w:sz w:val="22"/>
              </w:rPr>
              <w:t>PIF</w:t>
            </w:r>
          </w:p>
        </w:tc>
        <w:tc>
          <w:tcPr>
            <w:tcW w:w="7855" w:type="dxa"/>
          </w:tcPr>
          <w:p w14:paraId="15A9E1D6" w14:textId="77777777" w:rsidR="00CE69EC" w:rsidRPr="009E411A" w:rsidRDefault="00CE69EC" w:rsidP="00044B11">
            <w:pPr>
              <w:jc w:val="left"/>
              <w:rPr>
                <w:rFonts w:eastAsia="Times New Roman" w:cs="Times New Roman"/>
                <w:sz w:val="22"/>
              </w:rPr>
            </w:pPr>
            <w:r w:rsidRPr="009E411A">
              <w:rPr>
                <w:rFonts w:eastAsia="Times New Roman" w:cs="Times New Roman"/>
                <w:sz w:val="22"/>
              </w:rPr>
              <w:t xml:space="preserve">Project Identification Form </w:t>
            </w:r>
          </w:p>
        </w:tc>
      </w:tr>
      <w:tr w:rsidR="00CE69EC" w:rsidRPr="00CE78FF" w14:paraId="34EDEE83" w14:textId="77777777" w:rsidTr="00044B11">
        <w:tc>
          <w:tcPr>
            <w:tcW w:w="1784" w:type="dxa"/>
          </w:tcPr>
          <w:p w14:paraId="6E48D6AA" w14:textId="77777777" w:rsidR="00CE69EC" w:rsidRPr="009E411A" w:rsidRDefault="00CE69EC" w:rsidP="00044B11">
            <w:pPr>
              <w:jc w:val="left"/>
              <w:rPr>
                <w:rFonts w:eastAsia="Times New Roman" w:cs="Times New Roman"/>
                <w:sz w:val="22"/>
              </w:rPr>
            </w:pPr>
            <w:r w:rsidRPr="009E411A">
              <w:rPr>
                <w:rFonts w:eastAsia="Times New Roman" w:cs="Times New Roman"/>
                <w:sz w:val="22"/>
              </w:rPr>
              <w:t>PIR</w:t>
            </w:r>
          </w:p>
        </w:tc>
        <w:tc>
          <w:tcPr>
            <w:tcW w:w="7855" w:type="dxa"/>
          </w:tcPr>
          <w:p w14:paraId="7B603569" w14:textId="77777777" w:rsidR="00CE69EC" w:rsidRPr="009E411A" w:rsidRDefault="00CE69EC" w:rsidP="00044B11">
            <w:pPr>
              <w:jc w:val="left"/>
              <w:rPr>
                <w:rFonts w:eastAsia="Times New Roman" w:cs="Times New Roman"/>
                <w:sz w:val="22"/>
              </w:rPr>
            </w:pPr>
            <w:r w:rsidRPr="009E411A">
              <w:rPr>
                <w:rFonts w:eastAsia="Times New Roman" w:cs="Times New Roman"/>
                <w:sz w:val="22"/>
              </w:rPr>
              <w:t>Project Implementation Review</w:t>
            </w:r>
          </w:p>
        </w:tc>
      </w:tr>
      <w:tr w:rsidR="00CE69EC" w:rsidRPr="00CE78FF" w14:paraId="2A5C1815" w14:textId="77777777" w:rsidTr="00044B11">
        <w:tc>
          <w:tcPr>
            <w:tcW w:w="1784" w:type="dxa"/>
          </w:tcPr>
          <w:p w14:paraId="26E3EAB0" w14:textId="77777777" w:rsidR="00CE69EC" w:rsidRPr="009E411A" w:rsidRDefault="00CE69EC" w:rsidP="00044B11">
            <w:pPr>
              <w:jc w:val="left"/>
              <w:rPr>
                <w:rFonts w:eastAsia="Times New Roman" w:cs="Times New Roman"/>
                <w:sz w:val="22"/>
              </w:rPr>
            </w:pPr>
            <w:r w:rsidRPr="009E411A">
              <w:rPr>
                <w:rFonts w:eastAsia="Times New Roman" w:cs="Times New Roman"/>
                <w:sz w:val="22"/>
              </w:rPr>
              <w:t>PM</w:t>
            </w:r>
          </w:p>
        </w:tc>
        <w:tc>
          <w:tcPr>
            <w:tcW w:w="7855" w:type="dxa"/>
          </w:tcPr>
          <w:p w14:paraId="10AF2646" w14:textId="77777777" w:rsidR="00CE69EC" w:rsidRPr="009E411A" w:rsidRDefault="00CE69EC" w:rsidP="00044B11">
            <w:pPr>
              <w:jc w:val="left"/>
              <w:rPr>
                <w:rFonts w:eastAsia="Times New Roman" w:cs="Times New Roman"/>
                <w:sz w:val="22"/>
              </w:rPr>
            </w:pPr>
            <w:r w:rsidRPr="009E411A">
              <w:rPr>
                <w:rFonts w:eastAsia="Times New Roman" w:cs="Times New Roman"/>
                <w:sz w:val="22"/>
              </w:rPr>
              <w:t>Project Manager</w:t>
            </w:r>
          </w:p>
        </w:tc>
      </w:tr>
      <w:tr w:rsidR="00CE69EC" w:rsidRPr="00CE78FF" w14:paraId="53A12259" w14:textId="77777777" w:rsidTr="00044B11">
        <w:tc>
          <w:tcPr>
            <w:tcW w:w="1784" w:type="dxa"/>
          </w:tcPr>
          <w:p w14:paraId="76C3F44A" w14:textId="2791F438" w:rsidR="00CE69EC" w:rsidRPr="009E411A" w:rsidRDefault="00CE69EC" w:rsidP="00044B11">
            <w:pPr>
              <w:jc w:val="left"/>
              <w:rPr>
                <w:rFonts w:eastAsia="Times New Roman" w:cs="Times New Roman"/>
                <w:sz w:val="22"/>
              </w:rPr>
            </w:pPr>
            <w:r w:rsidRPr="009E411A">
              <w:rPr>
                <w:rFonts w:eastAsia="Times New Roman" w:cs="Times New Roman"/>
                <w:sz w:val="22"/>
              </w:rPr>
              <w:t>PMO</w:t>
            </w:r>
          </w:p>
        </w:tc>
        <w:tc>
          <w:tcPr>
            <w:tcW w:w="7855" w:type="dxa"/>
          </w:tcPr>
          <w:p w14:paraId="7D196E15" w14:textId="73216BC4" w:rsidR="00CE69EC" w:rsidRPr="009E411A" w:rsidRDefault="00CE69EC" w:rsidP="00044B11">
            <w:pPr>
              <w:jc w:val="left"/>
              <w:rPr>
                <w:rFonts w:eastAsia="Times New Roman" w:cs="Times New Roman"/>
                <w:sz w:val="22"/>
              </w:rPr>
            </w:pPr>
            <w:r w:rsidRPr="009E411A">
              <w:rPr>
                <w:rFonts w:eastAsia="Times New Roman" w:cs="Times New Roman"/>
                <w:sz w:val="22"/>
              </w:rPr>
              <w:t>Prime Minister’s Office</w:t>
            </w:r>
          </w:p>
        </w:tc>
      </w:tr>
      <w:tr w:rsidR="00084A8C" w:rsidRPr="00CE78FF" w14:paraId="74DEB087" w14:textId="77777777" w:rsidTr="00044B11">
        <w:tc>
          <w:tcPr>
            <w:tcW w:w="1784" w:type="dxa"/>
          </w:tcPr>
          <w:p w14:paraId="766578BB" w14:textId="16BB11CD" w:rsidR="00084A8C" w:rsidRPr="009E411A" w:rsidRDefault="00084A8C" w:rsidP="00044B11">
            <w:pPr>
              <w:jc w:val="left"/>
              <w:rPr>
                <w:rFonts w:eastAsia="Times New Roman" w:cs="Times New Roman"/>
                <w:sz w:val="22"/>
              </w:rPr>
            </w:pPr>
            <w:r>
              <w:rPr>
                <w:rFonts w:eastAsia="Times New Roman" w:cs="Times New Roman"/>
                <w:sz w:val="22"/>
              </w:rPr>
              <w:t>PMU</w:t>
            </w:r>
          </w:p>
        </w:tc>
        <w:tc>
          <w:tcPr>
            <w:tcW w:w="7855" w:type="dxa"/>
          </w:tcPr>
          <w:p w14:paraId="2DD58F14" w14:textId="118E5B8E" w:rsidR="00084A8C" w:rsidRPr="009E411A" w:rsidRDefault="00084A8C" w:rsidP="00044B11">
            <w:pPr>
              <w:jc w:val="left"/>
              <w:rPr>
                <w:rFonts w:eastAsia="Times New Roman" w:cs="Times New Roman"/>
                <w:sz w:val="22"/>
              </w:rPr>
            </w:pPr>
            <w:r w:rsidRPr="009E411A">
              <w:rPr>
                <w:rFonts w:eastAsia="Times New Roman" w:cs="Times New Roman"/>
                <w:sz w:val="22"/>
              </w:rPr>
              <w:t>Project Management Unit</w:t>
            </w:r>
          </w:p>
        </w:tc>
      </w:tr>
      <w:tr w:rsidR="00CE69EC" w:rsidRPr="00CE78FF" w14:paraId="3E1C442F" w14:textId="77777777" w:rsidTr="00044B11">
        <w:tc>
          <w:tcPr>
            <w:tcW w:w="1784" w:type="dxa"/>
          </w:tcPr>
          <w:p w14:paraId="67AFA0F2" w14:textId="77777777" w:rsidR="00CE69EC" w:rsidRPr="009E411A" w:rsidRDefault="00CE69EC" w:rsidP="00044B11">
            <w:pPr>
              <w:jc w:val="left"/>
              <w:rPr>
                <w:rFonts w:eastAsia="Times New Roman" w:cs="Times New Roman"/>
                <w:sz w:val="22"/>
              </w:rPr>
            </w:pPr>
            <w:r w:rsidRPr="009E411A">
              <w:rPr>
                <w:rFonts w:eastAsia="Times New Roman" w:cs="Times New Roman"/>
                <w:sz w:val="22"/>
              </w:rPr>
              <w:t>PPG</w:t>
            </w:r>
          </w:p>
        </w:tc>
        <w:tc>
          <w:tcPr>
            <w:tcW w:w="7855" w:type="dxa"/>
          </w:tcPr>
          <w:p w14:paraId="57BE6457" w14:textId="77777777" w:rsidR="00CE69EC" w:rsidRPr="009E411A" w:rsidRDefault="00CE69EC" w:rsidP="00044B11">
            <w:pPr>
              <w:jc w:val="left"/>
              <w:rPr>
                <w:rFonts w:eastAsia="Times New Roman" w:cs="Times New Roman"/>
                <w:sz w:val="22"/>
              </w:rPr>
            </w:pPr>
            <w:r w:rsidRPr="009E411A">
              <w:rPr>
                <w:rFonts w:eastAsia="Times New Roman" w:cs="Times New Roman"/>
                <w:sz w:val="22"/>
              </w:rPr>
              <w:t>Project Preparation Grant</w:t>
            </w:r>
          </w:p>
        </w:tc>
      </w:tr>
      <w:tr w:rsidR="00CE69EC" w:rsidRPr="00CE78FF" w14:paraId="53AEA34C" w14:textId="77777777" w:rsidTr="00044B11">
        <w:tc>
          <w:tcPr>
            <w:tcW w:w="1784" w:type="dxa"/>
          </w:tcPr>
          <w:p w14:paraId="5D708C19" w14:textId="77777777" w:rsidR="00CE69EC" w:rsidRPr="009E411A" w:rsidRDefault="00CE69EC" w:rsidP="00044B11">
            <w:pPr>
              <w:jc w:val="left"/>
              <w:rPr>
                <w:rFonts w:eastAsia="Times New Roman" w:cs="Times New Roman"/>
                <w:sz w:val="22"/>
              </w:rPr>
            </w:pPr>
            <w:r w:rsidRPr="009E411A">
              <w:rPr>
                <w:rFonts w:eastAsia="Times New Roman" w:cs="Times New Roman"/>
                <w:sz w:val="22"/>
              </w:rPr>
              <w:t>PPR</w:t>
            </w:r>
          </w:p>
        </w:tc>
        <w:tc>
          <w:tcPr>
            <w:tcW w:w="7855" w:type="dxa"/>
          </w:tcPr>
          <w:p w14:paraId="41BB90CB" w14:textId="77777777" w:rsidR="00CE69EC" w:rsidRPr="009E411A" w:rsidRDefault="00CE69EC" w:rsidP="00044B11">
            <w:pPr>
              <w:jc w:val="left"/>
              <w:rPr>
                <w:rFonts w:eastAsia="Times New Roman" w:cs="Times New Roman"/>
                <w:sz w:val="22"/>
              </w:rPr>
            </w:pPr>
            <w:r w:rsidRPr="009E411A">
              <w:rPr>
                <w:rFonts w:eastAsia="Times New Roman" w:cs="Times New Roman"/>
                <w:sz w:val="22"/>
              </w:rPr>
              <w:t>Project Progress Report</w:t>
            </w:r>
          </w:p>
        </w:tc>
      </w:tr>
      <w:tr w:rsidR="00CE69EC" w:rsidRPr="00CE78FF" w14:paraId="0BA2ACA4" w14:textId="77777777" w:rsidTr="00044B11">
        <w:tc>
          <w:tcPr>
            <w:tcW w:w="1784" w:type="dxa"/>
          </w:tcPr>
          <w:p w14:paraId="6DBB757F" w14:textId="77777777" w:rsidR="00CE69EC" w:rsidRPr="009E411A" w:rsidRDefault="00CE69EC" w:rsidP="00044B11">
            <w:pPr>
              <w:jc w:val="left"/>
              <w:rPr>
                <w:rFonts w:eastAsia="Times New Roman" w:cs="Times New Roman"/>
                <w:sz w:val="22"/>
              </w:rPr>
            </w:pPr>
            <w:r w:rsidRPr="009E411A">
              <w:rPr>
                <w:rFonts w:eastAsia="Times New Roman" w:cs="Times New Roman"/>
                <w:sz w:val="22"/>
              </w:rPr>
              <w:t>PSC</w:t>
            </w:r>
          </w:p>
        </w:tc>
        <w:tc>
          <w:tcPr>
            <w:tcW w:w="7855" w:type="dxa"/>
          </w:tcPr>
          <w:p w14:paraId="4B976FA3" w14:textId="77777777" w:rsidR="00CE69EC" w:rsidRPr="009E411A" w:rsidRDefault="00CE69EC" w:rsidP="00044B11">
            <w:pPr>
              <w:jc w:val="left"/>
              <w:rPr>
                <w:rFonts w:eastAsia="Times New Roman" w:cs="Times New Roman"/>
                <w:sz w:val="22"/>
              </w:rPr>
            </w:pPr>
            <w:r w:rsidRPr="009E411A">
              <w:rPr>
                <w:rFonts w:eastAsia="Times New Roman" w:cs="Times New Roman"/>
                <w:sz w:val="22"/>
              </w:rPr>
              <w:t>Project Steering Committee</w:t>
            </w:r>
          </w:p>
        </w:tc>
      </w:tr>
      <w:tr w:rsidR="00CE69EC" w:rsidRPr="00CE78FF" w14:paraId="6C2CE03B" w14:textId="77777777" w:rsidTr="00044B11">
        <w:tc>
          <w:tcPr>
            <w:tcW w:w="1784" w:type="dxa"/>
          </w:tcPr>
          <w:p w14:paraId="7AC5BCAF" w14:textId="77777777" w:rsidR="00CE69EC" w:rsidRPr="009E411A" w:rsidRDefault="00CE69EC" w:rsidP="00044B11">
            <w:pPr>
              <w:jc w:val="left"/>
              <w:rPr>
                <w:rFonts w:eastAsia="Times New Roman" w:cs="Times New Roman"/>
                <w:sz w:val="22"/>
              </w:rPr>
            </w:pPr>
            <w:r w:rsidRPr="009E411A">
              <w:rPr>
                <w:rFonts w:eastAsia="Times New Roman" w:cs="Times New Roman"/>
                <w:sz w:val="22"/>
              </w:rPr>
              <w:t>QPR</w:t>
            </w:r>
          </w:p>
        </w:tc>
        <w:tc>
          <w:tcPr>
            <w:tcW w:w="7855" w:type="dxa"/>
          </w:tcPr>
          <w:p w14:paraId="0EE46CC1" w14:textId="77777777" w:rsidR="00CE69EC" w:rsidRPr="009E411A" w:rsidRDefault="00CE69EC" w:rsidP="00044B11">
            <w:pPr>
              <w:jc w:val="left"/>
              <w:rPr>
                <w:rFonts w:eastAsia="Times New Roman" w:cs="Times New Roman"/>
                <w:sz w:val="22"/>
              </w:rPr>
            </w:pPr>
            <w:r w:rsidRPr="009E411A">
              <w:rPr>
                <w:rFonts w:eastAsia="Times New Roman" w:cs="Times New Roman"/>
                <w:sz w:val="22"/>
              </w:rPr>
              <w:t>Quarterly Progress Report</w:t>
            </w:r>
          </w:p>
        </w:tc>
      </w:tr>
      <w:tr w:rsidR="00CE69EC" w:rsidRPr="00CE78FF" w14:paraId="5C8BEA1F" w14:textId="77777777" w:rsidTr="00044B11">
        <w:tc>
          <w:tcPr>
            <w:tcW w:w="1784" w:type="dxa"/>
          </w:tcPr>
          <w:p w14:paraId="10A33983" w14:textId="77777777" w:rsidR="00CE69EC" w:rsidRPr="009E411A" w:rsidRDefault="00CE69EC" w:rsidP="00044B11">
            <w:pPr>
              <w:jc w:val="left"/>
              <w:rPr>
                <w:rFonts w:eastAsia="Times New Roman" w:cs="Times New Roman"/>
                <w:sz w:val="22"/>
              </w:rPr>
            </w:pPr>
            <w:r w:rsidRPr="009E411A">
              <w:rPr>
                <w:rFonts w:eastAsia="Times New Roman" w:cs="Times New Roman"/>
                <w:sz w:val="22"/>
              </w:rPr>
              <w:t>RCU</w:t>
            </w:r>
          </w:p>
        </w:tc>
        <w:tc>
          <w:tcPr>
            <w:tcW w:w="7855" w:type="dxa"/>
          </w:tcPr>
          <w:p w14:paraId="60E216A7" w14:textId="77777777" w:rsidR="00CE69EC" w:rsidRPr="009E411A" w:rsidRDefault="00CE69EC" w:rsidP="00044B11">
            <w:pPr>
              <w:jc w:val="left"/>
              <w:rPr>
                <w:rFonts w:eastAsia="Times New Roman" w:cs="Times New Roman"/>
                <w:sz w:val="22"/>
              </w:rPr>
            </w:pPr>
            <w:r w:rsidRPr="009E411A">
              <w:rPr>
                <w:rFonts w:eastAsia="Times New Roman" w:cs="Times New Roman"/>
                <w:sz w:val="22"/>
              </w:rPr>
              <w:t>(UNDP-GEF) Regional Coordinating Unit</w:t>
            </w:r>
          </w:p>
        </w:tc>
      </w:tr>
      <w:tr w:rsidR="00CE69EC" w:rsidRPr="00CE78FF" w14:paraId="5686EDDA" w14:textId="77777777" w:rsidTr="00044B11">
        <w:tc>
          <w:tcPr>
            <w:tcW w:w="1784" w:type="dxa"/>
          </w:tcPr>
          <w:p w14:paraId="148C5800" w14:textId="2A04EB76" w:rsidR="00CE69EC" w:rsidRPr="009E411A" w:rsidRDefault="00CE69EC" w:rsidP="00044B11">
            <w:pPr>
              <w:jc w:val="left"/>
              <w:rPr>
                <w:rFonts w:eastAsia="Times New Roman" w:cs="Times New Roman"/>
                <w:sz w:val="22"/>
              </w:rPr>
            </w:pPr>
            <w:r w:rsidRPr="009E411A">
              <w:rPr>
                <w:rFonts w:eastAsia="Times New Roman" w:cs="Times New Roman"/>
                <w:sz w:val="22"/>
              </w:rPr>
              <w:t>R &amp; D</w:t>
            </w:r>
          </w:p>
        </w:tc>
        <w:tc>
          <w:tcPr>
            <w:tcW w:w="7855" w:type="dxa"/>
          </w:tcPr>
          <w:p w14:paraId="39ADAB07" w14:textId="6EA320C4" w:rsidR="00CE69EC" w:rsidRPr="009E411A" w:rsidRDefault="00CE69EC" w:rsidP="00044B11">
            <w:pPr>
              <w:jc w:val="left"/>
              <w:rPr>
                <w:rFonts w:eastAsia="Times New Roman" w:cs="Times New Roman"/>
                <w:sz w:val="22"/>
              </w:rPr>
            </w:pPr>
            <w:r w:rsidRPr="009E411A">
              <w:rPr>
                <w:rFonts w:eastAsia="Times New Roman" w:cs="Times New Roman"/>
                <w:sz w:val="22"/>
              </w:rPr>
              <w:t>Research &amp; Development</w:t>
            </w:r>
          </w:p>
        </w:tc>
      </w:tr>
      <w:tr w:rsidR="00084A8C" w:rsidRPr="00CE78FF" w14:paraId="2223D35A" w14:textId="77777777" w:rsidTr="00044B11">
        <w:tc>
          <w:tcPr>
            <w:tcW w:w="1784" w:type="dxa"/>
          </w:tcPr>
          <w:p w14:paraId="288E8E92" w14:textId="7F72D37F" w:rsidR="00084A8C" w:rsidRPr="009E411A" w:rsidRDefault="00084A8C" w:rsidP="00044B11">
            <w:pPr>
              <w:jc w:val="left"/>
              <w:rPr>
                <w:rFonts w:eastAsia="Times New Roman" w:cs="Times New Roman"/>
                <w:sz w:val="22"/>
              </w:rPr>
            </w:pPr>
            <w:r w:rsidRPr="009E411A">
              <w:rPr>
                <w:rFonts w:eastAsia="Times New Roman" w:cs="Times New Roman"/>
                <w:sz w:val="22"/>
              </w:rPr>
              <w:t>RDI</w:t>
            </w:r>
          </w:p>
        </w:tc>
        <w:tc>
          <w:tcPr>
            <w:tcW w:w="7855" w:type="dxa"/>
          </w:tcPr>
          <w:p w14:paraId="00002F50" w14:textId="6D0347DF" w:rsidR="00084A8C" w:rsidRPr="009E411A" w:rsidRDefault="00084A8C" w:rsidP="00044B11">
            <w:pPr>
              <w:jc w:val="left"/>
              <w:rPr>
                <w:rFonts w:eastAsia="Times New Roman" w:cs="Times New Roman"/>
                <w:sz w:val="22"/>
              </w:rPr>
            </w:pPr>
            <w:r w:rsidRPr="009E411A">
              <w:rPr>
                <w:rFonts w:eastAsia="Times New Roman" w:cs="Times New Roman"/>
                <w:sz w:val="22"/>
              </w:rPr>
              <w:t>Relative Development Index</w:t>
            </w:r>
          </w:p>
        </w:tc>
      </w:tr>
      <w:tr w:rsidR="00CE69EC" w:rsidRPr="00CE78FF" w14:paraId="7F3086D8" w14:textId="77777777" w:rsidTr="00044B11">
        <w:tc>
          <w:tcPr>
            <w:tcW w:w="1784" w:type="dxa"/>
          </w:tcPr>
          <w:p w14:paraId="115FBAE3" w14:textId="77777777" w:rsidR="00CE69EC" w:rsidRPr="009E411A" w:rsidRDefault="00CE69EC" w:rsidP="00044B11">
            <w:pPr>
              <w:jc w:val="left"/>
              <w:rPr>
                <w:rFonts w:eastAsia="Times New Roman" w:cs="Times New Roman"/>
                <w:sz w:val="22"/>
              </w:rPr>
            </w:pPr>
            <w:r w:rsidRPr="009E411A">
              <w:rPr>
                <w:rFonts w:eastAsia="Times New Roman" w:cs="Times New Roman"/>
                <w:sz w:val="22"/>
              </w:rPr>
              <w:t>ReCoMap</w:t>
            </w:r>
          </w:p>
        </w:tc>
        <w:tc>
          <w:tcPr>
            <w:tcW w:w="7855" w:type="dxa"/>
          </w:tcPr>
          <w:p w14:paraId="20913F27" w14:textId="77777777" w:rsidR="00CE69EC" w:rsidRPr="009E411A" w:rsidRDefault="00CE69EC" w:rsidP="00044B11">
            <w:pPr>
              <w:jc w:val="left"/>
              <w:rPr>
                <w:rFonts w:eastAsia="Times New Roman" w:cs="Times New Roman"/>
                <w:sz w:val="22"/>
              </w:rPr>
            </w:pPr>
            <w:r w:rsidRPr="009E411A">
              <w:rPr>
                <w:rFonts w:eastAsia="Times New Roman" w:cs="Times New Roman"/>
                <w:sz w:val="22"/>
              </w:rPr>
              <w:t>Regional Programme for the Sustainable Management of the Coastal Zones of the Countries of the Indian Ocean</w:t>
            </w:r>
          </w:p>
        </w:tc>
      </w:tr>
      <w:tr w:rsidR="00CE69EC" w:rsidRPr="00CE78FF" w14:paraId="3FDB5E30" w14:textId="77777777" w:rsidTr="00044B11">
        <w:tc>
          <w:tcPr>
            <w:tcW w:w="1784" w:type="dxa"/>
          </w:tcPr>
          <w:p w14:paraId="03B1F7D8" w14:textId="77777777" w:rsidR="00CE69EC" w:rsidRPr="009E411A" w:rsidRDefault="00CE69EC" w:rsidP="00044B11">
            <w:pPr>
              <w:jc w:val="left"/>
              <w:rPr>
                <w:rFonts w:eastAsia="Times New Roman" w:cs="Times New Roman"/>
                <w:sz w:val="22"/>
              </w:rPr>
            </w:pPr>
            <w:r w:rsidRPr="009E411A">
              <w:rPr>
                <w:rFonts w:eastAsia="Times New Roman" w:cs="Times New Roman"/>
                <w:sz w:val="22"/>
              </w:rPr>
              <w:t>RES</w:t>
            </w:r>
          </w:p>
        </w:tc>
        <w:tc>
          <w:tcPr>
            <w:tcW w:w="7855" w:type="dxa"/>
          </w:tcPr>
          <w:p w14:paraId="5D7DD82F" w14:textId="77777777" w:rsidR="00CE69EC" w:rsidRPr="009E411A" w:rsidRDefault="00CE69EC" w:rsidP="00044B11">
            <w:pPr>
              <w:jc w:val="left"/>
              <w:rPr>
                <w:rFonts w:eastAsia="Times New Roman" w:cs="Times New Roman"/>
                <w:sz w:val="22"/>
              </w:rPr>
            </w:pPr>
            <w:r w:rsidRPr="009E411A">
              <w:rPr>
                <w:rFonts w:eastAsia="Times New Roman" w:cs="Times New Roman"/>
                <w:sz w:val="22"/>
              </w:rPr>
              <w:t>Real Estate Schemes</w:t>
            </w:r>
          </w:p>
        </w:tc>
      </w:tr>
      <w:tr w:rsidR="00CE69EC" w:rsidRPr="00CE78FF" w14:paraId="3AFC2F9E" w14:textId="77777777" w:rsidTr="00044B11">
        <w:tc>
          <w:tcPr>
            <w:tcW w:w="1784" w:type="dxa"/>
          </w:tcPr>
          <w:p w14:paraId="5DB92C7B" w14:textId="77777777" w:rsidR="00CE69EC" w:rsidRPr="009E411A" w:rsidRDefault="00CE69EC" w:rsidP="00044B11">
            <w:pPr>
              <w:jc w:val="left"/>
              <w:rPr>
                <w:rFonts w:eastAsia="Times New Roman" w:cs="Times New Roman"/>
                <w:sz w:val="22"/>
              </w:rPr>
            </w:pPr>
            <w:r w:rsidRPr="009E411A">
              <w:rPr>
                <w:rFonts w:eastAsia="Times New Roman" w:cs="Times New Roman"/>
                <w:sz w:val="22"/>
              </w:rPr>
              <w:t>RM</w:t>
            </w:r>
          </w:p>
        </w:tc>
        <w:tc>
          <w:tcPr>
            <w:tcW w:w="7855" w:type="dxa"/>
          </w:tcPr>
          <w:p w14:paraId="23EC4ABE" w14:textId="77777777" w:rsidR="00CE69EC" w:rsidRPr="009E411A" w:rsidRDefault="00CE69EC" w:rsidP="00044B11">
            <w:pPr>
              <w:jc w:val="left"/>
              <w:rPr>
                <w:rFonts w:eastAsia="Times New Roman" w:cs="Times New Roman"/>
                <w:sz w:val="22"/>
              </w:rPr>
            </w:pPr>
            <w:r w:rsidRPr="009E411A">
              <w:rPr>
                <w:rFonts w:eastAsia="Times New Roman" w:cs="Times New Roman"/>
                <w:sz w:val="22"/>
              </w:rPr>
              <w:t>Republic of Mauritius</w:t>
            </w:r>
          </w:p>
        </w:tc>
      </w:tr>
      <w:tr w:rsidR="00CE69EC" w:rsidRPr="00CE78FF" w14:paraId="0DAFFDCD" w14:textId="77777777" w:rsidTr="00044B11">
        <w:tc>
          <w:tcPr>
            <w:tcW w:w="1784" w:type="dxa"/>
          </w:tcPr>
          <w:p w14:paraId="77BB9D02" w14:textId="77777777" w:rsidR="00CE69EC" w:rsidRPr="009E411A" w:rsidRDefault="00CE69EC" w:rsidP="00044B11">
            <w:pPr>
              <w:jc w:val="left"/>
              <w:rPr>
                <w:rFonts w:eastAsia="Times New Roman" w:cs="Times New Roman"/>
                <w:sz w:val="22"/>
              </w:rPr>
            </w:pPr>
            <w:r w:rsidRPr="009E411A">
              <w:rPr>
                <w:rFonts w:eastAsia="Times New Roman" w:cs="Times New Roman"/>
                <w:sz w:val="22"/>
              </w:rPr>
              <w:t>RRA</w:t>
            </w:r>
          </w:p>
        </w:tc>
        <w:tc>
          <w:tcPr>
            <w:tcW w:w="7855" w:type="dxa"/>
          </w:tcPr>
          <w:p w14:paraId="7383430B" w14:textId="77777777" w:rsidR="00CE69EC" w:rsidRPr="009E411A" w:rsidRDefault="00CE69EC" w:rsidP="00044B11">
            <w:pPr>
              <w:jc w:val="left"/>
              <w:rPr>
                <w:rFonts w:eastAsia="Times New Roman" w:cs="Times New Roman"/>
                <w:sz w:val="22"/>
              </w:rPr>
            </w:pPr>
            <w:r w:rsidRPr="009E411A">
              <w:rPr>
                <w:rFonts w:eastAsia="Times New Roman" w:cs="Times New Roman"/>
                <w:sz w:val="22"/>
              </w:rPr>
              <w:t>Rodrigues Regional Assembly</w:t>
            </w:r>
          </w:p>
        </w:tc>
      </w:tr>
      <w:tr w:rsidR="00CE69EC" w:rsidRPr="00CE78FF" w14:paraId="361EF11C" w14:textId="77777777" w:rsidTr="00044B11">
        <w:tc>
          <w:tcPr>
            <w:tcW w:w="1784" w:type="dxa"/>
          </w:tcPr>
          <w:p w14:paraId="33A85E3E" w14:textId="77777777" w:rsidR="00CE69EC" w:rsidRPr="009E411A" w:rsidRDefault="00CE69EC" w:rsidP="00044B11">
            <w:pPr>
              <w:jc w:val="left"/>
              <w:rPr>
                <w:rFonts w:eastAsia="Times New Roman" w:cs="Times New Roman"/>
                <w:sz w:val="22"/>
              </w:rPr>
            </w:pPr>
            <w:r w:rsidRPr="009E411A">
              <w:rPr>
                <w:rFonts w:eastAsia="Times New Roman" w:cs="Times New Roman"/>
                <w:sz w:val="22"/>
              </w:rPr>
              <w:t>SBAA</w:t>
            </w:r>
          </w:p>
        </w:tc>
        <w:tc>
          <w:tcPr>
            <w:tcW w:w="7855" w:type="dxa"/>
          </w:tcPr>
          <w:p w14:paraId="5D342FE9" w14:textId="77777777" w:rsidR="00CE69EC" w:rsidRPr="009E411A" w:rsidRDefault="00CE69EC" w:rsidP="00044B11">
            <w:pPr>
              <w:jc w:val="left"/>
              <w:rPr>
                <w:rFonts w:eastAsia="Times New Roman" w:cs="Times New Roman"/>
                <w:sz w:val="22"/>
              </w:rPr>
            </w:pPr>
            <w:r w:rsidRPr="009E411A">
              <w:rPr>
                <w:rFonts w:eastAsia="Times New Roman" w:cs="Times New Roman"/>
                <w:sz w:val="22"/>
              </w:rPr>
              <w:t>Standard Basic Assistance Agreement</w:t>
            </w:r>
          </w:p>
        </w:tc>
      </w:tr>
      <w:tr w:rsidR="00CE69EC" w:rsidRPr="00CE78FF" w14:paraId="5047765E" w14:textId="77777777" w:rsidTr="00044B11">
        <w:tc>
          <w:tcPr>
            <w:tcW w:w="1784" w:type="dxa"/>
          </w:tcPr>
          <w:p w14:paraId="5C14957D" w14:textId="77777777" w:rsidR="00CE69EC" w:rsidRPr="009E411A" w:rsidRDefault="00CE69EC" w:rsidP="00044B11">
            <w:pPr>
              <w:jc w:val="left"/>
              <w:rPr>
                <w:rFonts w:eastAsia="Times New Roman" w:cs="Times New Roman"/>
                <w:sz w:val="22"/>
              </w:rPr>
            </w:pPr>
            <w:r w:rsidRPr="009E411A">
              <w:rPr>
                <w:rFonts w:eastAsia="Times New Roman" w:cs="Times New Roman"/>
                <w:sz w:val="22"/>
              </w:rPr>
              <w:lastRenderedPageBreak/>
              <w:t>SEMPA</w:t>
            </w:r>
          </w:p>
        </w:tc>
        <w:tc>
          <w:tcPr>
            <w:tcW w:w="7855" w:type="dxa"/>
          </w:tcPr>
          <w:p w14:paraId="1CB7BFD8" w14:textId="77777777" w:rsidR="00CE69EC" w:rsidRPr="009E411A" w:rsidRDefault="00CE69EC" w:rsidP="00044B11">
            <w:pPr>
              <w:jc w:val="left"/>
              <w:rPr>
                <w:rFonts w:eastAsia="Times New Roman" w:cs="Times New Roman"/>
                <w:sz w:val="22"/>
              </w:rPr>
            </w:pPr>
            <w:r w:rsidRPr="009E411A">
              <w:rPr>
                <w:rFonts w:eastAsia="Times New Roman" w:cs="Times New Roman"/>
                <w:sz w:val="22"/>
              </w:rPr>
              <w:t>South East Marine Protected Area</w:t>
            </w:r>
          </w:p>
        </w:tc>
      </w:tr>
      <w:tr w:rsidR="00CE69EC" w:rsidRPr="00CE78FF" w14:paraId="350F882E" w14:textId="77777777" w:rsidTr="00044B11">
        <w:tc>
          <w:tcPr>
            <w:tcW w:w="1784" w:type="dxa"/>
          </w:tcPr>
          <w:p w14:paraId="6094D721" w14:textId="77777777" w:rsidR="00CE69EC" w:rsidRPr="009E411A" w:rsidRDefault="00CE69EC" w:rsidP="00044B11">
            <w:pPr>
              <w:jc w:val="left"/>
              <w:rPr>
                <w:rFonts w:eastAsia="Times New Roman" w:cs="Times New Roman"/>
                <w:sz w:val="22"/>
              </w:rPr>
            </w:pPr>
            <w:r w:rsidRPr="009E411A">
              <w:rPr>
                <w:rFonts w:eastAsia="Times New Roman" w:cs="Times New Roman"/>
                <w:sz w:val="22"/>
              </w:rPr>
              <w:t>SIDS</w:t>
            </w:r>
          </w:p>
        </w:tc>
        <w:tc>
          <w:tcPr>
            <w:tcW w:w="7855" w:type="dxa"/>
          </w:tcPr>
          <w:p w14:paraId="490DE4CE" w14:textId="77777777" w:rsidR="00CE69EC" w:rsidRPr="009E411A" w:rsidRDefault="00CE69EC" w:rsidP="00044B11">
            <w:pPr>
              <w:jc w:val="left"/>
              <w:rPr>
                <w:rFonts w:eastAsia="Times New Roman" w:cs="Times New Roman"/>
                <w:sz w:val="22"/>
              </w:rPr>
            </w:pPr>
            <w:r w:rsidRPr="009E411A">
              <w:rPr>
                <w:rFonts w:eastAsia="Times New Roman" w:cs="Times New Roman"/>
                <w:sz w:val="22"/>
              </w:rPr>
              <w:t>Small Island Developing State</w:t>
            </w:r>
          </w:p>
        </w:tc>
      </w:tr>
      <w:tr w:rsidR="00CE69EC" w:rsidRPr="00CE78FF" w14:paraId="4E1656D0" w14:textId="77777777" w:rsidTr="00044B11">
        <w:tc>
          <w:tcPr>
            <w:tcW w:w="1784" w:type="dxa"/>
          </w:tcPr>
          <w:p w14:paraId="2FE82248" w14:textId="77777777" w:rsidR="00CE69EC" w:rsidRPr="009E411A" w:rsidRDefault="00CE69EC" w:rsidP="00044B11">
            <w:pPr>
              <w:jc w:val="left"/>
              <w:rPr>
                <w:rFonts w:eastAsia="Times New Roman" w:cs="Times New Roman"/>
                <w:sz w:val="22"/>
              </w:rPr>
            </w:pPr>
            <w:r w:rsidRPr="009E411A">
              <w:rPr>
                <w:rFonts w:eastAsia="Times New Roman" w:cs="Times New Roman"/>
                <w:sz w:val="22"/>
              </w:rPr>
              <w:t>SGP</w:t>
            </w:r>
          </w:p>
        </w:tc>
        <w:tc>
          <w:tcPr>
            <w:tcW w:w="7855" w:type="dxa"/>
          </w:tcPr>
          <w:p w14:paraId="7777E843" w14:textId="77777777" w:rsidR="00CE69EC" w:rsidRPr="009E411A" w:rsidRDefault="00CE69EC" w:rsidP="00044B11">
            <w:pPr>
              <w:jc w:val="left"/>
              <w:rPr>
                <w:rFonts w:eastAsia="Times New Roman" w:cs="Times New Roman"/>
                <w:sz w:val="22"/>
              </w:rPr>
            </w:pPr>
            <w:r w:rsidRPr="009E411A">
              <w:rPr>
                <w:rFonts w:eastAsia="Times New Roman" w:cs="Times New Roman"/>
                <w:sz w:val="22"/>
              </w:rPr>
              <w:t>(UNDP-GEF) Small Grants Programme</w:t>
            </w:r>
          </w:p>
        </w:tc>
      </w:tr>
      <w:tr w:rsidR="00CE69EC" w:rsidRPr="00CE78FF" w14:paraId="15A84BE0" w14:textId="77777777" w:rsidTr="00044B11">
        <w:tc>
          <w:tcPr>
            <w:tcW w:w="1784" w:type="dxa"/>
          </w:tcPr>
          <w:p w14:paraId="4A0D48CC" w14:textId="77777777" w:rsidR="00CE69EC" w:rsidRPr="009E411A" w:rsidRDefault="00CE69EC" w:rsidP="00044B11">
            <w:pPr>
              <w:jc w:val="left"/>
              <w:rPr>
                <w:rFonts w:eastAsia="Times New Roman" w:cs="Times New Roman"/>
                <w:sz w:val="22"/>
              </w:rPr>
            </w:pPr>
            <w:r w:rsidRPr="009E411A">
              <w:rPr>
                <w:rFonts w:eastAsia="Times New Roman" w:cs="Times New Roman"/>
                <w:sz w:val="22"/>
              </w:rPr>
              <w:t>SLM</w:t>
            </w:r>
          </w:p>
        </w:tc>
        <w:tc>
          <w:tcPr>
            <w:tcW w:w="7855" w:type="dxa"/>
          </w:tcPr>
          <w:p w14:paraId="7AAE8EC6" w14:textId="77777777" w:rsidR="00CE69EC" w:rsidRPr="009E411A" w:rsidRDefault="00CE69EC" w:rsidP="00044B11">
            <w:pPr>
              <w:jc w:val="left"/>
              <w:rPr>
                <w:rFonts w:eastAsia="Times New Roman" w:cs="Times New Roman"/>
                <w:sz w:val="22"/>
              </w:rPr>
            </w:pPr>
            <w:r w:rsidRPr="009E411A">
              <w:rPr>
                <w:rFonts w:eastAsia="Times New Roman" w:cs="Times New Roman"/>
                <w:sz w:val="22"/>
              </w:rPr>
              <w:t xml:space="preserve">Sustainable Land Management </w:t>
            </w:r>
          </w:p>
        </w:tc>
      </w:tr>
      <w:tr w:rsidR="00CE69EC" w:rsidRPr="00CE78FF" w14:paraId="6B2E3A83" w14:textId="77777777" w:rsidTr="00044B11">
        <w:tc>
          <w:tcPr>
            <w:tcW w:w="1784" w:type="dxa"/>
          </w:tcPr>
          <w:p w14:paraId="74739348" w14:textId="77777777" w:rsidR="00CE69EC" w:rsidRPr="009E411A" w:rsidRDefault="00CE69EC" w:rsidP="00044B11">
            <w:pPr>
              <w:jc w:val="left"/>
              <w:rPr>
                <w:rFonts w:eastAsia="Times New Roman" w:cs="Times New Roman"/>
                <w:sz w:val="22"/>
              </w:rPr>
            </w:pPr>
            <w:r w:rsidRPr="009E411A">
              <w:rPr>
                <w:rFonts w:eastAsia="Times New Roman" w:cs="Times New Roman"/>
                <w:sz w:val="22"/>
              </w:rPr>
              <w:t>SMEDA</w:t>
            </w:r>
          </w:p>
        </w:tc>
        <w:tc>
          <w:tcPr>
            <w:tcW w:w="7855" w:type="dxa"/>
          </w:tcPr>
          <w:p w14:paraId="10E6393B" w14:textId="77777777" w:rsidR="00CE69EC" w:rsidRPr="009E411A" w:rsidRDefault="00CE69EC" w:rsidP="00044B11">
            <w:pPr>
              <w:jc w:val="left"/>
              <w:rPr>
                <w:rFonts w:eastAsia="Times New Roman" w:cs="Times New Roman"/>
                <w:sz w:val="22"/>
              </w:rPr>
            </w:pPr>
            <w:r w:rsidRPr="009E411A">
              <w:rPr>
                <w:rFonts w:eastAsia="Times New Roman" w:cs="Times New Roman"/>
                <w:sz w:val="22"/>
              </w:rPr>
              <w:t>Small and Medium Enterprise Development Authority</w:t>
            </w:r>
          </w:p>
        </w:tc>
      </w:tr>
      <w:tr w:rsidR="00CE69EC" w:rsidRPr="00CE78FF" w14:paraId="3B9CB44B" w14:textId="77777777" w:rsidTr="00044B11">
        <w:tc>
          <w:tcPr>
            <w:tcW w:w="1784" w:type="dxa"/>
          </w:tcPr>
          <w:p w14:paraId="6787A8A0" w14:textId="77777777" w:rsidR="00CE69EC" w:rsidRPr="009E411A" w:rsidRDefault="00CE69EC" w:rsidP="00044B11">
            <w:pPr>
              <w:jc w:val="left"/>
              <w:rPr>
                <w:rFonts w:eastAsia="Times New Roman" w:cs="Times New Roman"/>
                <w:sz w:val="22"/>
              </w:rPr>
            </w:pPr>
            <w:r w:rsidRPr="009E411A">
              <w:rPr>
                <w:rFonts w:eastAsia="Times New Roman" w:cs="Times New Roman"/>
                <w:sz w:val="22"/>
              </w:rPr>
              <w:t>TA</w:t>
            </w:r>
          </w:p>
        </w:tc>
        <w:tc>
          <w:tcPr>
            <w:tcW w:w="7855" w:type="dxa"/>
          </w:tcPr>
          <w:p w14:paraId="5A5CF7D6" w14:textId="77777777" w:rsidR="00CE69EC" w:rsidRPr="009E411A" w:rsidRDefault="00CE69EC" w:rsidP="00044B11">
            <w:pPr>
              <w:jc w:val="left"/>
              <w:rPr>
                <w:rFonts w:eastAsia="Times New Roman" w:cs="Times New Roman"/>
                <w:sz w:val="22"/>
              </w:rPr>
            </w:pPr>
            <w:r w:rsidRPr="009E411A">
              <w:rPr>
                <w:rFonts w:eastAsia="Times New Roman" w:cs="Times New Roman"/>
                <w:sz w:val="22"/>
              </w:rPr>
              <w:t>Tourism Authority</w:t>
            </w:r>
          </w:p>
        </w:tc>
      </w:tr>
      <w:tr w:rsidR="00CE69EC" w:rsidRPr="00CE78FF" w14:paraId="06BD399F" w14:textId="77777777" w:rsidTr="00044B11">
        <w:tc>
          <w:tcPr>
            <w:tcW w:w="1784" w:type="dxa"/>
          </w:tcPr>
          <w:p w14:paraId="05BD7C23" w14:textId="77777777" w:rsidR="00CE69EC" w:rsidRPr="009E411A" w:rsidRDefault="00CE69EC" w:rsidP="00044B11">
            <w:pPr>
              <w:jc w:val="left"/>
              <w:rPr>
                <w:rFonts w:eastAsia="Times New Roman" w:cs="Times New Roman"/>
                <w:sz w:val="22"/>
              </w:rPr>
            </w:pPr>
            <w:r w:rsidRPr="009E411A">
              <w:rPr>
                <w:rFonts w:eastAsia="Times New Roman" w:cs="Times New Roman"/>
                <w:sz w:val="22"/>
              </w:rPr>
              <w:t>TCPA</w:t>
            </w:r>
          </w:p>
        </w:tc>
        <w:tc>
          <w:tcPr>
            <w:tcW w:w="7855" w:type="dxa"/>
          </w:tcPr>
          <w:p w14:paraId="51500ADA" w14:textId="77777777" w:rsidR="00CE69EC" w:rsidRPr="009E411A" w:rsidRDefault="00CE69EC" w:rsidP="00044B11">
            <w:pPr>
              <w:jc w:val="left"/>
              <w:rPr>
                <w:rFonts w:eastAsia="Times New Roman" w:cs="Times New Roman"/>
                <w:sz w:val="22"/>
              </w:rPr>
            </w:pPr>
            <w:r w:rsidRPr="009E411A">
              <w:rPr>
                <w:rFonts w:eastAsia="Times New Roman" w:cs="Times New Roman"/>
                <w:sz w:val="22"/>
              </w:rPr>
              <w:t>Town and Country Planning Act</w:t>
            </w:r>
          </w:p>
        </w:tc>
      </w:tr>
      <w:tr w:rsidR="00CE69EC" w:rsidRPr="00CE78FF" w14:paraId="77528522" w14:textId="77777777" w:rsidTr="00044B11">
        <w:tc>
          <w:tcPr>
            <w:tcW w:w="1784" w:type="dxa"/>
          </w:tcPr>
          <w:p w14:paraId="67176CD3" w14:textId="6B8F2128" w:rsidR="00CE69EC" w:rsidRPr="009E411A" w:rsidRDefault="00CE69EC" w:rsidP="00044B11">
            <w:pPr>
              <w:jc w:val="left"/>
              <w:rPr>
                <w:rFonts w:eastAsia="Times New Roman" w:cs="Times New Roman"/>
                <w:sz w:val="22"/>
              </w:rPr>
            </w:pPr>
            <w:r w:rsidRPr="009E411A">
              <w:rPr>
                <w:rFonts w:eastAsia="Times New Roman" w:cs="Times New Roman"/>
                <w:sz w:val="22"/>
              </w:rPr>
              <w:t>TDP</w:t>
            </w:r>
          </w:p>
        </w:tc>
        <w:tc>
          <w:tcPr>
            <w:tcW w:w="7855" w:type="dxa"/>
          </w:tcPr>
          <w:p w14:paraId="64E66F8E" w14:textId="7D3709F0" w:rsidR="00CE69EC" w:rsidRPr="009E411A" w:rsidRDefault="00CE69EC" w:rsidP="00044B11">
            <w:pPr>
              <w:jc w:val="left"/>
              <w:rPr>
                <w:rFonts w:eastAsia="Times New Roman" w:cs="Times New Roman"/>
                <w:sz w:val="22"/>
              </w:rPr>
            </w:pPr>
            <w:r w:rsidRPr="009E411A">
              <w:rPr>
                <w:rFonts w:eastAsia="Times New Roman" w:cs="Times New Roman"/>
                <w:sz w:val="22"/>
              </w:rPr>
              <w:t>Tourism Development Plan</w:t>
            </w:r>
          </w:p>
        </w:tc>
      </w:tr>
      <w:tr w:rsidR="00084A8C" w:rsidRPr="00CE78FF" w14:paraId="022975EA" w14:textId="77777777" w:rsidTr="00044B11">
        <w:tc>
          <w:tcPr>
            <w:tcW w:w="1784" w:type="dxa"/>
          </w:tcPr>
          <w:p w14:paraId="77B6D270" w14:textId="178B63B9" w:rsidR="00084A8C" w:rsidRPr="009E411A" w:rsidRDefault="00084A8C" w:rsidP="00044B11">
            <w:pPr>
              <w:jc w:val="left"/>
              <w:rPr>
                <w:rFonts w:eastAsia="Times New Roman" w:cs="Times New Roman"/>
                <w:sz w:val="22"/>
              </w:rPr>
            </w:pPr>
            <w:r w:rsidRPr="009E411A">
              <w:rPr>
                <w:rFonts w:eastAsia="Times New Roman" w:cs="Times New Roman"/>
                <w:sz w:val="22"/>
              </w:rPr>
              <w:t>TOR</w:t>
            </w:r>
          </w:p>
        </w:tc>
        <w:tc>
          <w:tcPr>
            <w:tcW w:w="7855" w:type="dxa"/>
          </w:tcPr>
          <w:p w14:paraId="3BB3F777" w14:textId="4A3DBC61" w:rsidR="00084A8C" w:rsidRPr="009E411A" w:rsidRDefault="00084A8C" w:rsidP="00044B11">
            <w:pPr>
              <w:jc w:val="left"/>
              <w:rPr>
                <w:rFonts w:eastAsia="Times New Roman" w:cs="Times New Roman"/>
                <w:sz w:val="22"/>
              </w:rPr>
            </w:pPr>
            <w:r w:rsidRPr="009E411A">
              <w:rPr>
                <w:rFonts w:eastAsia="Times New Roman" w:cs="Times New Roman"/>
                <w:sz w:val="22"/>
              </w:rPr>
              <w:t>Terms of Reference</w:t>
            </w:r>
          </w:p>
        </w:tc>
      </w:tr>
      <w:tr w:rsidR="00CE69EC" w:rsidRPr="00CE78FF" w14:paraId="071266D2" w14:textId="77777777" w:rsidTr="00044B11">
        <w:tc>
          <w:tcPr>
            <w:tcW w:w="1784" w:type="dxa"/>
          </w:tcPr>
          <w:p w14:paraId="33CA4E6E" w14:textId="77777777" w:rsidR="00CE69EC" w:rsidRPr="009E411A" w:rsidRDefault="00CE69EC" w:rsidP="00044B11">
            <w:pPr>
              <w:jc w:val="left"/>
              <w:rPr>
                <w:rFonts w:eastAsia="Times New Roman" w:cs="Times New Roman"/>
                <w:sz w:val="22"/>
              </w:rPr>
            </w:pPr>
            <w:r w:rsidRPr="009E411A">
              <w:rPr>
                <w:rFonts w:eastAsia="Times New Roman" w:cs="Times New Roman"/>
                <w:sz w:val="22"/>
              </w:rPr>
              <w:t>UOM</w:t>
            </w:r>
          </w:p>
        </w:tc>
        <w:tc>
          <w:tcPr>
            <w:tcW w:w="7855" w:type="dxa"/>
          </w:tcPr>
          <w:p w14:paraId="732FAD25" w14:textId="77777777" w:rsidR="00CE69EC" w:rsidRPr="009E411A" w:rsidRDefault="00CE69EC" w:rsidP="00044B11">
            <w:pPr>
              <w:jc w:val="left"/>
              <w:rPr>
                <w:rFonts w:eastAsia="Times New Roman" w:cs="Times New Roman"/>
                <w:sz w:val="22"/>
              </w:rPr>
            </w:pPr>
            <w:r w:rsidRPr="009E411A">
              <w:rPr>
                <w:rFonts w:eastAsia="Times New Roman" w:cs="Times New Roman"/>
                <w:sz w:val="22"/>
              </w:rPr>
              <w:t>University of Mauritius</w:t>
            </w:r>
          </w:p>
        </w:tc>
      </w:tr>
      <w:tr w:rsidR="00CE69EC" w:rsidRPr="00CE78FF" w14:paraId="67CE30B3" w14:textId="77777777" w:rsidTr="00044B11">
        <w:tc>
          <w:tcPr>
            <w:tcW w:w="1784" w:type="dxa"/>
          </w:tcPr>
          <w:p w14:paraId="67FF3BDC" w14:textId="77777777" w:rsidR="00CE69EC" w:rsidRPr="009E411A" w:rsidRDefault="00CE69EC" w:rsidP="00044B11">
            <w:pPr>
              <w:jc w:val="left"/>
              <w:rPr>
                <w:rFonts w:eastAsia="Times New Roman" w:cs="Times New Roman"/>
                <w:sz w:val="22"/>
              </w:rPr>
            </w:pPr>
            <w:r w:rsidRPr="009E411A">
              <w:rPr>
                <w:rFonts w:eastAsia="Times New Roman" w:cs="Times New Roman"/>
                <w:sz w:val="22"/>
              </w:rPr>
              <w:t>UNCCD</w:t>
            </w:r>
          </w:p>
        </w:tc>
        <w:tc>
          <w:tcPr>
            <w:tcW w:w="7855" w:type="dxa"/>
          </w:tcPr>
          <w:p w14:paraId="45A86241" w14:textId="77777777" w:rsidR="00CE69EC" w:rsidRPr="009E411A" w:rsidRDefault="00CE69EC" w:rsidP="00044B11">
            <w:pPr>
              <w:jc w:val="left"/>
              <w:rPr>
                <w:rFonts w:eastAsia="Times New Roman" w:cs="Times New Roman"/>
                <w:sz w:val="22"/>
              </w:rPr>
            </w:pPr>
            <w:r w:rsidRPr="009E411A">
              <w:rPr>
                <w:rFonts w:eastAsia="Times New Roman" w:cs="Times New Roman"/>
                <w:sz w:val="22"/>
              </w:rPr>
              <w:t>United Nations Convention to Combat Desertification</w:t>
            </w:r>
          </w:p>
        </w:tc>
      </w:tr>
      <w:tr w:rsidR="00CE69EC" w:rsidRPr="00CE78FF" w14:paraId="0577B0EB" w14:textId="77777777" w:rsidTr="00044B11">
        <w:tc>
          <w:tcPr>
            <w:tcW w:w="1784" w:type="dxa"/>
          </w:tcPr>
          <w:p w14:paraId="6C2F421A" w14:textId="77777777" w:rsidR="00CE69EC" w:rsidRPr="009E411A" w:rsidRDefault="00CE69EC" w:rsidP="00044B11">
            <w:pPr>
              <w:jc w:val="left"/>
              <w:rPr>
                <w:rFonts w:eastAsia="Times New Roman" w:cs="Times New Roman"/>
                <w:sz w:val="22"/>
              </w:rPr>
            </w:pPr>
            <w:r w:rsidRPr="009E411A">
              <w:rPr>
                <w:rFonts w:eastAsia="Times New Roman" w:cs="Times New Roman"/>
                <w:sz w:val="22"/>
              </w:rPr>
              <w:t>UNDP</w:t>
            </w:r>
          </w:p>
        </w:tc>
        <w:tc>
          <w:tcPr>
            <w:tcW w:w="7855" w:type="dxa"/>
          </w:tcPr>
          <w:p w14:paraId="6C07E20B" w14:textId="77777777" w:rsidR="00CE69EC" w:rsidRPr="009E411A" w:rsidRDefault="00CE69EC" w:rsidP="00044B11">
            <w:pPr>
              <w:jc w:val="left"/>
              <w:rPr>
                <w:rFonts w:eastAsia="Times New Roman" w:cs="Times New Roman"/>
                <w:sz w:val="22"/>
              </w:rPr>
            </w:pPr>
            <w:r w:rsidRPr="009E411A">
              <w:rPr>
                <w:rFonts w:eastAsia="Times New Roman" w:cs="Times New Roman"/>
                <w:sz w:val="22"/>
              </w:rPr>
              <w:t>United Nations Development Programme</w:t>
            </w:r>
          </w:p>
        </w:tc>
      </w:tr>
      <w:tr w:rsidR="00CE69EC" w:rsidRPr="00CE78FF" w14:paraId="1B2B5520" w14:textId="77777777" w:rsidTr="00044B11">
        <w:tc>
          <w:tcPr>
            <w:tcW w:w="1784" w:type="dxa"/>
          </w:tcPr>
          <w:p w14:paraId="5BCAD0A8" w14:textId="77777777" w:rsidR="00CE69EC" w:rsidRPr="009E411A" w:rsidRDefault="00CE69EC" w:rsidP="00044B11">
            <w:pPr>
              <w:jc w:val="left"/>
              <w:rPr>
                <w:rFonts w:eastAsia="Times New Roman" w:cs="Times New Roman"/>
                <w:sz w:val="22"/>
              </w:rPr>
            </w:pPr>
            <w:r w:rsidRPr="009E411A">
              <w:rPr>
                <w:rFonts w:eastAsia="Times New Roman" w:cs="Times New Roman"/>
                <w:sz w:val="22"/>
              </w:rPr>
              <w:t>UNDP-CO</w:t>
            </w:r>
          </w:p>
        </w:tc>
        <w:tc>
          <w:tcPr>
            <w:tcW w:w="7855" w:type="dxa"/>
          </w:tcPr>
          <w:p w14:paraId="0EB39A18" w14:textId="77777777" w:rsidR="00CE69EC" w:rsidRPr="009E411A" w:rsidRDefault="00CE69EC" w:rsidP="00044B11">
            <w:pPr>
              <w:jc w:val="left"/>
              <w:rPr>
                <w:rFonts w:eastAsia="Times New Roman" w:cs="Times New Roman"/>
                <w:sz w:val="22"/>
              </w:rPr>
            </w:pPr>
            <w:r w:rsidRPr="009E411A">
              <w:rPr>
                <w:rFonts w:eastAsia="Times New Roman" w:cs="Times New Roman"/>
                <w:sz w:val="22"/>
              </w:rPr>
              <w:t>UNDP Country Office</w:t>
            </w:r>
          </w:p>
        </w:tc>
      </w:tr>
      <w:tr w:rsidR="00CE69EC" w:rsidRPr="00CE78FF" w14:paraId="330A60A0" w14:textId="77777777" w:rsidTr="00044B11">
        <w:tc>
          <w:tcPr>
            <w:tcW w:w="1784" w:type="dxa"/>
          </w:tcPr>
          <w:p w14:paraId="686D6E43" w14:textId="77777777" w:rsidR="00CE69EC" w:rsidRPr="009E411A" w:rsidRDefault="00CE69EC" w:rsidP="00044B11">
            <w:pPr>
              <w:jc w:val="left"/>
              <w:rPr>
                <w:rFonts w:eastAsia="Times New Roman" w:cs="Times New Roman"/>
                <w:sz w:val="22"/>
              </w:rPr>
            </w:pPr>
            <w:r w:rsidRPr="009E411A">
              <w:rPr>
                <w:rFonts w:eastAsia="Times New Roman" w:cs="Times New Roman"/>
                <w:sz w:val="22"/>
              </w:rPr>
              <w:t>UNFCCC</w:t>
            </w:r>
          </w:p>
        </w:tc>
        <w:tc>
          <w:tcPr>
            <w:tcW w:w="7855" w:type="dxa"/>
          </w:tcPr>
          <w:p w14:paraId="492BDEAD" w14:textId="77777777" w:rsidR="00CE69EC" w:rsidRPr="009E411A" w:rsidRDefault="00CE69EC" w:rsidP="00044B11">
            <w:pPr>
              <w:jc w:val="left"/>
              <w:rPr>
                <w:rFonts w:eastAsia="Times New Roman" w:cs="Times New Roman"/>
                <w:sz w:val="22"/>
              </w:rPr>
            </w:pPr>
            <w:r w:rsidRPr="009E411A">
              <w:rPr>
                <w:rFonts w:eastAsia="Times New Roman" w:cs="Times New Roman"/>
                <w:sz w:val="22"/>
              </w:rPr>
              <w:t xml:space="preserve">United Nations Framework Convention on Climate Change </w:t>
            </w:r>
          </w:p>
        </w:tc>
      </w:tr>
      <w:tr w:rsidR="00CE69EC" w:rsidRPr="00CE78FF" w14:paraId="4D23C001" w14:textId="77777777" w:rsidTr="00044B11">
        <w:tc>
          <w:tcPr>
            <w:tcW w:w="1784" w:type="dxa"/>
          </w:tcPr>
          <w:p w14:paraId="48493AAA" w14:textId="66068121" w:rsidR="00CE69EC" w:rsidRPr="009E411A" w:rsidRDefault="00CE69EC" w:rsidP="00044B11">
            <w:pPr>
              <w:jc w:val="left"/>
              <w:rPr>
                <w:rFonts w:eastAsia="Times New Roman" w:cs="Times New Roman"/>
                <w:sz w:val="22"/>
              </w:rPr>
            </w:pPr>
            <w:r w:rsidRPr="009E411A">
              <w:rPr>
                <w:rFonts w:eastAsia="Times New Roman" w:cs="Times New Roman"/>
                <w:sz w:val="22"/>
              </w:rPr>
              <w:t>VAT</w:t>
            </w:r>
          </w:p>
        </w:tc>
        <w:tc>
          <w:tcPr>
            <w:tcW w:w="7855" w:type="dxa"/>
          </w:tcPr>
          <w:p w14:paraId="406A67FA" w14:textId="3FA15635" w:rsidR="00CE69EC" w:rsidRPr="009E411A" w:rsidRDefault="00CE69EC" w:rsidP="00044B11">
            <w:pPr>
              <w:jc w:val="left"/>
              <w:rPr>
                <w:rFonts w:eastAsia="Times New Roman" w:cs="Times New Roman"/>
                <w:sz w:val="22"/>
              </w:rPr>
            </w:pPr>
            <w:r w:rsidRPr="009E411A">
              <w:rPr>
                <w:rFonts w:eastAsia="Times New Roman" w:cs="Times New Roman"/>
                <w:sz w:val="22"/>
              </w:rPr>
              <w:t>Value Added Tax</w:t>
            </w:r>
          </w:p>
        </w:tc>
      </w:tr>
      <w:tr w:rsidR="00084A8C" w:rsidRPr="00CE78FF" w14:paraId="17B7F014" w14:textId="77777777" w:rsidTr="00044B11">
        <w:tc>
          <w:tcPr>
            <w:tcW w:w="1784" w:type="dxa"/>
          </w:tcPr>
          <w:p w14:paraId="74D33450" w14:textId="3F0D4D36" w:rsidR="00084A8C" w:rsidRPr="009E411A" w:rsidRDefault="00084A8C" w:rsidP="00044B11">
            <w:pPr>
              <w:jc w:val="left"/>
              <w:rPr>
                <w:rFonts w:eastAsia="Times New Roman" w:cs="Times New Roman"/>
                <w:sz w:val="22"/>
              </w:rPr>
            </w:pPr>
            <w:r w:rsidRPr="009E411A">
              <w:rPr>
                <w:rFonts w:eastAsia="Times New Roman" w:cs="Times New Roman"/>
                <w:sz w:val="22"/>
              </w:rPr>
              <w:t>VCA</w:t>
            </w:r>
          </w:p>
        </w:tc>
        <w:tc>
          <w:tcPr>
            <w:tcW w:w="7855" w:type="dxa"/>
          </w:tcPr>
          <w:p w14:paraId="658AC517" w14:textId="37DAA072" w:rsidR="00084A8C" w:rsidRPr="009E411A" w:rsidRDefault="00084A8C" w:rsidP="00044B11">
            <w:pPr>
              <w:jc w:val="left"/>
              <w:rPr>
                <w:rFonts w:eastAsia="Times New Roman" w:cs="Times New Roman"/>
                <w:sz w:val="22"/>
              </w:rPr>
            </w:pPr>
            <w:r w:rsidRPr="009E411A">
              <w:rPr>
                <w:rFonts w:eastAsia="Times New Roman" w:cs="Times New Roman"/>
                <w:sz w:val="22"/>
              </w:rPr>
              <w:t>Village Council Area</w:t>
            </w:r>
          </w:p>
        </w:tc>
      </w:tr>
      <w:tr w:rsidR="00CE69EC" w:rsidRPr="00CE78FF" w14:paraId="1A1119BD" w14:textId="77777777" w:rsidTr="00044B11">
        <w:tc>
          <w:tcPr>
            <w:tcW w:w="1784" w:type="dxa"/>
          </w:tcPr>
          <w:p w14:paraId="6F89CC90" w14:textId="77777777" w:rsidR="00CE69EC" w:rsidRPr="009E411A" w:rsidRDefault="00CE69EC" w:rsidP="00044B11">
            <w:pPr>
              <w:jc w:val="left"/>
              <w:rPr>
                <w:rFonts w:eastAsia="Times New Roman" w:cs="Times New Roman"/>
                <w:sz w:val="22"/>
              </w:rPr>
            </w:pPr>
            <w:r w:rsidRPr="009E411A">
              <w:rPr>
                <w:rFonts w:eastAsia="Times New Roman" w:cs="Times New Roman"/>
                <w:sz w:val="22"/>
              </w:rPr>
              <w:t>VMCA</w:t>
            </w:r>
          </w:p>
        </w:tc>
        <w:tc>
          <w:tcPr>
            <w:tcW w:w="7855" w:type="dxa"/>
          </w:tcPr>
          <w:p w14:paraId="1479A73A" w14:textId="77777777" w:rsidR="00CE69EC" w:rsidRPr="009E411A" w:rsidRDefault="00CE69EC" w:rsidP="00044B11">
            <w:pPr>
              <w:jc w:val="left"/>
              <w:rPr>
                <w:rFonts w:eastAsia="Times New Roman" w:cs="Times New Roman"/>
                <w:sz w:val="22"/>
              </w:rPr>
            </w:pPr>
            <w:r w:rsidRPr="009E411A">
              <w:rPr>
                <w:rFonts w:eastAsia="Times New Roman" w:cs="Times New Roman"/>
                <w:sz w:val="22"/>
              </w:rPr>
              <w:t>Voluntary Marine Conservation Area</w:t>
            </w:r>
          </w:p>
        </w:tc>
      </w:tr>
      <w:tr w:rsidR="00CE69EC" w:rsidRPr="00CE78FF" w14:paraId="4D9684E9" w14:textId="77777777" w:rsidTr="00044B11">
        <w:tc>
          <w:tcPr>
            <w:tcW w:w="1784" w:type="dxa"/>
          </w:tcPr>
          <w:p w14:paraId="1D152DF2" w14:textId="77777777" w:rsidR="00CE69EC" w:rsidRPr="009E411A" w:rsidRDefault="00CE69EC" w:rsidP="00044B11">
            <w:pPr>
              <w:jc w:val="left"/>
              <w:rPr>
                <w:rFonts w:eastAsia="Times New Roman" w:cs="Times New Roman"/>
                <w:sz w:val="22"/>
              </w:rPr>
            </w:pPr>
            <w:r w:rsidRPr="009E411A">
              <w:rPr>
                <w:rFonts w:eastAsia="Times New Roman" w:cs="Times New Roman"/>
                <w:sz w:val="22"/>
              </w:rPr>
              <w:t>WHS</w:t>
            </w:r>
          </w:p>
        </w:tc>
        <w:tc>
          <w:tcPr>
            <w:tcW w:w="7855" w:type="dxa"/>
          </w:tcPr>
          <w:p w14:paraId="50905EED" w14:textId="77777777" w:rsidR="00CE69EC" w:rsidRPr="009E411A" w:rsidRDefault="00CE69EC" w:rsidP="00044B11">
            <w:pPr>
              <w:jc w:val="left"/>
              <w:rPr>
                <w:rFonts w:eastAsia="Times New Roman" w:cs="Times New Roman"/>
                <w:sz w:val="22"/>
              </w:rPr>
            </w:pPr>
            <w:r w:rsidRPr="009E411A">
              <w:rPr>
                <w:rFonts w:eastAsia="Times New Roman" w:cs="Times New Roman"/>
                <w:sz w:val="22"/>
              </w:rPr>
              <w:t>World Heritage Site</w:t>
            </w:r>
          </w:p>
        </w:tc>
      </w:tr>
      <w:tr w:rsidR="00CE69EC" w:rsidRPr="00CE78FF" w14:paraId="1AE161ED" w14:textId="77777777" w:rsidTr="00044B11">
        <w:tc>
          <w:tcPr>
            <w:tcW w:w="1784" w:type="dxa"/>
          </w:tcPr>
          <w:p w14:paraId="2275BE2E" w14:textId="77777777" w:rsidR="00CE69EC" w:rsidRPr="009E411A" w:rsidRDefault="00CE69EC" w:rsidP="00044B11">
            <w:pPr>
              <w:jc w:val="left"/>
              <w:rPr>
                <w:rFonts w:eastAsia="Times New Roman" w:cs="Times New Roman"/>
                <w:sz w:val="22"/>
              </w:rPr>
            </w:pPr>
            <w:r w:rsidRPr="009E411A">
              <w:rPr>
                <w:rFonts w:eastAsia="Times New Roman" w:cs="Times New Roman"/>
                <w:sz w:val="22"/>
              </w:rPr>
              <w:t>WIO</w:t>
            </w:r>
          </w:p>
        </w:tc>
        <w:tc>
          <w:tcPr>
            <w:tcW w:w="7855" w:type="dxa"/>
          </w:tcPr>
          <w:p w14:paraId="1A0DB4E5" w14:textId="77777777" w:rsidR="00CE69EC" w:rsidRPr="009E411A" w:rsidRDefault="00CE69EC" w:rsidP="00044B11">
            <w:pPr>
              <w:jc w:val="left"/>
              <w:rPr>
                <w:rFonts w:eastAsia="Times New Roman" w:cs="Times New Roman"/>
                <w:sz w:val="22"/>
              </w:rPr>
            </w:pPr>
            <w:r w:rsidRPr="009E411A">
              <w:rPr>
                <w:rFonts w:eastAsia="Times New Roman" w:cs="Times New Roman"/>
                <w:sz w:val="22"/>
              </w:rPr>
              <w:t xml:space="preserve">Western Indian Ocean </w:t>
            </w:r>
          </w:p>
        </w:tc>
      </w:tr>
    </w:tbl>
    <w:p w14:paraId="5376856E" w14:textId="77777777" w:rsidR="00CE69EC" w:rsidRPr="00CE78FF" w:rsidRDefault="00CE69EC" w:rsidP="0099684D"/>
    <w:p w14:paraId="04E9BFFB" w14:textId="77777777" w:rsidR="00CE69EC" w:rsidRPr="00CE78FF" w:rsidRDefault="00CE69EC" w:rsidP="00CE69EC">
      <w:pPr>
        <w:keepNext/>
        <w:contextualSpacing/>
        <w:jc w:val="center"/>
        <w:outlineLvl w:val="0"/>
        <w:rPr>
          <w:rFonts w:eastAsia="Times New Roman" w:cs="Times New Roman"/>
          <w:b/>
          <w:color w:val="000000"/>
          <w:szCs w:val="23"/>
          <w:lang w:eastAsia="ja-JP"/>
        </w:rPr>
        <w:sectPr w:rsidR="00CE69EC" w:rsidRPr="00CE78FF" w:rsidSect="009B701A">
          <w:pgSz w:w="12240" w:h="15840" w:code="1"/>
          <w:pgMar w:top="1440" w:right="1440" w:bottom="1440" w:left="1440" w:header="708" w:footer="708" w:gutter="0"/>
          <w:cols w:space="708"/>
          <w:docGrid w:linePitch="360"/>
        </w:sectPr>
      </w:pPr>
    </w:p>
    <w:p w14:paraId="1676ACB2" w14:textId="77777777" w:rsidR="00CE69EC" w:rsidRPr="00CE78FF" w:rsidRDefault="00CE69EC" w:rsidP="005B79C2">
      <w:pPr>
        <w:pStyle w:val="Heading1"/>
        <w:rPr>
          <w:lang w:val="en-GB"/>
        </w:rPr>
      </w:pPr>
      <w:bookmarkStart w:id="19" w:name="_Toc439746052"/>
      <w:bookmarkStart w:id="20" w:name="_Toc440285146"/>
      <w:r w:rsidRPr="00CE78FF">
        <w:rPr>
          <w:lang w:val="en-GB"/>
        </w:rPr>
        <w:lastRenderedPageBreak/>
        <w:t>1</w:t>
      </w:r>
      <w:r w:rsidRPr="00CE78FF">
        <w:rPr>
          <w:lang w:val="en-GB"/>
        </w:rPr>
        <w:tab/>
        <w:t>Situation Analysis</w:t>
      </w:r>
      <w:bookmarkEnd w:id="19"/>
      <w:bookmarkEnd w:id="20"/>
    </w:p>
    <w:p w14:paraId="642DE9BB" w14:textId="77777777" w:rsidR="00CE69EC" w:rsidRPr="00CE78FF" w:rsidRDefault="00CE69EC" w:rsidP="00F62B2B">
      <w:pPr>
        <w:pStyle w:val="Heading2"/>
        <w:rPr>
          <w:lang w:val="en-GB"/>
        </w:rPr>
      </w:pPr>
      <w:bookmarkStart w:id="21" w:name="_Toc378892121"/>
      <w:bookmarkStart w:id="22" w:name="_Toc378892269"/>
      <w:bookmarkStart w:id="23" w:name="_Toc378894655"/>
      <w:bookmarkStart w:id="24" w:name="_Toc383116066"/>
      <w:bookmarkStart w:id="25" w:name="_Toc406157588"/>
      <w:bookmarkStart w:id="26" w:name="_Toc406159294"/>
      <w:bookmarkStart w:id="27" w:name="_Toc439746053"/>
      <w:bookmarkStart w:id="28" w:name="_Toc440285147"/>
      <w:bookmarkStart w:id="29" w:name="_Toc378892125"/>
      <w:bookmarkStart w:id="30" w:name="_Toc378892270"/>
      <w:bookmarkStart w:id="31" w:name="_Toc378894659"/>
      <w:bookmarkStart w:id="32" w:name="_Toc383116072"/>
      <w:bookmarkStart w:id="33" w:name="_Toc402343942"/>
      <w:bookmarkStart w:id="34" w:name="_Toc378892154"/>
      <w:bookmarkStart w:id="35" w:name="_Toc378892280"/>
      <w:bookmarkStart w:id="36" w:name="_Toc378894688"/>
      <w:bookmarkStart w:id="37" w:name="_Toc383116097"/>
      <w:bookmarkStart w:id="38" w:name="_Toc406157612"/>
      <w:bookmarkStart w:id="39" w:name="_Toc406159313"/>
      <w:r w:rsidRPr="00CE78FF">
        <w:rPr>
          <w:lang w:val="en-GB"/>
        </w:rPr>
        <w:t>1.1</w:t>
      </w:r>
      <w:bookmarkEnd w:id="21"/>
      <w:bookmarkEnd w:id="22"/>
      <w:bookmarkEnd w:id="23"/>
      <w:bookmarkEnd w:id="24"/>
      <w:r w:rsidR="00ED05B9" w:rsidRPr="00CE78FF">
        <w:rPr>
          <w:lang w:val="en-GB"/>
        </w:rPr>
        <w:tab/>
      </w:r>
      <w:r w:rsidRPr="00CE78FF">
        <w:rPr>
          <w:lang w:val="en-GB"/>
        </w:rPr>
        <w:t>Introduction</w:t>
      </w:r>
      <w:bookmarkEnd w:id="25"/>
      <w:bookmarkEnd w:id="26"/>
      <w:bookmarkEnd w:id="27"/>
      <w:bookmarkEnd w:id="28"/>
    </w:p>
    <w:p w14:paraId="506CA30B" w14:textId="77777777" w:rsidR="00CE69EC" w:rsidRPr="00CE78FF" w:rsidRDefault="00CE69EC" w:rsidP="008503E3">
      <w:pPr>
        <w:pStyle w:val="ParasthisPRODOC"/>
        <w:rPr>
          <w:lang w:eastAsia="fr-CA"/>
        </w:rPr>
      </w:pPr>
      <w:r w:rsidRPr="00CE78FF">
        <w:rPr>
          <w:lang w:eastAsia="fr-CA"/>
        </w:rPr>
        <w:t>The Republic of Mauritius (RM) is a small island state with a total land surface of 2,040 km</w:t>
      </w:r>
      <w:r w:rsidRPr="00CE78FF">
        <w:rPr>
          <w:vertAlign w:val="superscript"/>
          <w:lang w:eastAsia="fr-CA"/>
        </w:rPr>
        <w:t>2</w:t>
      </w:r>
      <w:r w:rsidRPr="00CE78FF">
        <w:rPr>
          <w:lang w:eastAsia="fr-CA"/>
        </w:rPr>
        <w:t>, encompassing the main island of Mauritius (1,865 km</w:t>
      </w:r>
      <w:r w:rsidRPr="00CE78FF">
        <w:rPr>
          <w:vertAlign w:val="superscript"/>
          <w:lang w:eastAsia="fr-CA"/>
        </w:rPr>
        <w:t>2</w:t>
      </w:r>
      <w:r w:rsidRPr="00CE78FF">
        <w:rPr>
          <w:lang w:eastAsia="fr-CA"/>
        </w:rPr>
        <w:t>), and Rodrigues (109 km</w:t>
      </w:r>
      <w:r w:rsidRPr="00CE78FF">
        <w:rPr>
          <w:vertAlign w:val="superscript"/>
          <w:lang w:eastAsia="fr-CA"/>
        </w:rPr>
        <w:t>2</w:t>
      </w:r>
      <w:r w:rsidRPr="00CE78FF">
        <w:rPr>
          <w:lang w:eastAsia="fr-CA"/>
        </w:rPr>
        <w:t>), both of which are covered by the project, and the outer islands which are not addressed by the project.</w:t>
      </w:r>
    </w:p>
    <w:p w14:paraId="72B7BD5A" w14:textId="2B75171B" w:rsidR="00CE69EC" w:rsidRPr="00CE78FF" w:rsidRDefault="00CE69EC" w:rsidP="008503E3">
      <w:pPr>
        <w:pStyle w:val="ParasthisPRODOC"/>
        <w:rPr>
          <w:lang w:eastAsia="fr-CA"/>
        </w:rPr>
      </w:pPr>
      <w:r w:rsidRPr="00CE78FF">
        <w:rPr>
          <w:lang w:eastAsia="fr-CA"/>
        </w:rPr>
        <w:t>Cumulative economic growth over recent decades has seen the RM graduate from a Low Income to an Upper Middle Income country with a gross national income per capita of USD9,500</w:t>
      </w:r>
      <w:r w:rsidR="005D094F">
        <w:rPr>
          <w:lang w:eastAsia="fr-CA"/>
        </w:rPr>
        <w:t>.</w:t>
      </w:r>
      <w:r w:rsidRPr="00CE78FF">
        <w:rPr>
          <w:vertAlign w:val="superscript"/>
          <w:lang w:eastAsia="fr-CA"/>
        </w:rPr>
        <w:footnoteReference w:id="3"/>
      </w:r>
      <w:r w:rsidRPr="00CE78FF">
        <w:rPr>
          <w:lang w:eastAsia="fr-CA"/>
        </w:rPr>
        <w:t xml:space="preserve"> It is currently aiming to achieve High-Income status by 2020. </w:t>
      </w:r>
    </w:p>
    <w:p w14:paraId="0DE8162B" w14:textId="3ED5941F" w:rsidR="00CE69EC" w:rsidRPr="00CE78FF" w:rsidRDefault="00CE69EC" w:rsidP="008503E3">
      <w:pPr>
        <w:pStyle w:val="ParasthisPRODOC"/>
        <w:rPr>
          <w:rFonts w:eastAsia="PMingLiU" w:cs="Times New Roman"/>
          <w:bCs/>
          <w:szCs w:val="23"/>
          <w:lang w:eastAsia="fr-CA"/>
        </w:rPr>
      </w:pPr>
      <w:r w:rsidRPr="00CE78FF">
        <w:rPr>
          <w:rFonts w:eastAsia="PMingLiU" w:cs="Times New Roman"/>
          <w:bCs/>
          <w:szCs w:val="23"/>
          <w:lang w:eastAsia="fr-CA"/>
        </w:rPr>
        <w:t>In 2013, the RM ranked 18th globally in terms of population density</w:t>
      </w:r>
      <w:r w:rsidR="00D0017C">
        <w:rPr>
          <w:rStyle w:val="FootnoteReference"/>
          <w:rFonts w:eastAsia="PMingLiU" w:cs="Times New Roman"/>
          <w:bCs/>
          <w:szCs w:val="23"/>
          <w:lang w:eastAsia="fr-CA"/>
        </w:rPr>
        <w:footnoteReference w:id="4"/>
      </w:r>
      <w:r w:rsidRPr="00CE78FF">
        <w:rPr>
          <w:rFonts w:eastAsia="PMingLiU" w:cs="Times New Roman"/>
          <w:bCs/>
          <w:szCs w:val="23"/>
          <w:lang w:eastAsia="fr-CA"/>
        </w:rPr>
        <w:t>, with 644 inhabitants per km</w:t>
      </w:r>
      <w:r w:rsidRPr="00CE78FF">
        <w:rPr>
          <w:rFonts w:eastAsia="PMingLiU" w:cs="Times New Roman"/>
          <w:bCs/>
          <w:szCs w:val="23"/>
          <w:vertAlign w:val="superscript"/>
          <w:lang w:eastAsia="fr-CA"/>
        </w:rPr>
        <w:t>2</w:t>
      </w:r>
      <w:r w:rsidR="005E3A4C">
        <w:rPr>
          <w:rFonts w:eastAsia="PMingLiU" w:cs="Times New Roman"/>
          <w:bCs/>
          <w:szCs w:val="23"/>
          <w:lang w:eastAsia="fr-CA"/>
        </w:rPr>
        <w:t xml:space="preserve">. </w:t>
      </w:r>
      <w:r w:rsidRPr="00CE78FF">
        <w:rPr>
          <w:rFonts w:eastAsia="PMingLiU" w:cs="Times New Roman"/>
          <w:bCs/>
          <w:szCs w:val="23"/>
          <w:lang w:eastAsia="fr-CA"/>
        </w:rPr>
        <w:t>Some 97% of its 1.3 million inhabitants live on Mauritius Island</w:t>
      </w:r>
      <w:r w:rsidR="008F3281">
        <w:rPr>
          <w:rStyle w:val="FootnoteReference"/>
          <w:rFonts w:eastAsia="PMingLiU" w:cs="Times New Roman"/>
          <w:bCs/>
          <w:szCs w:val="23"/>
          <w:lang w:eastAsia="fr-CA"/>
        </w:rPr>
        <w:footnoteReference w:id="5"/>
      </w:r>
      <w:r w:rsidRPr="00CE78FF">
        <w:rPr>
          <w:rFonts w:eastAsia="PMingLiU" w:cs="Times New Roman"/>
          <w:bCs/>
          <w:szCs w:val="23"/>
          <w:lang w:eastAsia="fr-CA"/>
        </w:rPr>
        <w:t xml:space="preserve"> and a large proportion of the population is based on the comparatively short coastline of 300 km. The high population density is increased by the tourism industry, with over 1 million visitors now visiting each year. The population </w:t>
      </w:r>
      <w:r w:rsidRPr="00CE78FF">
        <w:rPr>
          <w:rFonts w:eastAsia="PMingLiU" w:cs="Times New Roman"/>
          <w:bCs/>
          <w:color w:val="000000"/>
          <w:szCs w:val="23"/>
          <w:lang w:eastAsia="fr-CA"/>
        </w:rPr>
        <w:t>of Rodrigues is just under 41,504</w:t>
      </w:r>
      <w:r w:rsidRPr="00CE78FF">
        <w:rPr>
          <w:rFonts w:eastAsia="PMingLiU" w:cs="Times New Roman"/>
          <w:bCs/>
          <w:szCs w:val="23"/>
          <w:vertAlign w:val="superscript"/>
          <w:lang w:eastAsia="fr-CA"/>
        </w:rPr>
        <w:footnoteReference w:id="6"/>
      </w:r>
      <w:r w:rsidRPr="00CE78FF">
        <w:rPr>
          <w:rFonts w:eastAsia="PMingLiU" w:cs="Times New Roman"/>
          <w:bCs/>
          <w:szCs w:val="23"/>
          <w:lang w:eastAsia="fr-CA"/>
        </w:rPr>
        <w:t xml:space="preserve"> with a much lower density of 399/km</w:t>
      </w:r>
      <w:r w:rsidRPr="00CE78FF">
        <w:rPr>
          <w:rFonts w:eastAsia="PMingLiU" w:cs="Times New Roman"/>
          <w:bCs/>
          <w:szCs w:val="23"/>
          <w:vertAlign w:val="superscript"/>
          <w:lang w:eastAsia="fr-CA"/>
        </w:rPr>
        <w:t>2</w:t>
      </w:r>
      <w:r w:rsidRPr="00CE78FF">
        <w:rPr>
          <w:rFonts w:eastAsia="PMingLiU" w:cs="Times New Roman"/>
          <w:bCs/>
          <w:szCs w:val="23"/>
          <w:lang w:eastAsia="fr-CA"/>
        </w:rPr>
        <w:t>, although this is still high in global terms.</w:t>
      </w:r>
    </w:p>
    <w:p w14:paraId="1BA71576" w14:textId="46043735" w:rsidR="00CE69EC" w:rsidRPr="00CE78FF" w:rsidRDefault="00CE69EC" w:rsidP="008503E3">
      <w:pPr>
        <w:pStyle w:val="ParasthisPRODOC"/>
        <w:rPr>
          <w:rFonts w:eastAsia="PMingLiU" w:cs="Times New Roman"/>
          <w:bCs/>
          <w:color w:val="000000"/>
          <w:szCs w:val="23"/>
          <w:lang w:eastAsia="fr-CA"/>
        </w:rPr>
      </w:pPr>
      <w:r w:rsidRPr="00CE78FF">
        <w:rPr>
          <w:rFonts w:eastAsia="PMingLiU" w:cs="Times New Roman"/>
          <w:bCs/>
          <w:color w:val="000000"/>
          <w:szCs w:val="23"/>
          <w:lang w:eastAsia="fr-CA"/>
        </w:rPr>
        <w:t>The coastal zone and inshore waters of the RM are of vital importance for socio-economic development, protecting the island from the natural forces of the ocean, providing income through tourism and fisheries, and as the focus of many leisure and other activities. Intense pressure from sea and land based activities threatens to prevent the full socio-economic potential of the country from being realised, and the government’s long term goal of creating a sustainable ocean economy from being achieved</w:t>
      </w:r>
      <w:r w:rsidR="005D094F">
        <w:rPr>
          <w:rFonts w:eastAsia="PMingLiU" w:cs="Times New Roman"/>
          <w:bCs/>
          <w:color w:val="000000"/>
          <w:szCs w:val="23"/>
          <w:lang w:eastAsia="fr-CA"/>
        </w:rPr>
        <w:t>.</w:t>
      </w:r>
      <w:r w:rsidRPr="00CE78FF">
        <w:rPr>
          <w:rFonts w:eastAsia="PMingLiU" w:cs="Times New Roman"/>
          <w:bCs/>
          <w:color w:val="000000"/>
          <w:szCs w:val="23"/>
          <w:vertAlign w:val="superscript"/>
          <w:lang w:eastAsia="fr-CA"/>
        </w:rPr>
        <w:footnoteReference w:id="7"/>
      </w:r>
    </w:p>
    <w:p w14:paraId="73EF1F4A" w14:textId="6E5F1F1C" w:rsidR="00CE69EC" w:rsidRPr="00CE78FF" w:rsidRDefault="00CE69EC" w:rsidP="008503E3">
      <w:pPr>
        <w:pStyle w:val="ParasthisPRODOC"/>
        <w:rPr>
          <w:rFonts w:eastAsia="PMingLiU" w:cs="Times New Roman"/>
          <w:bCs/>
          <w:color w:val="000000"/>
          <w:szCs w:val="23"/>
          <w:lang w:eastAsia="fr-CA"/>
        </w:rPr>
      </w:pPr>
      <w:r w:rsidRPr="00CE78FF">
        <w:rPr>
          <w:rFonts w:eastAsia="PMingLiU" w:cs="Times New Roman"/>
          <w:bCs/>
          <w:color w:val="000000"/>
          <w:szCs w:val="23"/>
          <w:lang w:eastAsia="fr-CA"/>
        </w:rPr>
        <w:t>The project aims to conserve and sustainably manage coastal and marine biodiversity in the RM, using the proxy of Environmentally Sensitive Areas (ESAs) identified through the study commissioned by the government of Mauritius in 2008</w:t>
      </w:r>
      <w:r w:rsidR="005D094F">
        <w:rPr>
          <w:rFonts w:eastAsia="PMingLiU" w:cs="Times New Roman"/>
          <w:bCs/>
          <w:color w:val="000000"/>
          <w:szCs w:val="23"/>
          <w:lang w:eastAsia="fr-CA"/>
        </w:rPr>
        <w:t xml:space="preserve"> and completed in 2009</w:t>
      </w:r>
      <w:r w:rsidRPr="00CE78FF">
        <w:rPr>
          <w:rFonts w:eastAsia="PMingLiU" w:cs="Times New Roman"/>
          <w:bCs/>
          <w:color w:val="000000"/>
          <w:szCs w:val="23"/>
          <w:lang w:eastAsia="fr-CA"/>
        </w:rPr>
        <w:t>. ESAs are defined as areas that are rich in biodiversity and that provide essential ecosystem services, but that suffer from growing anthropogenic pressures. The 2009 ESA Study classified ESAs according to 14 different ‘Types’ grouped under five ‘ESA Systems’: 1) Wetlands; 2) Shore; 3) Offshore; 4) Forests; and 5) Stable Supply (of Water). Over 1,300 ESA locations in total have been identified, mapped and assessed in Mauritius and Rodrigues.</w:t>
      </w:r>
    </w:p>
    <w:p w14:paraId="37904867" w14:textId="276FD50F" w:rsidR="00CE69EC" w:rsidRPr="00CE78FF" w:rsidRDefault="00CE69EC" w:rsidP="008503E3">
      <w:pPr>
        <w:pStyle w:val="ParasthisPRODOC"/>
        <w:rPr>
          <w:rFonts w:eastAsia="PMingLiU" w:cs="Times New Roman"/>
          <w:bCs/>
          <w:color w:val="000000"/>
          <w:szCs w:val="23"/>
          <w:lang w:eastAsia="fr-CA"/>
        </w:rPr>
      </w:pPr>
      <w:r w:rsidRPr="00CE78FF">
        <w:rPr>
          <w:rFonts w:eastAsia="PMingLiU" w:cs="Times New Roman"/>
          <w:bCs/>
          <w:color w:val="000000"/>
          <w:szCs w:val="23"/>
          <w:lang w:eastAsia="fr-CA"/>
        </w:rPr>
        <w:t xml:space="preserve">The six main coastal and marine ESA types </w:t>
      </w:r>
      <w:r w:rsidR="005D094F" w:rsidRPr="00CE78FF">
        <w:rPr>
          <w:rFonts w:eastAsia="PMingLiU" w:cs="Times New Roman"/>
          <w:bCs/>
          <w:color w:val="000000"/>
          <w:szCs w:val="23"/>
          <w:lang w:eastAsia="fr-CA"/>
        </w:rPr>
        <w:t xml:space="preserve">that are the focus of the project </w:t>
      </w:r>
      <w:r w:rsidR="005D094F">
        <w:rPr>
          <w:rFonts w:eastAsia="PMingLiU" w:cs="Times New Roman"/>
          <w:bCs/>
          <w:color w:val="000000"/>
          <w:szCs w:val="23"/>
          <w:lang w:eastAsia="fr-CA"/>
        </w:rPr>
        <w:t xml:space="preserve">are: </w:t>
      </w:r>
      <w:r w:rsidRPr="00CE78FF">
        <w:rPr>
          <w:rFonts w:eastAsia="PMingLiU" w:cs="Times New Roman"/>
          <w:bCs/>
          <w:color w:val="000000"/>
          <w:szCs w:val="23"/>
          <w:lang w:eastAsia="fr-CA"/>
        </w:rPr>
        <w:t>coastal wetlands, sand beaches and dunes, coral reefs, seagrass and algal beds, mangroves, and intertidal mud flats</w:t>
      </w:r>
      <w:r w:rsidR="005D094F">
        <w:rPr>
          <w:rFonts w:eastAsia="PMingLiU" w:cs="Times New Roman"/>
          <w:bCs/>
          <w:color w:val="000000"/>
          <w:szCs w:val="23"/>
          <w:lang w:eastAsia="fr-CA"/>
        </w:rPr>
        <w:t xml:space="preserve">. They </w:t>
      </w:r>
      <w:r w:rsidRPr="00CE78FF">
        <w:rPr>
          <w:rFonts w:eastAsia="PMingLiU" w:cs="Times New Roman"/>
          <w:bCs/>
          <w:color w:val="000000"/>
          <w:szCs w:val="23"/>
          <w:lang w:eastAsia="fr-CA"/>
        </w:rPr>
        <w:t xml:space="preserve">cover 39,395 ha and include sites that are high in biodiversity values and important for the generation of ecosystem services (e.g. shoreline maintenance, storm protection, fishery production, tourism and leisure, soil formation and retention, water provision and flood control). </w:t>
      </w:r>
      <w:r w:rsidR="005D094F">
        <w:rPr>
          <w:rFonts w:eastAsia="PMingLiU" w:cs="Times New Roman"/>
          <w:bCs/>
          <w:color w:val="000000"/>
          <w:szCs w:val="23"/>
          <w:lang w:eastAsia="fr-CA"/>
        </w:rPr>
        <w:t>In spite of the time elapsed since the conclusion of the ESA Study, most of its</w:t>
      </w:r>
      <w:r w:rsidR="005D094F" w:rsidRPr="00CE78FF">
        <w:rPr>
          <w:rFonts w:eastAsia="PMingLiU" w:cs="Times New Roman"/>
          <w:bCs/>
          <w:color w:val="000000"/>
          <w:szCs w:val="23"/>
          <w:lang w:eastAsia="fr-CA"/>
        </w:rPr>
        <w:t xml:space="preserve"> </w:t>
      </w:r>
      <w:r w:rsidRPr="00CE78FF">
        <w:rPr>
          <w:rFonts w:eastAsia="PMingLiU" w:cs="Times New Roman"/>
          <w:bCs/>
          <w:color w:val="000000"/>
          <w:szCs w:val="23"/>
          <w:lang w:eastAsia="fr-CA"/>
        </w:rPr>
        <w:t xml:space="preserve">recommendations </w:t>
      </w:r>
      <w:r w:rsidR="005D094F">
        <w:rPr>
          <w:rFonts w:eastAsia="PMingLiU" w:cs="Times New Roman"/>
          <w:bCs/>
          <w:color w:val="000000"/>
          <w:szCs w:val="23"/>
          <w:lang w:eastAsia="fr-CA"/>
        </w:rPr>
        <w:t xml:space="preserve">with respect to </w:t>
      </w:r>
      <w:r w:rsidR="005D094F" w:rsidRPr="00CE78FF">
        <w:rPr>
          <w:rFonts w:eastAsia="PMingLiU" w:cs="Times New Roman"/>
          <w:bCs/>
          <w:color w:val="000000"/>
          <w:szCs w:val="23"/>
          <w:lang w:eastAsia="fr-CA"/>
        </w:rPr>
        <w:t xml:space="preserve">coastal and marine </w:t>
      </w:r>
      <w:r w:rsidRPr="00CE78FF">
        <w:rPr>
          <w:rFonts w:eastAsia="PMingLiU" w:cs="Times New Roman"/>
          <w:bCs/>
          <w:color w:val="000000"/>
          <w:szCs w:val="23"/>
          <w:lang w:eastAsia="fr-CA"/>
        </w:rPr>
        <w:t xml:space="preserve">ESA types </w:t>
      </w:r>
      <w:r w:rsidR="005D094F">
        <w:rPr>
          <w:rFonts w:eastAsia="PMingLiU" w:cs="Times New Roman"/>
          <w:bCs/>
          <w:color w:val="000000"/>
          <w:szCs w:val="23"/>
          <w:lang w:eastAsia="fr-CA"/>
        </w:rPr>
        <w:t>are yet to be</w:t>
      </w:r>
      <w:r w:rsidRPr="00CE78FF">
        <w:rPr>
          <w:rFonts w:eastAsia="PMingLiU" w:cs="Times New Roman"/>
          <w:bCs/>
          <w:color w:val="000000"/>
          <w:szCs w:val="23"/>
          <w:lang w:eastAsia="fr-CA"/>
        </w:rPr>
        <w:t xml:space="preserve"> implemented. Key habitats along the coast and in near shore waters of the RM face high anthropogenic pressures</w:t>
      </w:r>
      <w:r w:rsidR="00B76702">
        <w:rPr>
          <w:rFonts w:eastAsia="PMingLiU" w:cs="Times New Roman"/>
          <w:bCs/>
          <w:color w:val="000000"/>
          <w:szCs w:val="23"/>
          <w:lang w:eastAsia="fr-CA"/>
        </w:rPr>
        <w:t>,</w:t>
      </w:r>
      <w:r w:rsidRPr="00CE78FF">
        <w:rPr>
          <w:rFonts w:eastAsia="PMingLiU" w:cs="Times New Roman"/>
          <w:bCs/>
          <w:color w:val="000000"/>
          <w:szCs w:val="23"/>
          <w:lang w:eastAsia="fr-CA"/>
        </w:rPr>
        <w:t xml:space="preserve"> but remain largely unprotected and are not being sustainably managed. </w:t>
      </w:r>
    </w:p>
    <w:p w14:paraId="35366E43" w14:textId="084D5786" w:rsidR="00CE69EC" w:rsidRPr="00CE78FF" w:rsidRDefault="00CE69EC" w:rsidP="008503E3">
      <w:pPr>
        <w:pStyle w:val="ParasthisPRODOC"/>
        <w:rPr>
          <w:rFonts w:eastAsia="PMingLiU" w:cs="Times New Roman"/>
          <w:bCs/>
          <w:color w:val="000000"/>
          <w:szCs w:val="23"/>
          <w:lang w:eastAsia="fr-CA"/>
        </w:rPr>
      </w:pPr>
      <w:r w:rsidRPr="00CE78FF">
        <w:rPr>
          <w:rFonts w:eastAsia="PMingLiU" w:cs="Times New Roman"/>
          <w:bCs/>
          <w:color w:val="000000"/>
          <w:szCs w:val="23"/>
          <w:lang w:eastAsia="fr-CA"/>
        </w:rPr>
        <w:t>The protection of forest and other important terrestrial ESAs is being addressed through the project on the expansion of Mauritius’ terrestrial Protected Area Network (the “PAN” project), co-</w:t>
      </w:r>
      <w:r w:rsidRPr="00CE78FF">
        <w:rPr>
          <w:rFonts w:eastAsia="PMingLiU" w:cs="Times New Roman"/>
          <w:bCs/>
          <w:color w:val="000000"/>
          <w:szCs w:val="23"/>
          <w:lang w:eastAsia="fr-CA"/>
        </w:rPr>
        <w:lastRenderedPageBreak/>
        <w:t xml:space="preserve">supported by a UNDP-GEF Project. </w:t>
      </w:r>
      <w:r w:rsidR="00B76702" w:rsidRPr="00CE78FF">
        <w:rPr>
          <w:rFonts w:eastAsia="PMingLiU" w:cs="Times New Roman"/>
          <w:bCs/>
          <w:color w:val="000000"/>
          <w:szCs w:val="23"/>
          <w:lang w:eastAsia="fr-CA"/>
        </w:rPr>
        <w:t>Th</w:t>
      </w:r>
      <w:r w:rsidR="00B76702">
        <w:rPr>
          <w:rFonts w:eastAsia="PMingLiU" w:cs="Times New Roman"/>
          <w:bCs/>
          <w:color w:val="000000"/>
          <w:szCs w:val="23"/>
          <w:lang w:eastAsia="fr-CA"/>
        </w:rPr>
        <w:t>is</w:t>
      </w:r>
      <w:r w:rsidR="00B76702" w:rsidRPr="00CE78FF">
        <w:rPr>
          <w:rFonts w:eastAsia="PMingLiU" w:cs="Times New Roman"/>
          <w:bCs/>
          <w:color w:val="000000"/>
          <w:szCs w:val="23"/>
          <w:lang w:eastAsia="fr-CA"/>
        </w:rPr>
        <w:t xml:space="preserve"> </w:t>
      </w:r>
      <w:r w:rsidRPr="00CE78FF">
        <w:rPr>
          <w:rFonts w:eastAsia="PMingLiU" w:cs="Times New Roman"/>
          <w:bCs/>
          <w:color w:val="000000"/>
          <w:szCs w:val="23"/>
          <w:lang w:eastAsia="fr-CA"/>
        </w:rPr>
        <w:t>marine and coastal biodiversity project will address the threats to biodiversity in Coastal Wetlands, Shore and Offshore ESAs through a three-pronged approach:</w:t>
      </w:r>
    </w:p>
    <w:p w14:paraId="0430C7D3" w14:textId="4F253E2A" w:rsidR="00CE69EC" w:rsidRPr="00CE78FF" w:rsidRDefault="00CE69EC" w:rsidP="003530A8">
      <w:pPr>
        <w:pStyle w:val="ParasthisPRODOC"/>
        <w:numPr>
          <w:ilvl w:val="0"/>
          <w:numId w:val="66"/>
        </w:numPr>
        <w:spacing w:before="0"/>
        <w:ind w:left="1134" w:hanging="425"/>
        <w:rPr>
          <w:rFonts w:eastAsia="PMingLiU" w:cs="Times New Roman"/>
          <w:bCs/>
          <w:color w:val="000000"/>
          <w:szCs w:val="23"/>
          <w:lang w:eastAsia="fr-CA"/>
        </w:rPr>
      </w:pPr>
      <w:r w:rsidRPr="00CE78FF">
        <w:rPr>
          <w:rFonts w:eastAsia="PMingLiU" w:cs="Times New Roman"/>
          <w:bCs/>
          <w:color w:val="000000"/>
          <w:szCs w:val="23"/>
          <w:lang w:eastAsia="fr-CA"/>
        </w:rPr>
        <w:t xml:space="preserve">It will support the incorporation of ESA recommendations into policies and enforceable regulations pertaining to integrated coastal zone management (ICZM).  With a special focus on tourism and physical development in the coastal zone, threats to biodiversity and ecosystem functions and resilience will </w:t>
      </w:r>
      <w:r w:rsidR="00B76702">
        <w:rPr>
          <w:rFonts w:eastAsia="PMingLiU" w:cs="Times New Roman"/>
          <w:bCs/>
          <w:color w:val="000000"/>
          <w:szCs w:val="23"/>
          <w:lang w:eastAsia="fr-CA"/>
        </w:rPr>
        <w:t xml:space="preserve">thereby </w:t>
      </w:r>
      <w:r w:rsidRPr="00CE78FF">
        <w:rPr>
          <w:rFonts w:eastAsia="PMingLiU" w:cs="Times New Roman"/>
          <w:bCs/>
          <w:color w:val="000000"/>
          <w:szCs w:val="23"/>
          <w:lang w:eastAsia="fr-CA"/>
        </w:rPr>
        <w:t xml:space="preserve">be mitigated.  </w:t>
      </w:r>
    </w:p>
    <w:p w14:paraId="5E6EA811" w14:textId="77777777" w:rsidR="00CE69EC" w:rsidRPr="00CE78FF" w:rsidRDefault="00CE69EC" w:rsidP="003530A8">
      <w:pPr>
        <w:pStyle w:val="ParasthisPRODOC"/>
        <w:numPr>
          <w:ilvl w:val="0"/>
          <w:numId w:val="66"/>
        </w:numPr>
        <w:ind w:left="1134" w:hanging="425"/>
        <w:rPr>
          <w:rFonts w:eastAsia="PMingLiU" w:cs="Times New Roman"/>
          <w:bCs/>
          <w:color w:val="000000"/>
          <w:szCs w:val="23"/>
          <w:lang w:eastAsia="fr-CA"/>
        </w:rPr>
      </w:pPr>
      <w:r w:rsidRPr="00CE78FF">
        <w:rPr>
          <w:rFonts w:eastAsia="PMingLiU" w:cs="Times New Roman"/>
          <w:bCs/>
          <w:color w:val="000000"/>
          <w:szCs w:val="23"/>
          <w:lang w:eastAsia="fr-CA"/>
        </w:rPr>
        <w:t xml:space="preserve">It will support the effective management of marine protected areas (MPAs) across the RM, given that they contain an important proportion of critically sensitive ESAs. </w:t>
      </w:r>
    </w:p>
    <w:p w14:paraId="563279C7" w14:textId="77777777" w:rsidR="00CE69EC" w:rsidRPr="00CE78FF" w:rsidRDefault="00CE69EC" w:rsidP="003530A8">
      <w:pPr>
        <w:pStyle w:val="ParasthisPRODOC"/>
        <w:numPr>
          <w:ilvl w:val="0"/>
          <w:numId w:val="66"/>
        </w:numPr>
        <w:ind w:left="1134" w:hanging="425"/>
        <w:rPr>
          <w:rFonts w:eastAsia="PMingLiU" w:cs="Times New Roman"/>
          <w:bCs/>
          <w:color w:val="000000"/>
          <w:szCs w:val="23"/>
          <w:lang w:eastAsia="fr-CA"/>
        </w:rPr>
      </w:pPr>
      <w:r w:rsidRPr="00CE78FF">
        <w:rPr>
          <w:rFonts w:eastAsia="PMingLiU" w:cs="Times New Roman"/>
          <w:bCs/>
          <w:color w:val="000000"/>
          <w:szCs w:val="23"/>
          <w:lang w:eastAsia="fr-CA"/>
        </w:rPr>
        <w:t xml:space="preserve">It will demonstrate mechanisms to arrest land degradation in sensitive locations, focusing on reducing coastal erosion and sedimentation and helping to restore ecosystem functions in key wetland areas.  </w:t>
      </w:r>
    </w:p>
    <w:p w14:paraId="6976ACD2" w14:textId="5D8845B5" w:rsidR="00CE69EC" w:rsidRPr="00CE78FF" w:rsidRDefault="00CE69EC" w:rsidP="008503E3">
      <w:pPr>
        <w:pStyle w:val="ParasthisPRODOC"/>
        <w:rPr>
          <w:rFonts w:eastAsia="PMingLiU" w:cs="Times New Roman"/>
          <w:bCs/>
          <w:color w:val="000000"/>
          <w:szCs w:val="23"/>
          <w:lang w:eastAsia="fr-CA"/>
        </w:rPr>
      </w:pPr>
      <w:r w:rsidRPr="00CE78FF">
        <w:rPr>
          <w:rFonts w:eastAsia="PMingLiU" w:cs="Times New Roman"/>
          <w:bCs/>
          <w:color w:val="000000"/>
          <w:szCs w:val="23"/>
          <w:lang w:eastAsia="fr-CA"/>
        </w:rPr>
        <w:t xml:space="preserve">As a result of the project, throughout the RM, biodiversity within coral reefs, seagrass beds, mangroves, inter-tidal mudflats, sand beaches and dunes, and coastal wetlands will be better protected and managed </w:t>
      </w:r>
      <w:r w:rsidR="000C4676">
        <w:rPr>
          <w:rFonts w:eastAsia="PMingLiU" w:cs="Times New Roman"/>
          <w:bCs/>
          <w:color w:val="000000"/>
          <w:szCs w:val="23"/>
          <w:lang w:eastAsia="fr-CA"/>
        </w:rPr>
        <w:t xml:space="preserve">in a more </w:t>
      </w:r>
      <w:r w:rsidRPr="00CE78FF">
        <w:rPr>
          <w:rFonts w:eastAsia="PMingLiU" w:cs="Times New Roman"/>
          <w:bCs/>
          <w:color w:val="000000"/>
          <w:szCs w:val="23"/>
          <w:lang w:eastAsia="fr-CA"/>
        </w:rPr>
        <w:t>sustainabl</w:t>
      </w:r>
      <w:r w:rsidR="000C4676">
        <w:rPr>
          <w:rFonts w:eastAsia="PMingLiU" w:cs="Times New Roman"/>
          <w:bCs/>
          <w:color w:val="000000"/>
          <w:szCs w:val="23"/>
          <w:lang w:eastAsia="fr-CA"/>
        </w:rPr>
        <w:t>e manner. In addition,</w:t>
      </w:r>
      <w:r w:rsidRPr="00CE78FF">
        <w:rPr>
          <w:rFonts w:eastAsia="PMingLiU" w:cs="Times New Roman"/>
          <w:bCs/>
          <w:color w:val="000000"/>
          <w:szCs w:val="23"/>
          <w:lang w:eastAsia="fr-CA"/>
        </w:rPr>
        <w:t xml:space="preserve"> biodiversity within adjacent and closely related ESAs will indirectly receive greater protection.</w:t>
      </w:r>
    </w:p>
    <w:p w14:paraId="08D0D2DA" w14:textId="6910D6B7" w:rsidR="00CE69EC" w:rsidRPr="00121C60" w:rsidRDefault="00CE69EC" w:rsidP="00121C60"/>
    <w:p w14:paraId="460A2391" w14:textId="77777777" w:rsidR="00223D81" w:rsidRPr="00121C60" w:rsidRDefault="00223D81" w:rsidP="00121C60"/>
    <w:p w14:paraId="4E35B183" w14:textId="77777777" w:rsidR="00CE69EC" w:rsidRPr="00CE78FF" w:rsidRDefault="00CE69EC" w:rsidP="00F62B2B">
      <w:pPr>
        <w:pStyle w:val="Heading2"/>
        <w:rPr>
          <w:lang w:val="en-GB"/>
        </w:rPr>
      </w:pPr>
      <w:bookmarkStart w:id="40" w:name="_1.2_Context_and"/>
      <w:bookmarkStart w:id="41" w:name="_Toc439746054"/>
      <w:bookmarkStart w:id="42" w:name="_Toc440285148"/>
      <w:bookmarkEnd w:id="40"/>
      <w:r w:rsidRPr="00CE78FF">
        <w:rPr>
          <w:lang w:val="en-GB"/>
        </w:rPr>
        <w:t>1.2</w:t>
      </w:r>
      <w:bookmarkEnd w:id="29"/>
      <w:bookmarkEnd w:id="30"/>
      <w:bookmarkEnd w:id="31"/>
      <w:bookmarkEnd w:id="32"/>
      <w:r w:rsidR="00ED05B9" w:rsidRPr="00CE78FF">
        <w:rPr>
          <w:lang w:val="en-GB"/>
        </w:rPr>
        <w:tab/>
      </w:r>
      <w:r w:rsidRPr="00CE78FF">
        <w:rPr>
          <w:lang w:val="en-GB"/>
        </w:rPr>
        <w:t>Context and problem being addressed</w:t>
      </w:r>
      <w:bookmarkEnd w:id="33"/>
      <w:bookmarkEnd w:id="41"/>
      <w:bookmarkEnd w:id="42"/>
    </w:p>
    <w:p w14:paraId="7CE7D0E4" w14:textId="77777777" w:rsidR="00CE69EC" w:rsidRPr="00CE78FF" w:rsidRDefault="00ED05B9" w:rsidP="000700FE">
      <w:pPr>
        <w:pStyle w:val="Heading3"/>
      </w:pPr>
      <w:bookmarkStart w:id="43" w:name="_Toc439746055"/>
      <w:bookmarkStart w:id="44" w:name="_Toc440285149"/>
      <w:r w:rsidRPr="00CE78FF">
        <w:t>1.2.1</w:t>
      </w:r>
      <w:r w:rsidRPr="00CE78FF">
        <w:tab/>
      </w:r>
      <w:r w:rsidR="00CE69EC" w:rsidRPr="00CE78FF">
        <w:t>Biodiversity and ecosystem context</w:t>
      </w:r>
      <w:bookmarkEnd w:id="43"/>
      <w:bookmarkEnd w:id="44"/>
    </w:p>
    <w:p w14:paraId="6445C704" w14:textId="77777777" w:rsidR="008503E3" w:rsidRPr="00CE78FF" w:rsidRDefault="00CE69EC" w:rsidP="008503E3">
      <w:pPr>
        <w:pStyle w:val="ParasthisPRODOC"/>
        <w:rPr>
          <w:bCs/>
          <w:color w:val="000000"/>
          <w:lang w:eastAsia="fr-CA"/>
        </w:rPr>
      </w:pPr>
      <w:r w:rsidRPr="00CE78FF">
        <w:rPr>
          <w:bCs/>
          <w:color w:val="000000"/>
          <w:lang w:eastAsia="fr-CA"/>
        </w:rPr>
        <w:t xml:space="preserve">The Republic of Mauritius (RM) forms part of the Mascarene Archipelago, along with Reunion Island (France). </w:t>
      </w:r>
      <w:r w:rsidRPr="00CE78FF">
        <w:rPr>
          <w:szCs w:val="24"/>
          <w:lang w:eastAsia="fr-CA"/>
        </w:rPr>
        <w:t xml:space="preserve">These islands share a common </w:t>
      </w:r>
      <w:hyperlink r:id="rId17" w:tooltip="Geologic" w:history="1">
        <w:r w:rsidRPr="00CE78FF">
          <w:rPr>
            <w:szCs w:val="24"/>
            <w:lang w:eastAsia="fr-CA"/>
          </w:rPr>
          <w:t>geologic</w:t>
        </w:r>
      </w:hyperlink>
      <w:r w:rsidRPr="00CE78FF">
        <w:rPr>
          <w:szCs w:val="24"/>
          <w:lang w:eastAsia="fr-CA"/>
        </w:rPr>
        <w:t xml:space="preserve">al origin in the volcanism of the </w:t>
      </w:r>
      <w:hyperlink r:id="rId18" w:tooltip="Réunion hotspot" w:history="1">
        <w:r w:rsidRPr="00CE78FF">
          <w:rPr>
            <w:szCs w:val="24"/>
            <w:lang w:eastAsia="fr-CA"/>
          </w:rPr>
          <w:t>Réunion hotspot</w:t>
        </w:r>
      </w:hyperlink>
      <w:r w:rsidRPr="00CE78FF">
        <w:rPr>
          <w:szCs w:val="24"/>
          <w:lang w:eastAsia="fr-CA"/>
        </w:rPr>
        <w:t xml:space="preserve"> beneath the </w:t>
      </w:r>
      <w:hyperlink r:id="rId19" w:tooltip="Mascarene Plateau" w:history="1">
        <w:r w:rsidRPr="00CE78FF">
          <w:rPr>
            <w:szCs w:val="24"/>
            <w:lang w:eastAsia="fr-CA"/>
          </w:rPr>
          <w:t>Mascarene Plateau</w:t>
        </w:r>
      </w:hyperlink>
      <w:r w:rsidRPr="00CE78FF">
        <w:rPr>
          <w:szCs w:val="24"/>
          <w:lang w:eastAsia="fr-CA"/>
        </w:rPr>
        <w:t xml:space="preserve"> and form a distinct </w:t>
      </w:r>
      <w:hyperlink r:id="rId20" w:tooltip="Ecoregion" w:history="1">
        <w:r w:rsidRPr="00CE78FF">
          <w:rPr>
            <w:szCs w:val="24"/>
            <w:lang w:eastAsia="fr-CA"/>
          </w:rPr>
          <w:t>ecoregion</w:t>
        </w:r>
      </w:hyperlink>
      <w:r w:rsidRPr="00CE78FF">
        <w:rPr>
          <w:szCs w:val="24"/>
          <w:lang w:eastAsia="fr-CA"/>
        </w:rPr>
        <w:t xml:space="preserve"> with a unique flora and fauna, sharing</w:t>
      </w:r>
      <w:r w:rsidRPr="00CE78FF">
        <w:rPr>
          <w:bCs/>
          <w:color w:val="000000"/>
          <w:lang w:eastAsia="fr-CA"/>
        </w:rPr>
        <w:t xml:space="preserve"> many similarities in terms of their biodiversity;</w:t>
      </w:r>
      <w:r w:rsidRPr="00CE78FF">
        <w:rPr>
          <w:b/>
          <w:bCs/>
          <w:color w:val="000000"/>
          <w:lang w:eastAsia="fr-CA"/>
        </w:rPr>
        <w:t xml:space="preserve"> </w:t>
      </w:r>
      <w:r w:rsidRPr="00CE78FF">
        <w:rPr>
          <w:bCs/>
          <w:color w:val="000000"/>
          <w:lang w:eastAsia="fr-CA"/>
        </w:rPr>
        <w:t xml:space="preserve">the tropical climate, topography and several millions of years of isolation. </w:t>
      </w:r>
    </w:p>
    <w:p w14:paraId="63F0DEF6" w14:textId="519F0D13" w:rsidR="00CE69EC" w:rsidRPr="00CE78FF" w:rsidRDefault="00CE69EC" w:rsidP="00A84CAB">
      <w:pPr>
        <w:pStyle w:val="ParasthisPRODOC"/>
        <w:rPr>
          <w:lang w:eastAsia="fr-CA"/>
        </w:rPr>
      </w:pPr>
      <w:r w:rsidRPr="00CE78FF">
        <w:rPr>
          <w:lang w:eastAsia="fr-CA"/>
        </w:rPr>
        <w:t xml:space="preserve">Marine diversity is very high with about 1700 species in 290 families having been recorded with some </w:t>
      </w:r>
      <w:r w:rsidRPr="00CE78FF">
        <w:rPr>
          <w:shd w:val="clear" w:color="auto" w:fill="FFFFFF"/>
        </w:rPr>
        <w:t>290 marine families and over 1650 species known from inshore waters</w:t>
      </w:r>
      <w:r w:rsidRPr="00CE78FF">
        <w:rPr>
          <w:lang w:eastAsia="fr-CA"/>
        </w:rPr>
        <w:t>. The database at the Mauritius Oceanography Institute (MOI) lists all known marine species (including synonyms and invalid names) for the different groups per island/atoll.  In many cases records are old and do not specify the locality of collection. There have been a number of overviews of the coastal and marine biodiversity of RM including those for the NBSAP</w:t>
      </w:r>
      <w:r w:rsidRPr="00CE78FF">
        <w:rPr>
          <w:vertAlign w:val="superscript"/>
          <w:lang w:eastAsia="fr-CA"/>
        </w:rPr>
        <w:footnoteReference w:id="8"/>
      </w:r>
      <w:r w:rsidRPr="00CE78FF">
        <w:rPr>
          <w:lang w:eastAsia="fr-CA"/>
        </w:rPr>
        <w:t>, the Agulhas and Somali Current Large Marine Ecosystems (ASCLME) project</w:t>
      </w:r>
      <w:r w:rsidRPr="00CE78FF">
        <w:rPr>
          <w:vertAlign w:val="superscript"/>
          <w:lang w:eastAsia="fr-CA"/>
        </w:rPr>
        <w:footnoteReference w:id="9"/>
      </w:r>
      <w:r w:rsidRPr="00CE78FF">
        <w:rPr>
          <w:lang w:eastAsia="fr-CA"/>
        </w:rPr>
        <w:t xml:space="preserve"> and other reviews</w:t>
      </w:r>
      <w:r w:rsidRPr="00CE78FF">
        <w:rPr>
          <w:vertAlign w:val="superscript"/>
          <w:lang w:eastAsia="fr-CA"/>
        </w:rPr>
        <w:footnoteReference w:id="10"/>
      </w:r>
      <w:r w:rsidRPr="00CE78FF">
        <w:rPr>
          <w:lang w:eastAsia="fr-CA"/>
        </w:rPr>
        <w:t xml:space="preserve">.  The information given in these </w:t>
      </w:r>
      <w:r w:rsidR="002C08D9">
        <w:rPr>
          <w:lang w:eastAsia="fr-CA"/>
        </w:rPr>
        <w:t>may</w:t>
      </w:r>
      <w:r w:rsidR="002C08D9" w:rsidRPr="00CE78FF">
        <w:rPr>
          <w:lang w:eastAsia="fr-CA"/>
        </w:rPr>
        <w:t xml:space="preserve"> </w:t>
      </w:r>
      <w:r w:rsidRPr="00CE78FF">
        <w:rPr>
          <w:lang w:eastAsia="fr-CA"/>
        </w:rPr>
        <w:t xml:space="preserve">not </w:t>
      </w:r>
      <w:r w:rsidR="002C08D9">
        <w:rPr>
          <w:lang w:eastAsia="fr-CA"/>
        </w:rPr>
        <w:t xml:space="preserve">be </w:t>
      </w:r>
      <w:r w:rsidRPr="00CE78FF">
        <w:rPr>
          <w:lang w:eastAsia="fr-CA"/>
        </w:rPr>
        <w:t xml:space="preserve">entirely consistent, but </w:t>
      </w:r>
      <w:hyperlink w:anchor="_Annex_5._Technical" w:history="1">
        <w:r w:rsidR="00816D47">
          <w:rPr>
            <w:rStyle w:val="Hyperlink"/>
            <w:szCs w:val="23"/>
            <w:lang w:eastAsia="fr-CA"/>
          </w:rPr>
          <w:t>Study</w:t>
        </w:r>
        <w:r w:rsidR="00A84CAB" w:rsidRPr="00A84CAB">
          <w:rPr>
            <w:rStyle w:val="Hyperlink"/>
            <w:szCs w:val="23"/>
            <w:lang w:eastAsia="fr-CA"/>
          </w:rPr>
          <w:t xml:space="preserve"> #1 in Annex 5</w:t>
        </w:r>
      </w:hyperlink>
      <w:r w:rsidR="006C4078" w:rsidRPr="00E9681F">
        <w:rPr>
          <w:lang w:eastAsia="fr-CA"/>
        </w:rPr>
        <w:t xml:space="preserve"> </w:t>
      </w:r>
      <w:r w:rsidRPr="00E9681F">
        <w:rPr>
          <w:lang w:eastAsia="fr-CA"/>
        </w:rPr>
        <w:t>provides</w:t>
      </w:r>
      <w:r w:rsidRPr="00CE78FF">
        <w:rPr>
          <w:lang w:eastAsia="fr-CA"/>
        </w:rPr>
        <w:t xml:space="preserve"> an overview of diversity in the main taxonomic groups and ecosystems, using these and other references. An indication of the importance of coastal and marine biodiversity in the RM is the fact that Blue Bay on Mauritius has been designated as an </w:t>
      </w:r>
      <w:r w:rsidRPr="00CE78FF">
        <w:rPr>
          <w:szCs w:val="24"/>
        </w:rPr>
        <w:t>Ecologically or Biologically Significant Marine Area (EBSA) as required by the CBD</w:t>
      </w:r>
      <w:r w:rsidRPr="00CE78FF">
        <w:rPr>
          <w:vertAlign w:val="superscript"/>
          <w:lang w:eastAsia="fr-CA"/>
        </w:rPr>
        <w:footnoteReference w:id="11"/>
      </w:r>
      <w:r w:rsidR="00816D47">
        <w:rPr>
          <w:vertAlign w:val="superscript"/>
          <w:lang w:eastAsia="fr-CA"/>
        </w:rPr>
        <w:t xml:space="preserve"> </w:t>
      </w:r>
      <w:r w:rsidRPr="00CE78FF">
        <w:rPr>
          <w:szCs w:val="24"/>
        </w:rPr>
        <w:t xml:space="preserve">since it meets six of the seven criteria that have been defined for EBSAs. </w:t>
      </w:r>
      <w:r w:rsidR="00816D47" w:rsidRPr="00CE78FF">
        <w:rPr>
          <w:szCs w:val="24"/>
        </w:rPr>
        <w:t>Furthermore,</w:t>
      </w:r>
      <w:r w:rsidRPr="00CE78FF">
        <w:rPr>
          <w:lang w:eastAsia="fr-CA"/>
        </w:rPr>
        <w:t xml:space="preserve"> part of the marine area around the northern islets is considered an Important Bird Area on account of its role in providing a foraging area for significant populations of seabirds.</w:t>
      </w:r>
      <w:r w:rsidRPr="00CE78FF">
        <w:rPr>
          <w:vertAlign w:val="superscript"/>
          <w:lang w:eastAsia="fr-CA"/>
        </w:rPr>
        <w:footnoteReference w:id="12"/>
      </w:r>
    </w:p>
    <w:p w14:paraId="2AA65C89" w14:textId="77777777" w:rsidR="00CE69EC" w:rsidRPr="00CE78FF" w:rsidRDefault="00CE69EC" w:rsidP="008503E3">
      <w:pPr>
        <w:pStyle w:val="ParasthisPRODOC"/>
        <w:rPr>
          <w:lang w:eastAsia="fr-CA"/>
        </w:rPr>
      </w:pPr>
      <w:r w:rsidRPr="00CE78FF">
        <w:rPr>
          <w:lang w:eastAsia="fr-CA"/>
        </w:rPr>
        <w:lastRenderedPageBreak/>
        <w:t xml:space="preserve">Addressing the conservation and management of marine and coastal biodiversity at species level in the RM would be very complex given the high diversity and so this project will use ecosystems as a proxy. Environmentally Sensitive Areas (ESAs) are ecosystems that were defined in the RM through the spatially-based study commissioned </w:t>
      </w:r>
      <w:r w:rsidRPr="00CE78FF">
        <w:rPr>
          <w:rFonts w:cs="Arial"/>
          <w:lang w:eastAsia="fr-CA"/>
        </w:rPr>
        <w:t>by the then Ministry of Environment and Sustainable Development and National Development Unit in 2008</w:t>
      </w:r>
      <w:r w:rsidRPr="00CE78FF">
        <w:rPr>
          <w:rFonts w:cs="Arial"/>
          <w:vertAlign w:val="superscript"/>
          <w:lang w:eastAsia="fr-CA"/>
        </w:rPr>
        <w:footnoteReference w:id="13"/>
      </w:r>
      <w:r w:rsidRPr="00CE78FF">
        <w:rPr>
          <w:rFonts w:cs="Arial"/>
          <w:lang w:eastAsia="fr-CA"/>
        </w:rPr>
        <w:t xml:space="preserve">. </w:t>
      </w:r>
      <w:r w:rsidRPr="00CE78FF">
        <w:rPr>
          <w:lang w:eastAsia="fr-CA"/>
        </w:rPr>
        <w:t xml:space="preserve">Used in a number of countries (e.g. Europe, Canada) as a planning tool for environmental management, ESAs are sites that have, or that with remedial action could potentially have, special environmental attributes worthy of retention or maintenance. They may thus be habitats for rare and endangered species, remnant vegetation with diverse or unique biological communities, and sensitive terrestrial and aquatic ecosystems. </w:t>
      </w:r>
    </w:p>
    <w:p w14:paraId="53CAF953" w14:textId="77777777" w:rsidR="00376C9B" w:rsidRDefault="00CE69EC" w:rsidP="008503E3">
      <w:pPr>
        <w:pStyle w:val="ParasthisPRODOC"/>
        <w:rPr>
          <w:rFonts w:eastAsia="PMingLiU" w:cs="Times New Roman"/>
          <w:bCs/>
          <w:color w:val="000000"/>
          <w:szCs w:val="23"/>
          <w:lang w:eastAsia="fr-CA"/>
        </w:rPr>
      </w:pPr>
      <w:r w:rsidRPr="00CE78FF">
        <w:rPr>
          <w:rFonts w:eastAsia="PMingLiU" w:cs="Times New Roman"/>
          <w:bCs/>
          <w:color w:val="000000"/>
          <w:szCs w:val="23"/>
          <w:lang w:eastAsia="fr-CA"/>
        </w:rPr>
        <w:t>In the case of the RM, an ESA was defined as an area that is rich in biodiversity and that provides essential ecosystem services, but that suffers from growing anthropogenic pressures. The ESA project resulted in a geo-referenced database including over 1,300 ESA locations that have been identified, mapped and assessed, as well as</w:t>
      </w:r>
      <w:r w:rsidRPr="00CE78FF">
        <w:rPr>
          <w:rFonts w:eastAsia="PMingLiU" w:cs="Arial"/>
          <w:bCs/>
          <w:color w:val="000000"/>
          <w:szCs w:val="23"/>
          <w:lang w:eastAsia="fr-CA"/>
        </w:rPr>
        <w:t xml:space="preserve"> a draft policy, legal and management framework to support their protection and management (see </w:t>
      </w:r>
      <w:hyperlink w:anchor="_1.2.5_Ecosystem_services" w:history="1">
        <w:r w:rsidRPr="00480045">
          <w:rPr>
            <w:rStyle w:val="Hyperlink"/>
            <w:rFonts w:eastAsia="PMingLiU" w:cs="Arial"/>
            <w:bCs/>
            <w:szCs w:val="23"/>
            <w:lang w:eastAsia="fr-CA"/>
          </w:rPr>
          <w:t>Section 1.2.5</w:t>
        </w:r>
      </w:hyperlink>
      <w:r w:rsidRPr="00CE78FF">
        <w:rPr>
          <w:rFonts w:eastAsia="PMingLiU" w:cs="Arial"/>
          <w:bCs/>
          <w:color w:val="000000"/>
          <w:szCs w:val="23"/>
          <w:lang w:eastAsia="fr-CA"/>
        </w:rPr>
        <w:t>)</w:t>
      </w:r>
      <w:r w:rsidRPr="00CE78FF">
        <w:rPr>
          <w:rFonts w:eastAsia="PMingLiU" w:cs="Times New Roman"/>
          <w:bCs/>
          <w:color w:val="000000"/>
          <w:szCs w:val="23"/>
          <w:lang w:eastAsia="fr-CA"/>
        </w:rPr>
        <w:t xml:space="preserve">. The ESAs are classified according to 14 different ‘ESA Types’ grouped under five ‘ESA Systems’: </w:t>
      </w:r>
    </w:p>
    <w:p w14:paraId="3D600072" w14:textId="77777777" w:rsidR="00376C9B" w:rsidRPr="00376C9B" w:rsidRDefault="00CE69EC" w:rsidP="00376C9B">
      <w:pPr>
        <w:ind w:left="1440"/>
      </w:pPr>
      <w:r w:rsidRPr="00376C9B">
        <w:t xml:space="preserve">1) Wetlands; </w:t>
      </w:r>
    </w:p>
    <w:p w14:paraId="4CC15068" w14:textId="77777777" w:rsidR="00376C9B" w:rsidRPr="00376C9B" w:rsidRDefault="00CE69EC" w:rsidP="00376C9B">
      <w:pPr>
        <w:ind w:left="1440"/>
      </w:pPr>
      <w:r w:rsidRPr="00376C9B">
        <w:t xml:space="preserve">2) Shore; </w:t>
      </w:r>
    </w:p>
    <w:p w14:paraId="4409602C" w14:textId="77777777" w:rsidR="00376C9B" w:rsidRPr="00376C9B" w:rsidRDefault="00CE69EC" w:rsidP="00376C9B">
      <w:pPr>
        <w:ind w:left="1440"/>
      </w:pPr>
      <w:r w:rsidRPr="00376C9B">
        <w:t xml:space="preserve">3) Offshore; </w:t>
      </w:r>
    </w:p>
    <w:p w14:paraId="3372FF99" w14:textId="77777777" w:rsidR="00376C9B" w:rsidRPr="00376C9B" w:rsidRDefault="00CE69EC" w:rsidP="00376C9B">
      <w:pPr>
        <w:ind w:left="1440"/>
      </w:pPr>
      <w:r w:rsidRPr="00376C9B">
        <w:t xml:space="preserve">4) Forests; and </w:t>
      </w:r>
    </w:p>
    <w:p w14:paraId="4B38AD17" w14:textId="0475BA26" w:rsidR="00CE69EC" w:rsidRPr="00376C9B" w:rsidRDefault="00CE69EC" w:rsidP="00376C9B">
      <w:pPr>
        <w:ind w:left="1440"/>
      </w:pPr>
      <w:r w:rsidRPr="00376C9B">
        <w:t xml:space="preserve">5) Stable Supply (of Water). </w:t>
      </w:r>
    </w:p>
    <w:p w14:paraId="58552378" w14:textId="764FEDAD" w:rsidR="00CE69EC" w:rsidRPr="00CE78FF" w:rsidRDefault="00CE69EC" w:rsidP="00376C9B">
      <w:pPr>
        <w:pStyle w:val="ParasthisPRODOC"/>
        <w:rPr>
          <w:lang w:eastAsia="fr-CA"/>
        </w:rPr>
      </w:pPr>
      <w:r w:rsidRPr="00376C9B">
        <w:t xml:space="preserve">This new project addresses primarily </w:t>
      </w:r>
      <w:r w:rsidRPr="00CE78FF">
        <w:rPr>
          <w:lang w:eastAsia="fr-CA"/>
        </w:rPr>
        <w:t>six coastal and marine ESA types (</w:t>
      </w:r>
      <w:r w:rsidR="00376C9B">
        <w:rPr>
          <w:lang w:eastAsia="fr-CA"/>
        </w:rPr>
        <w:fldChar w:fldCharType="begin"/>
      </w:r>
      <w:r w:rsidR="00376C9B">
        <w:rPr>
          <w:lang w:eastAsia="fr-CA"/>
        </w:rPr>
        <w:instrText xml:space="preserve"> REF _Ref438813759 \h </w:instrText>
      </w:r>
      <w:r w:rsidR="00376C9B">
        <w:rPr>
          <w:lang w:eastAsia="fr-CA"/>
        </w:rPr>
      </w:r>
      <w:r w:rsidR="00376C9B">
        <w:rPr>
          <w:lang w:eastAsia="fr-CA"/>
        </w:rPr>
        <w:fldChar w:fldCharType="separate"/>
      </w:r>
      <w:r w:rsidR="004A1BB3" w:rsidRPr="00CE78FF">
        <w:t xml:space="preserve">Table </w:t>
      </w:r>
      <w:r w:rsidR="004A1BB3">
        <w:rPr>
          <w:noProof/>
        </w:rPr>
        <w:t>1</w:t>
      </w:r>
      <w:r w:rsidR="00376C9B">
        <w:rPr>
          <w:lang w:eastAsia="fr-CA"/>
        </w:rPr>
        <w:fldChar w:fldCharType="end"/>
      </w:r>
      <w:r w:rsidRPr="00CE78FF">
        <w:rPr>
          <w:lang w:eastAsia="fr-CA"/>
        </w:rPr>
        <w:t>): seagrass and algal beds, coral reefs, sand beaches and dunes, intertidal mud flats, coastal wetlands, and mangroves.  The total area of these ecosystems is just under 4</w:t>
      </w:r>
      <w:r w:rsidR="005646B8">
        <w:rPr>
          <w:lang w:eastAsia="fr-CA"/>
        </w:rPr>
        <w:t>0</w:t>
      </w:r>
      <w:r w:rsidRPr="00CE78FF">
        <w:rPr>
          <w:lang w:eastAsia="fr-CA"/>
        </w:rPr>
        <w:t xml:space="preserve">,000 ha, of which about </w:t>
      </w:r>
      <w:r w:rsidR="009667FE">
        <w:rPr>
          <w:lang w:eastAsia="fr-CA"/>
        </w:rPr>
        <w:t>two-thirds</w:t>
      </w:r>
      <w:r w:rsidRPr="00CE78FF">
        <w:rPr>
          <w:lang w:eastAsia="fr-CA"/>
        </w:rPr>
        <w:t xml:space="preserve"> </w:t>
      </w:r>
      <w:r w:rsidR="009667FE">
        <w:rPr>
          <w:lang w:eastAsia="fr-CA"/>
        </w:rPr>
        <w:t>are</w:t>
      </w:r>
      <w:r w:rsidRPr="00CE78FF">
        <w:rPr>
          <w:lang w:eastAsia="fr-CA"/>
        </w:rPr>
        <w:t xml:space="preserve"> in Rodrigues and </w:t>
      </w:r>
      <w:r w:rsidR="009667FE">
        <w:rPr>
          <w:lang w:eastAsia="fr-CA"/>
        </w:rPr>
        <w:t>one third</w:t>
      </w:r>
      <w:r w:rsidRPr="00CE78FF">
        <w:rPr>
          <w:lang w:eastAsia="fr-CA"/>
        </w:rPr>
        <w:t xml:space="preserve"> in Mauritius. </w:t>
      </w:r>
    </w:p>
    <w:p w14:paraId="553EA3CF" w14:textId="77777777" w:rsidR="00CE69EC" w:rsidRPr="00CE78FF" w:rsidRDefault="00CE69EC" w:rsidP="00913633">
      <w:bookmarkStart w:id="45" w:name="_Ref406449770"/>
    </w:p>
    <w:p w14:paraId="5F1F27A5" w14:textId="3DB4ED5C" w:rsidR="00CE69EC" w:rsidRPr="00CE78FF" w:rsidRDefault="008503E3" w:rsidP="008503E3">
      <w:pPr>
        <w:pStyle w:val="Caption"/>
      </w:pPr>
      <w:bookmarkStart w:id="46" w:name="_Ref438813759"/>
      <w:bookmarkStart w:id="47" w:name="_Toc440285214"/>
      <w:r w:rsidRPr="00CE78FF">
        <w:t xml:space="preserve">Table </w:t>
      </w:r>
      <w:r w:rsidR="00307121">
        <w:fldChar w:fldCharType="begin"/>
      </w:r>
      <w:r w:rsidR="00307121">
        <w:instrText xml:space="preserve"> SEQ Table \* ARABIC </w:instrText>
      </w:r>
      <w:r w:rsidR="00307121">
        <w:fldChar w:fldCharType="separate"/>
      </w:r>
      <w:r w:rsidR="004A1BB3">
        <w:rPr>
          <w:noProof/>
        </w:rPr>
        <w:t>1</w:t>
      </w:r>
      <w:r w:rsidR="00307121">
        <w:rPr>
          <w:noProof/>
        </w:rPr>
        <w:fldChar w:fldCharType="end"/>
      </w:r>
      <w:bookmarkEnd w:id="46"/>
      <w:r w:rsidR="00C667F5" w:rsidRPr="00CE78FF">
        <w:t>:</w:t>
      </w:r>
      <w:r w:rsidRPr="00CE78FF">
        <w:t xml:space="preserve"> </w:t>
      </w:r>
      <w:r w:rsidR="00CE69EC" w:rsidRPr="00CE78FF">
        <w:t>Ecosystems to be addressed by the project – area in hectares</w:t>
      </w:r>
      <w:bookmarkEnd w:id="47"/>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3"/>
        <w:gridCol w:w="1470"/>
        <w:gridCol w:w="1608"/>
        <w:gridCol w:w="1185"/>
        <w:gridCol w:w="1208"/>
      </w:tblGrid>
      <w:tr w:rsidR="00376C9B" w:rsidRPr="00CE78FF" w14:paraId="1F02B386" w14:textId="77777777" w:rsidTr="00376C9B">
        <w:trPr>
          <w:trHeight w:val="325"/>
          <w:tblHeader/>
        </w:trPr>
        <w:tc>
          <w:tcPr>
            <w:tcW w:w="2101" w:type="pct"/>
            <w:shd w:val="clear" w:color="000000" w:fill="EEECE1"/>
            <w:noWrap/>
            <w:vAlign w:val="center"/>
            <w:hideMark/>
          </w:tcPr>
          <w:p w14:paraId="4940D0EA" w14:textId="77777777" w:rsidR="00CE69EC" w:rsidRPr="00CE78FF" w:rsidRDefault="00CE69EC" w:rsidP="00D60F39">
            <w:pPr>
              <w:jc w:val="center"/>
              <w:rPr>
                <w:b/>
                <w:bCs/>
                <w:sz w:val="20"/>
                <w:szCs w:val="20"/>
                <w:lang w:eastAsia="en-GB"/>
              </w:rPr>
            </w:pPr>
            <w:r w:rsidRPr="00CE78FF">
              <w:rPr>
                <w:b/>
                <w:bCs/>
                <w:sz w:val="20"/>
                <w:szCs w:val="20"/>
                <w:lang w:eastAsia="en-GB"/>
              </w:rPr>
              <w:t>ESA Type</w:t>
            </w:r>
          </w:p>
        </w:tc>
        <w:tc>
          <w:tcPr>
            <w:tcW w:w="779" w:type="pct"/>
            <w:shd w:val="clear" w:color="000000" w:fill="EEECE1"/>
            <w:vAlign w:val="center"/>
          </w:tcPr>
          <w:p w14:paraId="569B7108" w14:textId="77777777" w:rsidR="00CE69EC" w:rsidRPr="00CE78FF" w:rsidRDefault="00CE69EC" w:rsidP="00D60F39">
            <w:pPr>
              <w:jc w:val="center"/>
              <w:rPr>
                <w:b/>
                <w:bCs/>
                <w:sz w:val="20"/>
                <w:szCs w:val="20"/>
                <w:lang w:eastAsia="en-GB"/>
              </w:rPr>
            </w:pPr>
            <w:r w:rsidRPr="00CE78FF">
              <w:rPr>
                <w:b/>
                <w:bCs/>
                <w:sz w:val="20"/>
                <w:szCs w:val="20"/>
                <w:lang w:eastAsia="en-GB"/>
              </w:rPr>
              <w:t>ESA system</w:t>
            </w:r>
          </w:p>
        </w:tc>
        <w:tc>
          <w:tcPr>
            <w:tcW w:w="852" w:type="pct"/>
            <w:shd w:val="clear" w:color="000000" w:fill="EEECE1"/>
            <w:noWrap/>
            <w:vAlign w:val="center"/>
            <w:hideMark/>
          </w:tcPr>
          <w:p w14:paraId="244C1973" w14:textId="77777777" w:rsidR="00CE69EC" w:rsidRPr="00CE78FF" w:rsidRDefault="00CE69EC" w:rsidP="00D60F39">
            <w:pPr>
              <w:jc w:val="center"/>
              <w:rPr>
                <w:b/>
                <w:bCs/>
                <w:sz w:val="20"/>
                <w:szCs w:val="20"/>
                <w:lang w:eastAsia="en-GB"/>
              </w:rPr>
            </w:pPr>
            <w:r w:rsidRPr="00CE78FF">
              <w:rPr>
                <w:b/>
                <w:bCs/>
                <w:sz w:val="20"/>
                <w:szCs w:val="20"/>
                <w:lang w:eastAsia="en-GB"/>
              </w:rPr>
              <w:t>Mauritius</w:t>
            </w:r>
          </w:p>
        </w:tc>
        <w:tc>
          <w:tcPr>
            <w:tcW w:w="628" w:type="pct"/>
            <w:shd w:val="clear" w:color="000000" w:fill="EEECE1"/>
            <w:noWrap/>
            <w:vAlign w:val="center"/>
            <w:hideMark/>
          </w:tcPr>
          <w:p w14:paraId="16790694" w14:textId="77777777" w:rsidR="00CE69EC" w:rsidRPr="00CE78FF" w:rsidRDefault="00CE69EC" w:rsidP="00D60F39">
            <w:pPr>
              <w:jc w:val="center"/>
              <w:rPr>
                <w:b/>
                <w:bCs/>
                <w:sz w:val="20"/>
                <w:szCs w:val="20"/>
                <w:lang w:eastAsia="en-GB"/>
              </w:rPr>
            </w:pPr>
            <w:r w:rsidRPr="00CE78FF">
              <w:rPr>
                <w:b/>
                <w:bCs/>
                <w:sz w:val="20"/>
                <w:szCs w:val="20"/>
                <w:lang w:eastAsia="en-GB"/>
              </w:rPr>
              <w:t>Rodrigues</w:t>
            </w:r>
          </w:p>
        </w:tc>
        <w:tc>
          <w:tcPr>
            <w:tcW w:w="640" w:type="pct"/>
            <w:shd w:val="clear" w:color="000000" w:fill="EEECE1"/>
            <w:noWrap/>
            <w:vAlign w:val="center"/>
            <w:hideMark/>
          </w:tcPr>
          <w:p w14:paraId="3BFE1F47" w14:textId="77777777" w:rsidR="00CE69EC" w:rsidRPr="00CE78FF" w:rsidRDefault="00CE69EC" w:rsidP="00D60F39">
            <w:pPr>
              <w:jc w:val="center"/>
              <w:rPr>
                <w:b/>
                <w:bCs/>
                <w:sz w:val="20"/>
                <w:szCs w:val="20"/>
                <w:lang w:eastAsia="en-GB"/>
              </w:rPr>
            </w:pPr>
            <w:r w:rsidRPr="00CE78FF">
              <w:rPr>
                <w:b/>
                <w:bCs/>
                <w:sz w:val="20"/>
                <w:szCs w:val="20"/>
                <w:lang w:eastAsia="en-GB"/>
              </w:rPr>
              <w:t>TOTAL</w:t>
            </w:r>
          </w:p>
        </w:tc>
      </w:tr>
      <w:tr w:rsidR="00376C9B" w:rsidRPr="00CE78FF" w14:paraId="78961D08" w14:textId="77777777" w:rsidTr="00376C9B">
        <w:trPr>
          <w:trHeight w:val="220"/>
        </w:trPr>
        <w:tc>
          <w:tcPr>
            <w:tcW w:w="2101" w:type="pct"/>
            <w:noWrap/>
            <w:vAlign w:val="center"/>
            <w:hideMark/>
          </w:tcPr>
          <w:p w14:paraId="45ADCF28" w14:textId="77777777" w:rsidR="00CE69EC" w:rsidRPr="00CE78FF" w:rsidRDefault="00CE69EC" w:rsidP="00D60F39">
            <w:pPr>
              <w:ind w:firstLineChars="100" w:firstLine="200"/>
              <w:rPr>
                <w:sz w:val="20"/>
                <w:szCs w:val="20"/>
                <w:lang w:eastAsia="en-GB"/>
              </w:rPr>
            </w:pPr>
            <w:r w:rsidRPr="00CE78FF">
              <w:rPr>
                <w:sz w:val="20"/>
                <w:szCs w:val="20"/>
                <w:lang w:eastAsia="en-GB"/>
              </w:rPr>
              <w:t>Seagrass and Algal Beds (ESA type 3.a)</w:t>
            </w:r>
          </w:p>
        </w:tc>
        <w:tc>
          <w:tcPr>
            <w:tcW w:w="779" w:type="pct"/>
          </w:tcPr>
          <w:p w14:paraId="37F10334" w14:textId="77777777" w:rsidR="00CE69EC" w:rsidRPr="00CE78FF" w:rsidRDefault="00CE69EC" w:rsidP="00D60F39">
            <w:pPr>
              <w:rPr>
                <w:sz w:val="20"/>
                <w:szCs w:val="20"/>
                <w:lang w:eastAsia="en-GB"/>
              </w:rPr>
            </w:pPr>
            <w:r w:rsidRPr="00CE78FF">
              <w:rPr>
                <w:sz w:val="20"/>
                <w:szCs w:val="20"/>
                <w:lang w:eastAsia="en-GB"/>
              </w:rPr>
              <w:t>Offshore</w:t>
            </w:r>
          </w:p>
        </w:tc>
        <w:tc>
          <w:tcPr>
            <w:tcW w:w="852" w:type="pct"/>
            <w:shd w:val="clear" w:color="auto" w:fill="auto"/>
            <w:noWrap/>
            <w:vAlign w:val="center"/>
            <w:hideMark/>
          </w:tcPr>
          <w:p w14:paraId="3414BB48" w14:textId="77777777" w:rsidR="00CE69EC" w:rsidRPr="00CE78FF" w:rsidRDefault="00CE69EC" w:rsidP="00D60F39">
            <w:pPr>
              <w:jc w:val="center"/>
              <w:rPr>
                <w:sz w:val="20"/>
                <w:szCs w:val="20"/>
                <w:lang w:eastAsia="en-GB"/>
              </w:rPr>
            </w:pPr>
            <w:r w:rsidRPr="00CE78FF">
              <w:rPr>
                <w:sz w:val="20"/>
                <w:szCs w:val="20"/>
                <w:lang w:eastAsia="en-GB"/>
              </w:rPr>
              <w:t>3,279</w:t>
            </w:r>
          </w:p>
        </w:tc>
        <w:tc>
          <w:tcPr>
            <w:tcW w:w="628" w:type="pct"/>
            <w:shd w:val="clear" w:color="auto" w:fill="auto"/>
            <w:noWrap/>
            <w:vAlign w:val="center"/>
            <w:hideMark/>
          </w:tcPr>
          <w:p w14:paraId="1A618762" w14:textId="77777777" w:rsidR="00CE69EC" w:rsidRPr="00CE78FF" w:rsidRDefault="00CE69EC" w:rsidP="00D60F39">
            <w:pPr>
              <w:jc w:val="center"/>
              <w:rPr>
                <w:sz w:val="20"/>
                <w:szCs w:val="20"/>
                <w:lang w:eastAsia="en-GB"/>
              </w:rPr>
            </w:pPr>
            <w:r w:rsidRPr="00CE78FF">
              <w:rPr>
                <w:sz w:val="20"/>
                <w:szCs w:val="20"/>
                <w:lang w:eastAsia="en-GB"/>
              </w:rPr>
              <w:t>17,765</w:t>
            </w:r>
          </w:p>
        </w:tc>
        <w:tc>
          <w:tcPr>
            <w:tcW w:w="640" w:type="pct"/>
            <w:shd w:val="clear" w:color="auto" w:fill="auto"/>
            <w:noWrap/>
            <w:vAlign w:val="center"/>
            <w:hideMark/>
          </w:tcPr>
          <w:p w14:paraId="2A93865B" w14:textId="77777777" w:rsidR="00CE69EC" w:rsidRPr="00CE78FF" w:rsidRDefault="00CE69EC" w:rsidP="00D60F39">
            <w:pPr>
              <w:jc w:val="center"/>
              <w:rPr>
                <w:sz w:val="20"/>
                <w:szCs w:val="20"/>
                <w:lang w:eastAsia="en-GB"/>
              </w:rPr>
            </w:pPr>
            <w:r w:rsidRPr="00CE78FF">
              <w:rPr>
                <w:sz w:val="20"/>
                <w:szCs w:val="20"/>
                <w:lang w:eastAsia="en-GB"/>
              </w:rPr>
              <w:t>21,044</w:t>
            </w:r>
          </w:p>
        </w:tc>
      </w:tr>
      <w:tr w:rsidR="00376C9B" w:rsidRPr="00CE78FF" w14:paraId="1B781381" w14:textId="77777777" w:rsidTr="00376C9B">
        <w:trPr>
          <w:trHeight w:val="220"/>
        </w:trPr>
        <w:tc>
          <w:tcPr>
            <w:tcW w:w="2101" w:type="pct"/>
            <w:noWrap/>
            <w:vAlign w:val="center"/>
            <w:hideMark/>
          </w:tcPr>
          <w:p w14:paraId="31E4C327" w14:textId="77777777" w:rsidR="00CE69EC" w:rsidRPr="00CE78FF" w:rsidRDefault="00CE69EC" w:rsidP="00D60F39">
            <w:pPr>
              <w:ind w:firstLineChars="100" w:firstLine="200"/>
              <w:rPr>
                <w:sz w:val="20"/>
                <w:szCs w:val="20"/>
                <w:lang w:eastAsia="en-GB"/>
              </w:rPr>
            </w:pPr>
            <w:r w:rsidRPr="00CE78FF">
              <w:rPr>
                <w:sz w:val="20"/>
                <w:szCs w:val="20"/>
                <w:lang w:eastAsia="en-GB"/>
              </w:rPr>
              <w:t>Coral Reefs (ESA type 3.b)</w:t>
            </w:r>
          </w:p>
        </w:tc>
        <w:tc>
          <w:tcPr>
            <w:tcW w:w="779" w:type="pct"/>
          </w:tcPr>
          <w:p w14:paraId="301F83C3" w14:textId="77777777" w:rsidR="00CE69EC" w:rsidRPr="00CE78FF" w:rsidRDefault="00CE69EC" w:rsidP="00D60F39">
            <w:pPr>
              <w:rPr>
                <w:sz w:val="20"/>
                <w:szCs w:val="20"/>
                <w:lang w:eastAsia="en-GB"/>
              </w:rPr>
            </w:pPr>
            <w:r w:rsidRPr="00CE78FF">
              <w:rPr>
                <w:sz w:val="20"/>
                <w:szCs w:val="20"/>
                <w:lang w:eastAsia="en-GB"/>
              </w:rPr>
              <w:t>Offshore</w:t>
            </w:r>
          </w:p>
        </w:tc>
        <w:tc>
          <w:tcPr>
            <w:tcW w:w="852" w:type="pct"/>
            <w:shd w:val="clear" w:color="auto" w:fill="auto"/>
            <w:noWrap/>
            <w:vAlign w:val="center"/>
            <w:hideMark/>
          </w:tcPr>
          <w:p w14:paraId="440EAC74" w14:textId="77777777" w:rsidR="00CE69EC" w:rsidRPr="00CE78FF" w:rsidRDefault="00CE69EC" w:rsidP="00D60F39">
            <w:pPr>
              <w:jc w:val="center"/>
              <w:rPr>
                <w:sz w:val="20"/>
                <w:szCs w:val="20"/>
                <w:lang w:eastAsia="en-GB"/>
              </w:rPr>
            </w:pPr>
            <w:r w:rsidRPr="00CE78FF">
              <w:rPr>
                <w:sz w:val="20"/>
                <w:szCs w:val="20"/>
                <w:lang w:eastAsia="en-GB"/>
              </w:rPr>
              <w:t>6,306</w:t>
            </w:r>
          </w:p>
        </w:tc>
        <w:tc>
          <w:tcPr>
            <w:tcW w:w="628" w:type="pct"/>
            <w:shd w:val="clear" w:color="auto" w:fill="auto"/>
            <w:noWrap/>
            <w:vAlign w:val="center"/>
            <w:hideMark/>
          </w:tcPr>
          <w:p w14:paraId="01FAA51A" w14:textId="77777777" w:rsidR="00CE69EC" w:rsidRPr="00CE78FF" w:rsidRDefault="00CE69EC" w:rsidP="00D60F39">
            <w:pPr>
              <w:jc w:val="center"/>
              <w:rPr>
                <w:sz w:val="20"/>
                <w:szCs w:val="20"/>
                <w:lang w:eastAsia="en-GB"/>
              </w:rPr>
            </w:pPr>
            <w:r w:rsidRPr="00CE78FF">
              <w:rPr>
                <w:sz w:val="20"/>
                <w:szCs w:val="20"/>
                <w:lang w:eastAsia="en-GB"/>
              </w:rPr>
              <w:t>7,005</w:t>
            </w:r>
          </w:p>
        </w:tc>
        <w:tc>
          <w:tcPr>
            <w:tcW w:w="640" w:type="pct"/>
            <w:shd w:val="clear" w:color="auto" w:fill="auto"/>
            <w:noWrap/>
            <w:vAlign w:val="center"/>
            <w:hideMark/>
          </w:tcPr>
          <w:p w14:paraId="079C8A73" w14:textId="77777777" w:rsidR="00CE69EC" w:rsidRPr="00CE78FF" w:rsidRDefault="00CE69EC" w:rsidP="00D60F39">
            <w:pPr>
              <w:jc w:val="center"/>
              <w:rPr>
                <w:sz w:val="20"/>
                <w:szCs w:val="20"/>
                <w:lang w:eastAsia="en-GB"/>
              </w:rPr>
            </w:pPr>
            <w:r w:rsidRPr="00CE78FF">
              <w:rPr>
                <w:sz w:val="20"/>
                <w:szCs w:val="20"/>
                <w:lang w:eastAsia="en-GB"/>
              </w:rPr>
              <w:t>13,311</w:t>
            </w:r>
          </w:p>
        </w:tc>
      </w:tr>
      <w:tr w:rsidR="00376C9B" w:rsidRPr="00CE78FF" w14:paraId="63D4C329" w14:textId="77777777" w:rsidTr="00376C9B">
        <w:trPr>
          <w:trHeight w:val="220"/>
        </w:trPr>
        <w:tc>
          <w:tcPr>
            <w:tcW w:w="2101" w:type="pct"/>
            <w:noWrap/>
            <w:vAlign w:val="center"/>
            <w:hideMark/>
          </w:tcPr>
          <w:p w14:paraId="68910F66" w14:textId="77777777" w:rsidR="00CE69EC" w:rsidRPr="00CE78FF" w:rsidRDefault="00CE69EC" w:rsidP="00D60F39">
            <w:pPr>
              <w:ind w:firstLineChars="100" w:firstLine="200"/>
              <w:rPr>
                <w:sz w:val="20"/>
                <w:szCs w:val="20"/>
                <w:lang w:eastAsia="en-GB"/>
              </w:rPr>
            </w:pPr>
            <w:r w:rsidRPr="00CE78FF">
              <w:rPr>
                <w:sz w:val="20"/>
                <w:szCs w:val="20"/>
                <w:lang w:eastAsia="en-GB"/>
              </w:rPr>
              <w:t>Sand Beach and Dunes (ESA type 2.a)</w:t>
            </w:r>
          </w:p>
        </w:tc>
        <w:tc>
          <w:tcPr>
            <w:tcW w:w="779" w:type="pct"/>
          </w:tcPr>
          <w:p w14:paraId="20089AF4" w14:textId="77777777" w:rsidR="00CE69EC" w:rsidRPr="00CE78FF" w:rsidRDefault="00CE69EC" w:rsidP="00D60F39">
            <w:pPr>
              <w:rPr>
                <w:sz w:val="20"/>
                <w:szCs w:val="20"/>
                <w:lang w:eastAsia="en-GB"/>
              </w:rPr>
            </w:pPr>
            <w:r w:rsidRPr="00CE78FF">
              <w:rPr>
                <w:sz w:val="20"/>
                <w:szCs w:val="20"/>
                <w:lang w:eastAsia="en-GB"/>
              </w:rPr>
              <w:t>Shore</w:t>
            </w:r>
          </w:p>
        </w:tc>
        <w:tc>
          <w:tcPr>
            <w:tcW w:w="852" w:type="pct"/>
            <w:shd w:val="clear" w:color="auto" w:fill="auto"/>
            <w:noWrap/>
            <w:vAlign w:val="center"/>
            <w:hideMark/>
          </w:tcPr>
          <w:p w14:paraId="052D4B2D" w14:textId="77777777" w:rsidR="00CE69EC" w:rsidRPr="00CE78FF" w:rsidRDefault="00CE69EC" w:rsidP="00D60F39">
            <w:pPr>
              <w:jc w:val="center"/>
              <w:rPr>
                <w:sz w:val="20"/>
                <w:szCs w:val="20"/>
                <w:lang w:eastAsia="en-GB"/>
              </w:rPr>
            </w:pPr>
            <w:r w:rsidRPr="00CE78FF">
              <w:rPr>
                <w:sz w:val="20"/>
                <w:szCs w:val="20"/>
                <w:lang w:eastAsia="en-GB"/>
              </w:rPr>
              <w:t>2,885</w:t>
            </w:r>
          </w:p>
        </w:tc>
        <w:tc>
          <w:tcPr>
            <w:tcW w:w="628" w:type="pct"/>
            <w:shd w:val="clear" w:color="auto" w:fill="auto"/>
            <w:noWrap/>
            <w:vAlign w:val="center"/>
            <w:hideMark/>
          </w:tcPr>
          <w:p w14:paraId="35A9AA3B" w14:textId="77777777" w:rsidR="00CE69EC" w:rsidRPr="00CE78FF" w:rsidRDefault="00CE69EC" w:rsidP="00D60F39">
            <w:pPr>
              <w:jc w:val="center"/>
              <w:rPr>
                <w:sz w:val="20"/>
                <w:szCs w:val="20"/>
                <w:lang w:eastAsia="en-GB"/>
              </w:rPr>
            </w:pPr>
            <w:r w:rsidRPr="00CE78FF">
              <w:rPr>
                <w:sz w:val="20"/>
                <w:szCs w:val="20"/>
                <w:lang w:eastAsia="en-GB"/>
              </w:rPr>
              <w:t>80</w:t>
            </w:r>
            <w:r w:rsidRPr="00CE78FF">
              <w:rPr>
                <w:sz w:val="20"/>
                <w:szCs w:val="20"/>
                <w:vertAlign w:val="superscript"/>
                <w:lang w:eastAsia="en-GB"/>
              </w:rPr>
              <w:footnoteReference w:id="14"/>
            </w:r>
          </w:p>
        </w:tc>
        <w:tc>
          <w:tcPr>
            <w:tcW w:w="640" w:type="pct"/>
            <w:shd w:val="clear" w:color="auto" w:fill="auto"/>
            <w:noWrap/>
            <w:vAlign w:val="center"/>
            <w:hideMark/>
          </w:tcPr>
          <w:p w14:paraId="48F46BB4" w14:textId="71A5D976" w:rsidR="00CE69EC" w:rsidRPr="00CE78FF" w:rsidRDefault="00D618C7" w:rsidP="00D60F39">
            <w:pPr>
              <w:jc w:val="center"/>
              <w:rPr>
                <w:sz w:val="20"/>
                <w:szCs w:val="20"/>
                <w:lang w:eastAsia="en-GB"/>
              </w:rPr>
            </w:pPr>
            <w:r w:rsidRPr="00D618C7">
              <w:rPr>
                <w:sz w:val="20"/>
                <w:szCs w:val="20"/>
                <w:lang w:eastAsia="en-GB"/>
              </w:rPr>
              <w:t>2,965</w:t>
            </w:r>
          </w:p>
        </w:tc>
      </w:tr>
      <w:tr w:rsidR="00376C9B" w:rsidRPr="00CE78FF" w14:paraId="04AD5332" w14:textId="77777777" w:rsidTr="00376C9B">
        <w:trPr>
          <w:trHeight w:val="263"/>
        </w:trPr>
        <w:tc>
          <w:tcPr>
            <w:tcW w:w="2101" w:type="pct"/>
            <w:noWrap/>
            <w:vAlign w:val="center"/>
            <w:hideMark/>
          </w:tcPr>
          <w:p w14:paraId="744FF5E0" w14:textId="77777777" w:rsidR="00CE69EC" w:rsidRPr="00E22B6D" w:rsidRDefault="00CE69EC" w:rsidP="00D60F39">
            <w:pPr>
              <w:ind w:firstLineChars="100" w:firstLine="200"/>
              <w:rPr>
                <w:sz w:val="20"/>
                <w:szCs w:val="20"/>
                <w:lang w:val="da-DK" w:eastAsia="en-GB"/>
              </w:rPr>
            </w:pPr>
            <w:r w:rsidRPr="00E22B6D">
              <w:rPr>
                <w:sz w:val="20"/>
                <w:szCs w:val="20"/>
                <w:lang w:val="da-DK" w:eastAsia="en-GB"/>
              </w:rPr>
              <w:t>Inter-tidal Mudflats (ESA type 1.f)</w:t>
            </w:r>
          </w:p>
        </w:tc>
        <w:tc>
          <w:tcPr>
            <w:tcW w:w="779" w:type="pct"/>
          </w:tcPr>
          <w:p w14:paraId="3A98877D" w14:textId="77777777" w:rsidR="00CE69EC" w:rsidRPr="00CE78FF" w:rsidRDefault="00CE69EC" w:rsidP="00D60F39">
            <w:pPr>
              <w:rPr>
                <w:sz w:val="20"/>
                <w:szCs w:val="20"/>
                <w:lang w:eastAsia="en-GB"/>
              </w:rPr>
            </w:pPr>
            <w:r w:rsidRPr="00CE78FF">
              <w:rPr>
                <w:sz w:val="20"/>
                <w:szCs w:val="20"/>
                <w:lang w:eastAsia="en-GB"/>
              </w:rPr>
              <w:t>Wetlands</w:t>
            </w:r>
          </w:p>
        </w:tc>
        <w:tc>
          <w:tcPr>
            <w:tcW w:w="852" w:type="pct"/>
            <w:shd w:val="clear" w:color="auto" w:fill="auto"/>
            <w:noWrap/>
            <w:vAlign w:val="center"/>
            <w:hideMark/>
          </w:tcPr>
          <w:p w14:paraId="08929CA8" w14:textId="77777777" w:rsidR="00CE69EC" w:rsidRPr="00CE78FF" w:rsidRDefault="00CE69EC" w:rsidP="00D60F39">
            <w:pPr>
              <w:jc w:val="center"/>
              <w:rPr>
                <w:sz w:val="20"/>
                <w:szCs w:val="20"/>
                <w:lang w:eastAsia="en-GB"/>
              </w:rPr>
            </w:pPr>
            <w:r w:rsidRPr="00CE78FF">
              <w:rPr>
                <w:sz w:val="20"/>
                <w:szCs w:val="20"/>
                <w:lang w:eastAsia="en-GB"/>
              </w:rPr>
              <w:t>919</w:t>
            </w:r>
          </w:p>
        </w:tc>
        <w:tc>
          <w:tcPr>
            <w:tcW w:w="628" w:type="pct"/>
            <w:shd w:val="clear" w:color="auto" w:fill="auto"/>
            <w:noWrap/>
            <w:vAlign w:val="center"/>
            <w:hideMark/>
          </w:tcPr>
          <w:p w14:paraId="7B908F20" w14:textId="77777777" w:rsidR="00CE69EC" w:rsidRPr="00CE78FF" w:rsidRDefault="00CE69EC" w:rsidP="00D60F39">
            <w:pPr>
              <w:jc w:val="center"/>
              <w:rPr>
                <w:sz w:val="20"/>
                <w:szCs w:val="20"/>
                <w:lang w:eastAsia="en-GB"/>
              </w:rPr>
            </w:pPr>
            <w:r w:rsidRPr="00CE78FF">
              <w:rPr>
                <w:sz w:val="20"/>
                <w:szCs w:val="20"/>
                <w:lang w:eastAsia="en-GB"/>
              </w:rPr>
              <w:t>656</w:t>
            </w:r>
          </w:p>
        </w:tc>
        <w:tc>
          <w:tcPr>
            <w:tcW w:w="640" w:type="pct"/>
            <w:shd w:val="clear" w:color="auto" w:fill="auto"/>
            <w:noWrap/>
            <w:vAlign w:val="center"/>
            <w:hideMark/>
          </w:tcPr>
          <w:p w14:paraId="73CFC45F" w14:textId="77777777" w:rsidR="00CE69EC" w:rsidRPr="00CE78FF" w:rsidRDefault="00CE69EC" w:rsidP="00D60F39">
            <w:pPr>
              <w:jc w:val="center"/>
              <w:rPr>
                <w:sz w:val="20"/>
                <w:szCs w:val="20"/>
                <w:lang w:eastAsia="en-GB"/>
              </w:rPr>
            </w:pPr>
            <w:r w:rsidRPr="00CE78FF">
              <w:rPr>
                <w:sz w:val="20"/>
                <w:szCs w:val="20"/>
                <w:lang w:eastAsia="en-GB"/>
              </w:rPr>
              <w:t>1,575</w:t>
            </w:r>
          </w:p>
        </w:tc>
      </w:tr>
      <w:tr w:rsidR="00376C9B" w:rsidRPr="00CE78FF" w14:paraId="4B990C61" w14:textId="77777777" w:rsidTr="00376C9B">
        <w:trPr>
          <w:trHeight w:val="197"/>
        </w:trPr>
        <w:tc>
          <w:tcPr>
            <w:tcW w:w="2101" w:type="pct"/>
            <w:noWrap/>
            <w:vAlign w:val="center"/>
            <w:hideMark/>
          </w:tcPr>
          <w:p w14:paraId="085D612F" w14:textId="77777777" w:rsidR="00CE69EC" w:rsidRPr="00CE78FF" w:rsidRDefault="00CE69EC" w:rsidP="00D60F39">
            <w:pPr>
              <w:ind w:firstLineChars="100" w:firstLine="200"/>
              <w:rPr>
                <w:sz w:val="20"/>
                <w:szCs w:val="20"/>
                <w:lang w:eastAsia="en-GB"/>
              </w:rPr>
            </w:pPr>
            <w:r w:rsidRPr="00CE78FF">
              <w:rPr>
                <w:sz w:val="20"/>
                <w:szCs w:val="20"/>
                <w:lang w:eastAsia="en-GB"/>
              </w:rPr>
              <w:t>Coastal wetlands</w:t>
            </w:r>
            <w:r w:rsidRPr="00CE78FF">
              <w:rPr>
                <w:sz w:val="20"/>
                <w:szCs w:val="20"/>
                <w:vertAlign w:val="superscript"/>
                <w:lang w:eastAsia="en-GB"/>
              </w:rPr>
              <w:footnoteReference w:id="15"/>
            </w:r>
            <w:r w:rsidRPr="00CE78FF">
              <w:rPr>
                <w:sz w:val="20"/>
                <w:szCs w:val="20"/>
                <w:lang w:eastAsia="en-GB"/>
              </w:rPr>
              <w:t xml:space="preserve"> (ESA type 1.a)</w:t>
            </w:r>
          </w:p>
        </w:tc>
        <w:tc>
          <w:tcPr>
            <w:tcW w:w="779" w:type="pct"/>
          </w:tcPr>
          <w:p w14:paraId="01660E83" w14:textId="77777777" w:rsidR="00CE69EC" w:rsidRPr="00CE78FF" w:rsidRDefault="00CE69EC" w:rsidP="00D60F39">
            <w:pPr>
              <w:rPr>
                <w:sz w:val="20"/>
                <w:szCs w:val="20"/>
                <w:lang w:eastAsia="en-GB"/>
              </w:rPr>
            </w:pPr>
            <w:r w:rsidRPr="00CE78FF">
              <w:rPr>
                <w:sz w:val="20"/>
                <w:szCs w:val="20"/>
                <w:lang w:eastAsia="en-GB"/>
              </w:rPr>
              <w:t>Wetlands</w:t>
            </w:r>
          </w:p>
        </w:tc>
        <w:tc>
          <w:tcPr>
            <w:tcW w:w="852" w:type="pct"/>
            <w:shd w:val="clear" w:color="auto" w:fill="auto"/>
            <w:noWrap/>
            <w:vAlign w:val="center"/>
            <w:hideMark/>
          </w:tcPr>
          <w:p w14:paraId="4347612D" w14:textId="77777777" w:rsidR="00CE69EC" w:rsidRPr="00CE78FF" w:rsidRDefault="00CE69EC" w:rsidP="00D60F39">
            <w:pPr>
              <w:jc w:val="center"/>
              <w:rPr>
                <w:sz w:val="20"/>
                <w:szCs w:val="20"/>
                <w:lang w:eastAsia="en-GB"/>
              </w:rPr>
            </w:pPr>
            <w:r w:rsidRPr="00CE78FF">
              <w:rPr>
                <w:sz w:val="20"/>
                <w:szCs w:val="20"/>
                <w:lang w:eastAsia="en-GB"/>
              </w:rPr>
              <w:t>406</w:t>
            </w:r>
          </w:p>
        </w:tc>
        <w:tc>
          <w:tcPr>
            <w:tcW w:w="628" w:type="pct"/>
            <w:shd w:val="clear" w:color="auto" w:fill="auto"/>
            <w:noWrap/>
            <w:vAlign w:val="center"/>
            <w:hideMark/>
          </w:tcPr>
          <w:p w14:paraId="2467CDEC" w14:textId="77777777" w:rsidR="00CE69EC" w:rsidRPr="00CE78FF" w:rsidRDefault="00CE69EC" w:rsidP="00D60F39">
            <w:pPr>
              <w:jc w:val="center"/>
              <w:rPr>
                <w:sz w:val="20"/>
                <w:szCs w:val="20"/>
                <w:lang w:eastAsia="en-GB"/>
              </w:rPr>
            </w:pPr>
            <w:r w:rsidRPr="00CE78FF">
              <w:rPr>
                <w:sz w:val="20"/>
                <w:szCs w:val="20"/>
                <w:lang w:eastAsia="en-GB"/>
              </w:rPr>
              <w:t>0</w:t>
            </w:r>
          </w:p>
        </w:tc>
        <w:tc>
          <w:tcPr>
            <w:tcW w:w="640" w:type="pct"/>
            <w:shd w:val="clear" w:color="auto" w:fill="auto"/>
            <w:noWrap/>
            <w:vAlign w:val="center"/>
            <w:hideMark/>
          </w:tcPr>
          <w:p w14:paraId="3D539C1E" w14:textId="77777777" w:rsidR="00CE69EC" w:rsidRPr="00CE78FF" w:rsidRDefault="00CE69EC" w:rsidP="00D60F39">
            <w:pPr>
              <w:jc w:val="center"/>
              <w:rPr>
                <w:sz w:val="20"/>
                <w:szCs w:val="20"/>
                <w:lang w:eastAsia="en-GB"/>
              </w:rPr>
            </w:pPr>
            <w:r w:rsidRPr="00CE78FF">
              <w:rPr>
                <w:sz w:val="20"/>
                <w:szCs w:val="20"/>
                <w:lang w:eastAsia="en-GB"/>
              </w:rPr>
              <w:t>406</w:t>
            </w:r>
          </w:p>
        </w:tc>
      </w:tr>
      <w:tr w:rsidR="00376C9B" w:rsidRPr="00CE78FF" w14:paraId="7E167E53" w14:textId="77777777" w:rsidTr="00376C9B">
        <w:trPr>
          <w:trHeight w:val="203"/>
        </w:trPr>
        <w:tc>
          <w:tcPr>
            <w:tcW w:w="2101" w:type="pct"/>
            <w:noWrap/>
            <w:vAlign w:val="center"/>
            <w:hideMark/>
          </w:tcPr>
          <w:p w14:paraId="497CCB24" w14:textId="77777777" w:rsidR="00CE69EC" w:rsidRPr="00CE78FF" w:rsidRDefault="00CE69EC" w:rsidP="00D60F39">
            <w:pPr>
              <w:ind w:firstLineChars="100" w:firstLine="200"/>
              <w:rPr>
                <w:sz w:val="20"/>
                <w:szCs w:val="20"/>
                <w:lang w:eastAsia="en-GB"/>
              </w:rPr>
            </w:pPr>
            <w:r w:rsidRPr="00CE78FF">
              <w:rPr>
                <w:sz w:val="20"/>
                <w:szCs w:val="20"/>
                <w:lang w:eastAsia="en-GB"/>
              </w:rPr>
              <w:t>Mangroves (ESA type 1.e)</w:t>
            </w:r>
          </w:p>
        </w:tc>
        <w:tc>
          <w:tcPr>
            <w:tcW w:w="779" w:type="pct"/>
          </w:tcPr>
          <w:p w14:paraId="5389FF1D" w14:textId="77777777" w:rsidR="00CE69EC" w:rsidRPr="00CE78FF" w:rsidRDefault="00CE69EC" w:rsidP="00D60F39">
            <w:pPr>
              <w:rPr>
                <w:sz w:val="20"/>
                <w:szCs w:val="20"/>
                <w:lang w:eastAsia="en-GB"/>
              </w:rPr>
            </w:pPr>
            <w:r w:rsidRPr="00CE78FF">
              <w:rPr>
                <w:sz w:val="20"/>
                <w:szCs w:val="20"/>
                <w:lang w:eastAsia="en-GB"/>
              </w:rPr>
              <w:t>Wetlands</w:t>
            </w:r>
          </w:p>
        </w:tc>
        <w:tc>
          <w:tcPr>
            <w:tcW w:w="852" w:type="pct"/>
            <w:shd w:val="clear" w:color="auto" w:fill="auto"/>
            <w:noWrap/>
            <w:vAlign w:val="center"/>
            <w:hideMark/>
          </w:tcPr>
          <w:p w14:paraId="700CEFF9" w14:textId="77777777" w:rsidR="00CE69EC" w:rsidRPr="00CE78FF" w:rsidRDefault="00CE69EC" w:rsidP="00D60F39">
            <w:pPr>
              <w:jc w:val="center"/>
              <w:rPr>
                <w:sz w:val="20"/>
                <w:szCs w:val="20"/>
                <w:lang w:eastAsia="en-GB"/>
              </w:rPr>
            </w:pPr>
            <w:r w:rsidRPr="00CE78FF">
              <w:rPr>
                <w:sz w:val="20"/>
                <w:szCs w:val="20"/>
                <w:lang w:eastAsia="en-GB"/>
              </w:rPr>
              <w:t>145</w:t>
            </w:r>
          </w:p>
        </w:tc>
        <w:tc>
          <w:tcPr>
            <w:tcW w:w="628" w:type="pct"/>
            <w:shd w:val="clear" w:color="auto" w:fill="auto"/>
            <w:noWrap/>
            <w:vAlign w:val="center"/>
            <w:hideMark/>
          </w:tcPr>
          <w:p w14:paraId="3B5F07A3" w14:textId="77777777" w:rsidR="00CE69EC" w:rsidRPr="00CE78FF" w:rsidRDefault="00CE69EC" w:rsidP="00D60F39">
            <w:pPr>
              <w:jc w:val="center"/>
              <w:rPr>
                <w:sz w:val="20"/>
                <w:szCs w:val="20"/>
                <w:lang w:eastAsia="en-GB"/>
              </w:rPr>
            </w:pPr>
            <w:r w:rsidRPr="00CE78FF">
              <w:rPr>
                <w:sz w:val="20"/>
                <w:szCs w:val="20"/>
                <w:lang w:eastAsia="en-GB"/>
              </w:rPr>
              <w:t>24</w:t>
            </w:r>
          </w:p>
        </w:tc>
        <w:tc>
          <w:tcPr>
            <w:tcW w:w="640" w:type="pct"/>
            <w:shd w:val="clear" w:color="auto" w:fill="auto"/>
            <w:noWrap/>
            <w:vAlign w:val="center"/>
            <w:hideMark/>
          </w:tcPr>
          <w:p w14:paraId="47B4CC82" w14:textId="77777777" w:rsidR="00CE69EC" w:rsidRPr="00CE78FF" w:rsidRDefault="00CE69EC" w:rsidP="00D60F39">
            <w:pPr>
              <w:jc w:val="center"/>
              <w:rPr>
                <w:sz w:val="20"/>
                <w:szCs w:val="20"/>
                <w:lang w:eastAsia="en-GB"/>
              </w:rPr>
            </w:pPr>
            <w:r w:rsidRPr="00CE78FF">
              <w:rPr>
                <w:sz w:val="20"/>
                <w:szCs w:val="20"/>
                <w:lang w:eastAsia="en-GB"/>
              </w:rPr>
              <w:t>169</w:t>
            </w:r>
          </w:p>
        </w:tc>
      </w:tr>
      <w:tr w:rsidR="00376C9B" w:rsidRPr="00CE78FF" w14:paraId="21B0959E" w14:textId="77777777" w:rsidTr="00376C9B">
        <w:trPr>
          <w:trHeight w:val="220"/>
        </w:trPr>
        <w:tc>
          <w:tcPr>
            <w:tcW w:w="2880" w:type="pct"/>
            <w:gridSpan w:val="2"/>
            <w:shd w:val="clear" w:color="auto" w:fill="F2F2F2" w:themeFill="background1" w:themeFillShade="F2"/>
            <w:noWrap/>
            <w:vAlign w:val="center"/>
            <w:hideMark/>
          </w:tcPr>
          <w:p w14:paraId="564B16F1" w14:textId="7C25170C" w:rsidR="00376C9B" w:rsidRPr="00CE78FF" w:rsidRDefault="00376C9B" w:rsidP="00D60F39">
            <w:pPr>
              <w:rPr>
                <w:b/>
                <w:bCs/>
                <w:sz w:val="20"/>
                <w:szCs w:val="20"/>
                <w:lang w:eastAsia="en-GB"/>
              </w:rPr>
            </w:pPr>
            <w:r w:rsidRPr="00CE78FF">
              <w:rPr>
                <w:b/>
                <w:bCs/>
                <w:sz w:val="20"/>
                <w:szCs w:val="20"/>
                <w:lang w:eastAsia="en-GB"/>
              </w:rPr>
              <w:t>TOTAL Ecosystem area to be addressed by the project</w:t>
            </w:r>
          </w:p>
        </w:tc>
        <w:tc>
          <w:tcPr>
            <w:tcW w:w="852" w:type="pct"/>
            <w:shd w:val="clear" w:color="auto" w:fill="F2F2F2" w:themeFill="background1" w:themeFillShade="F2"/>
            <w:noWrap/>
            <w:vAlign w:val="center"/>
            <w:hideMark/>
          </w:tcPr>
          <w:p w14:paraId="19BC0CB2" w14:textId="77777777" w:rsidR="00376C9B" w:rsidRPr="00CE78FF" w:rsidRDefault="00376C9B" w:rsidP="00D60F39">
            <w:pPr>
              <w:jc w:val="center"/>
              <w:rPr>
                <w:b/>
                <w:bCs/>
                <w:sz w:val="20"/>
                <w:szCs w:val="20"/>
                <w:lang w:eastAsia="en-GB"/>
              </w:rPr>
            </w:pPr>
            <w:r w:rsidRPr="00CE78FF">
              <w:rPr>
                <w:b/>
                <w:bCs/>
                <w:sz w:val="20"/>
                <w:szCs w:val="20"/>
                <w:lang w:eastAsia="en-GB"/>
              </w:rPr>
              <w:t>13,940</w:t>
            </w:r>
          </w:p>
        </w:tc>
        <w:tc>
          <w:tcPr>
            <w:tcW w:w="628" w:type="pct"/>
            <w:shd w:val="clear" w:color="auto" w:fill="F2F2F2" w:themeFill="background1" w:themeFillShade="F2"/>
            <w:noWrap/>
            <w:vAlign w:val="center"/>
            <w:hideMark/>
          </w:tcPr>
          <w:p w14:paraId="5E3FC6C7" w14:textId="77777777" w:rsidR="00376C9B" w:rsidRPr="00CE78FF" w:rsidRDefault="00376C9B" w:rsidP="00D60F39">
            <w:pPr>
              <w:jc w:val="center"/>
              <w:rPr>
                <w:b/>
                <w:sz w:val="20"/>
                <w:szCs w:val="20"/>
                <w:lang w:eastAsia="en-GB"/>
              </w:rPr>
            </w:pPr>
            <w:r w:rsidRPr="00CE78FF">
              <w:rPr>
                <w:b/>
                <w:sz w:val="20"/>
                <w:szCs w:val="20"/>
                <w:lang w:eastAsia="en-GB"/>
              </w:rPr>
              <w:t>25,530</w:t>
            </w:r>
          </w:p>
        </w:tc>
        <w:tc>
          <w:tcPr>
            <w:tcW w:w="640" w:type="pct"/>
            <w:shd w:val="clear" w:color="auto" w:fill="F2F2F2" w:themeFill="background1" w:themeFillShade="F2"/>
            <w:noWrap/>
            <w:vAlign w:val="center"/>
            <w:hideMark/>
          </w:tcPr>
          <w:p w14:paraId="4FB9B063" w14:textId="77777777" w:rsidR="00376C9B" w:rsidRPr="00CE78FF" w:rsidRDefault="00376C9B" w:rsidP="00D60F39">
            <w:pPr>
              <w:jc w:val="center"/>
              <w:rPr>
                <w:sz w:val="20"/>
                <w:szCs w:val="20"/>
                <w:lang w:eastAsia="en-GB"/>
              </w:rPr>
            </w:pPr>
            <w:r w:rsidRPr="00CE78FF">
              <w:rPr>
                <w:b/>
                <w:bCs/>
                <w:sz w:val="20"/>
                <w:szCs w:val="20"/>
                <w:lang w:eastAsia="en-GB"/>
              </w:rPr>
              <w:t>39,470</w:t>
            </w:r>
          </w:p>
        </w:tc>
      </w:tr>
    </w:tbl>
    <w:p w14:paraId="0E688519" w14:textId="77777777" w:rsidR="00CE69EC" w:rsidRPr="00376C9B" w:rsidRDefault="00CE69EC" w:rsidP="00376C9B">
      <w:pPr>
        <w:pBdr>
          <w:left w:val="single" w:sz="4" w:space="4" w:color="auto"/>
        </w:pBdr>
        <w:ind w:left="284"/>
        <w:rPr>
          <w:sz w:val="22"/>
          <w:szCs w:val="23"/>
        </w:rPr>
      </w:pPr>
      <w:r w:rsidRPr="00376C9B">
        <w:rPr>
          <w:rFonts w:eastAsia="PMingLiU" w:cs="Times New Roman"/>
          <w:bCs/>
          <w:color w:val="000000"/>
          <w:sz w:val="18"/>
          <w:szCs w:val="20"/>
          <w:lang w:eastAsia="fr-CA"/>
        </w:rPr>
        <w:t>N.B. The figures for total area are approximate and vary in accuracy between ESA types depending on the extent to which there has been ground-truthing and updating of the database.</w:t>
      </w:r>
    </w:p>
    <w:p w14:paraId="5AC6DA7C" w14:textId="77777777" w:rsidR="00520C04" w:rsidRPr="00CE78FF" w:rsidRDefault="00520C04" w:rsidP="00913633"/>
    <w:p w14:paraId="19B8AF0D" w14:textId="77777777" w:rsidR="00CE69EC" w:rsidRPr="00CE78FF" w:rsidRDefault="00CE69EC" w:rsidP="00520C04">
      <w:pPr>
        <w:pStyle w:val="ParasthisPRODOC"/>
      </w:pPr>
      <w:r w:rsidRPr="00CE78FF">
        <w:t>The project will indirectly address four of the remaining eight ESA types as follows:</w:t>
      </w:r>
    </w:p>
    <w:p w14:paraId="5D203DB1" w14:textId="43FE455F" w:rsidR="00CE69EC" w:rsidRPr="00CE78FF" w:rsidRDefault="00CE69EC" w:rsidP="003530A8">
      <w:pPr>
        <w:numPr>
          <w:ilvl w:val="0"/>
          <w:numId w:val="20"/>
        </w:numPr>
        <w:contextualSpacing/>
        <w:rPr>
          <w:szCs w:val="23"/>
        </w:rPr>
      </w:pPr>
      <w:r w:rsidRPr="00CE78FF">
        <w:rPr>
          <w:szCs w:val="23"/>
        </w:rPr>
        <w:t xml:space="preserve">Islets (ESA type 1.f, Offshore System) – total area 1,450 ha. This ESA will be addressed through interventions relating to improving integrated coastal zone management (ICZM) and through improved management of the surrounding water. </w:t>
      </w:r>
      <w:r w:rsidR="005C5C68">
        <w:rPr>
          <w:szCs w:val="23"/>
        </w:rPr>
        <w:t xml:space="preserve">The indirect impact on Islets ESA type is proposed because this project addresses issues of coastal and marine biodiversity, while the PAN project is addressing issues of </w:t>
      </w:r>
      <w:r w:rsidR="005C5C68" w:rsidRPr="00CE78FF">
        <w:rPr>
          <w:szCs w:val="23"/>
        </w:rPr>
        <w:t>terrestrial biodiversity</w:t>
      </w:r>
      <w:r w:rsidR="005C5C68">
        <w:rPr>
          <w:szCs w:val="23"/>
        </w:rPr>
        <w:t xml:space="preserve"> and, strictly speaking, i</w:t>
      </w:r>
      <w:r w:rsidR="005C5C68" w:rsidRPr="00CE78FF">
        <w:rPr>
          <w:szCs w:val="23"/>
        </w:rPr>
        <w:t xml:space="preserve">slets </w:t>
      </w:r>
      <w:r w:rsidRPr="00CE78FF">
        <w:rPr>
          <w:szCs w:val="23"/>
        </w:rPr>
        <w:t xml:space="preserve">designated as protected are considered part of the terrestrial protected area </w:t>
      </w:r>
      <w:r w:rsidR="005C5C68">
        <w:rPr>
          <w:szCs w:val="23"/>
        </w:rPr>
        <w:t>sub-</w:t>
      </w:r>
      <w:r w:rsidRPr="00CE78FF">
        <w:rPr>
          <w:szCs w:val="23"/>
        </w:rPr>
        <w:t>system</w:t>
      </w:r>
      <w:r w:rsidR="005C5C68">
        <w:rPr>
          <w:szCs w:val="23"/>
        </w:rPr>
        <w:t xml:space="preserve">. </w:t>
      </w:r>
    </w:p>
    <w:p w14:paraId="38EBA371" w14:textId="77777777" w:rsidR="00CE69EC" w:rsidRPr="00CE78FF" w:rsidRDefault="00CE69EC" w:rsidP="003530A8">
      <w:pPr>
        <w:numPr>
          <w:ilvl w:val="0"/>
          <w:numId w:val="20"/>
        </w:numPr>
        <w:contextualSpacing/>
        <w:rPr>
          <w:szCs w:val="23"/>
        </w:rPr>
      </w:pPr>
      <w:r w:rsidRPr="00CE78FF">
        <w:rPr>
          <w:szCs w:val="23"/>
        </w:rPr>
        <w:lastRenderedPageBreak/>
        <w:t>Rivers and streams (ESA type 1.d, Wetlands System) – this ESA type will be addressed where activities in the coastal zone impact on estuaries (i.e. through interventions relating to improving ICZM), as the estuaries of many rivers are critically important conservation areas and sites of key marine and coastal biodiversity; the ICZM planning that is undertaken will also positively impact on this ESA type further inland, as threats such as pollution and sedimentation will need to be addressed.</w:t>
      </w:r>
    </w:p>
    <w:p w14:paraId="42E9EE5B" w14:textId="116586E0" w:rsidR="00CE69EC" w:rsidRPr="00CE78FF" w:rsidRDefault="00CE69EC" w:rsidP="003530A8">
      <w:pPr>
        <w:numPr>
          <w:ilvl w:val="0"/>
          <w:numId w:val="20"/>
        </w:numPr>
        <w:contextualSpacing/>
        <w:rPr>
          <w:szCs w:val="23"/>
        </w:rPr>
      </w:pPr>
      <w:r w:rsidRPr="00CE78FF">
        <w:rPr>
          <w:szCs w:val="23"/>
        </w:rPr>
        <w:t>Forests (ESA types 4a and 4b, Forest System) – coastal forest will be addressed in ICZM interventions, but Forest ESAs are being directly addressed through the PAN project.</w:t>
      </w:r>
    </w:p>
    <w:p w14:paraId="2369FDC4" w14:textId="5699F304" w:rsidR="00CE69EC" w:rsidRPr="00CE78FF" w:rsidRDefault="00CE69EC" w:rsidP="003530A8">
      <w:pPr>
        <w:numPr>
          <w:ilvl w:val="0"/>
          <w:numId w:val="20"/>
        </w:numPr>
        <w:contextualSpacing/>
        <w:rPr>
          <w:szCs w:val="23"/>
        </w:rPr>
      </w:pPr>
      <w:r w:rsidRPr="00CE78FF">
        <w:rPr>
          <w:szCs w:val="23"/>
        </w:rPr>
        <w:t>Steep slopes (ESA type 5b, Stable Supply System) – a large area of the RM is covered by steep slopes ESAs. Activities on steep slopes are responsible for many negative impacts on marine and coastal biodiversity (notably sedimentation and pollution); the project does not have the resources to address all steep slopes directly in the RM but interventions relating to improving ICZM will address this ESA</w:t>
      </w:r>
      <w:r w:rsidR="00975799">
        <w:rPr>
          <w:szCs w:val="23"/>
        </w:rPr>
        <w:t>. Furthermore</w:t>
      </w:r>
      <w:r w:rsidRPr="00CE78FF">
        <w:rPr>
          <w:szCs w:val="23"/>
        </w:rPr>
        <w:t xml:space="preserve">, the demonstration project on Rodrigues </w:t>
      </w:r>
      <w:r w:rsidR="00975799">
        <w:rPr>
          <w:szCs w:val="23"/>
        </w:rPr>
        <w:t>under</w:t>
      </w:r>
      <w:r w:rsidR="00975799" w:rsidRPr="00CE78FF">
        <w:rPr>
          <w:szCs w:val="23"/>
        </w:rPr>
        <w:t xml:space="preserve"> </w:t>
      </w:r>
      <w:r w:rsidRPr="00CE78FF">
        <w:rPr>
          <w:szCs w:val="23"/>
        </w:rPr>
        <w:t>Component 3 will have direct relevance to this ESA type.</w:t>
      </w:r>
    </w:p>
    <w:p w14:paraId="3439007A" w14:textId="77777777" w:rsidR="00CE69EC" w:rsidRPr="00CE78FF" w:rsidRDefault="00CE69EC" w:rsidP="00913633">
      <w:pPr>
        <w:rPr>
          <w:lang w:eastAsia="ja-JP"/>
        </w:rPr>
      </w:pPr>
    </w:p>
    <w:bookmarkEnd w:id="45"/>
    <w:p w14:paraId="09D40B9C" w14:textId="6B0CBAE4" w:rsidR="00CE69EC" w:rsidRPr="00CE78FF" w:rsidRDefault="00CE69EC" w:rsidP="008503E3">
      <w:pPr>
        <w:pStyle w:val="ParasthisPRODOC"/>
      </w:pPr>
      <w:r w:rsidRPr="00CE78FF">
        <w:rPr>
          <w:lang w:eastAsia="fr-CA"/>
        </w:rPr>
        <w:t>Seagrass and algal beds make up just over 50% of the total ESAs to be addressed; coral reefs account for just over 30%, and the other ESA types cover much smaller areas, notably coastal wetlands (total of 406 ha only) and mangroves (169 ha only).</w:t>
      </w:r>
      <w:r w:rsidRPr="00CE78FF">
        <w:t xml:space="preserve">  In Mauritius, coral reefs are of greatest importance (about 42% of total coastal and marine ecosystem coverage), followed by seagrass and algal beds (22%) and sand beach and dunes (19%). In Rodrigues, seagrass and algal beds are the principle ESA as a result of the large lagoon (almost 70%), followed by coral reefs (27%); here there is very little sand beach/dune ecosystem type and no coastal wetland.  </w:t>
      </w:r>
    </w:p>
    <w:p w14:paraId="26CE177F" w14:textId="77777777" w:rsidR="00CE69EC" w:rsidRPr="00CE78FF" w:rsidRDefault="00CE69EC" w:rsidP="008503E3">
      <w:pPr>
        <w:pStyle w:val="ParasthisPRODOC"/>
        <w:rPr>
          <w:szCs w:val="24"/>
          <w:lang w:eastAsia="fr-CA"/>
        </w:rPr>
      </w:pPr>
      <w:r w:rsidRPr="00CE78FF">
        <w:rPr>
          <w:szCs w:val="24"/>
          <w:lang w:eastAsia="fr-CA"/>
        </w:rPr>
        <w:t xml:space="preserve">Three management categories have been defined for the ESAs and provide the basis for developing appropriate management approaches. The proposed generic policy approach for Category 1 ESAs (for which the </w:t>
      </w:r>
      <w:r w:rsidRPr="00CE78FF">
        <w:rPr>
          <w:rFonts w:cs="ArialMT"/>
          <w:szCs w:val="24"/>
          <w:lang w:eastAsia="fr-CA"/>
        </w:rPr>
        <w:t>primary management objective is conservation, and rehabilitation if required</w:t>
      </w:r>
      <w:r w:rsidRPr="00CE78FF">
        <w:rPr>
          <w:szCs w:val="24"/>
          <w:vertAlign w:val="superscript"/>
          <w:lang w:eastAsia="fr-CA"/>
        </w:rPr>
        <w:footnoteReference w:id="16"/>
      </w:r>
      <w:r w:rsidRPr="00CE78FF">
        <w:rPr>
          <w:rFonts w:cs="ArialMT"/>
          <w:szCs w:val="24"/>
          <w:lang w:eastAsia="fr-CA"/>
        </w:rPr>
        <w:t>)</w:t>
      </w:r>
      <w:r w:rsidRPr="00CE78FF">
        <w:rPr>
          <w:szCs w:val="24"/>
          <w:lang w:eastAsia="fr-CA"/>
        </w:rPr>
        <w:t xml:space="preserve"> is that they should be protected intact; all development </w:t>
      </w:r>
      <w:r w:rsidRPr="00CE78FF">
        <w:rPr>
          <w:i/>
          <w:iCs/>
          <w:szCs w:val="24"/>
          <w:lang w:eastAsia="fr-CA"/>
        </w:rPr>
        <w:t xml:space="preserve">in or on </w:t>
      </w:r>
      <w:r w:rsidRPr="00CE78FF">
        <w:rPr>
          <w:iCs/>
          <w:szCs w:val="24"/>
          <w:lang w:eastAsia="fr-CA"/>
        </w:rPr>
        <w:t>the</w:t>
      </w:r>
      <w:r w:rsidRPr="00CE78FF">
        <w:rPr>
          <w:szCs w:val="24"/>
          <w:lang w:eastAsia="fr-CA"/>
        </w:rPr>
        <w:t xml:space="preserve"> ESA should be prohibited, as well as development </w:t>
      </w:r>
      <w:r w:rsidRPr="00CE78FF">
        <w:rPr>
          <w:i/>
          <w:iCs/>
          <w:szCs w:val="24"/>
          <w:lang w:eastAsia="fr-CA"/>
        </w:rPr>
        <w:t xml:space="preserve">outside </w:t>
      </w:r>
      <w:r w:rsidRPr="00CE78FF">
        <w:rPr>
          <w:iCs/>
          <w:szCs w:val="24"/>
          <w:lang w:eastAsia="fr-CA"/>
        </w:rPr>
        <w:t>the</w:t>
      </w:r>
      <w:r w:rsidRPr="00CE78FF">
        <w:rPr>
          <w:szCs w:val="24"/>
          <w:lang w:eastAsia="fr-CA"/>
        </w:rPr>
        <w:t xml:space="preserve"> ESA that will adversely affect the ESA, unless mitigation measures that will prevent such adverse effects on the ESA can be implemented.  In the case of coral reefs, mud flat and sea grass beds this policy also applies to category 2 ESAs, and for mangroves to all three categories.  The presence of a coral reef, seagrass bed, mangrove area and intertidal mud flat within a Marine Park means that they are by definition Category 1. Thus protected areas will be a key mechanism for protection and management of the biodiversity that makes up these ecosystems.  </w:t>
      </w:r>
    </w:p>
    <w:p w14:paraId="4B6822FA" w14:textId="0930B86F" w:rsidR="00CE69EC" w:rsidRPr="00CE78FF" w:rsidRDefault="00307121" w:rsidP="008503E3">
      <w:pPr>
        <w:pStyle w:val="ParasthisPRODOC"/>
      </w:pPr>
      <w:hyperlink w:anchor="_Annex_5._Technical" w:history="1">
        <w:r w:rsidR="008F3350">
          <w:rPr>
            <w:rStyle w:val="Hyperlink"/>
            <w:szCs w:val="23"/>
            <w:lang w:eastAsia="fr-CA"/>
          </w:rPr>
          <w:t>Study</w:t>
        </w:r>
        <w:r w:rsidR="008F3350" w:rsidRPr="00A84CAB">
          <w:rPr>
            <w:rStyle w:val="Hyperlink"/>
            <w:szCs w:val="23"/>
            <w:lang w:eastAsia="fr-CA"/>
          </w:rPr>
          <w:t xml:space="preserve"> #1 in Annex 5</w:t>
        </w:r>
      </w:hyperlink>
      <w:r w:rsidR="008F3350">
        <w:rPr>
          <w:szCs w:val="23"/>
          <w:lang w:eastAsia="fr-CA"/>
        </w:rPr>
        <w:t xml:space="preserve"> </w:t>
      </w:r>
      <w:r w:rsidR="00CE69EC" w:rsidRPr="00CE78FF">
        <w:rPr>
          <w:lang w:eastAsia="fr-CA"/>
        </w:rPr>
        <w:t>provides a more detailed description of the marine and coastal ESA types. T</w:t>
      </w:r>
      <w:r w:rsidR="00CE69EC" w:rsidRPr="00CE78FF">
        <w:t>he Maps (</w:t>
      </w:r>
      <w:hyperlink w:anchor="_Annex_4._Maps" w:history="1">
        <w:r w:rsidR="00B84773" w:rsidRPr="008F3350">
          <w:rPr>
            <w:rStyle w:val="Hyperlink"/>
          </w:rPr>
          <w:t>Annex</w:t>
        </w:r>
        <w:r w:rsidR="008F3350">
          <w:rPr>
            <w:rStyle w:val="Hyperlink"/>
          </w:rPr>
          <w:t xml:space="preserve"> 4</w:t>
        </w:r>
      </w:hyperlink>
      <w:r w:rsidR="00CE69EC" w:rsidRPr="00CE78FF">
        <w:t>) show the distribution of each ESA type by District on Mauritius and for Rodrigues.</w:t>
      </w:r>
    </w:p>
    <w:p w14:paraId="7512A15E" w14:textId="77777777" w:rsidR="00CE69EC" w:rsidRPr="00CE78FF" w:rsidRDefault="00CE69EC" w:rsidP="005358D1"/>
    <w:p w14:paraId="66C5771A" w14:textId="77777777" w:rsidR="00CE69EC" w:rsidRPr="00CE78FF" w:rsidRDefault="00ED05B9" w:rsidP="000700FE">
      <w:pPr>
        <w:pStyle w:val="Heading3"/>
      </w:pPr>
      <w:bookmarkStart w:id="48" w:name="_1.2.2_Economic_and"/>
      <w:bookmarkStart w:id="49" w:name="_Toc406157589"/>
      <w:bookmarkStart w:id="50" w:name="_Toc406159295"/>
      <w:bookmarkStart w:id="51" w:name="_Toc439746056"/>
      <w:bookmarkStart w:id="52" w:name="_Toc440285150"/>
      <w:bookmarkStart w:id="53" w:name="_Toc402343951"/>
      <w:bookmarkEnd w:id="48"/>
      <w:r w:rsidRPr="00CE78FF">
        <w:t>1.2.2</w:t>
      </w:r>
      <w:r w:rsidRPr="00CE78FF">
        <w:tab/>
      </w:r>
      <w:r w:rsidR="00CE69EC" w:rsidRPr="00CE78FF">
        <w:t>Economic and Sectoral Context</w:t>
      </w:r>
      <w:bookmarkEnd w:id="49"/>
      <w:bookmarkEnd w:id="50"/>
      <w:bookmarkEnd w:id="51"/>
      <w:bookmarkEnd w:id="52"/>
    </w:p>
    <w:p w14:paraId="40770646" w14:textId="2D2021AA" w:rsidR="00CE69EC" w:rsidRPr="00CE78FF" w:rsidRDefault="00CE69EC" w:rsidP="008503E3">
      <w:pPr>
        <w:pStyle w:val="ParasthisPRODOC"/>
        <w:rPr>
          <w:lang w:eastAsia="fr-CA"/>
        </w:rPr>
      </w:pPr>
      <w:bookmarkStart w:id="54" w:name="_Toc406157590"/>
      <w:r w:rsidRPr="00CE78FF">
        <w:rPr>
          <w:lang w:eastAsia="fr-CA"/>
        </w:rPr>
        <w:t xml:space="preserve">The RM is a stable democracy and, since its independence in 1968, </w:t>
      </w:r>
      <w:r w:rsidR="009A203F">
        <w:rPr>
          <w:lang w:eastAsia="fr-CA"/>
        </w:rPr>
        <w:t xml:space="preserve">successive governments have </w:t>
      </w:r>
      <w:r w:rsidRPr="00CE78FF">
        <w:rPr>
          <w:lang w:eastAsia="fr-CA"/>
        </w:rPr>
        <w:t>pursued a liberal and open economic policy, focusing on economic growth and employment</w:t>
      </w:r>
      <w:r w:rsidR="009A203F">
        <w:rPr>
          <w:lang w:eastAsia="fr-CA"/>
        </w:rPr>
        <w:t>,</w:t>
      </w:r>
      <w:r w:rsidRPr="00CE78FF">
        <w:rPr>
          <w:lang w:eastAsia="fr-CA"/>
        </w:rPr>
        <w:t xml:space="preserve"> while maintaining a broad-based social welfare system.  This has led to a resilient economy with high growth and a </w:t>
      </w:r>
      <w:r w:rsidR="009A203F">
        <w:rPr>
          <w:lang w:eastAsia="fr-CA"/>
        </w:rPr>
        <w:t xml:space="preserve">somewhat </w:t>
      </w:r>
      <w:r w:rsidRPr="00CE78FF">
        <w:rPr>
          <w:lang w:eastAsia="fr-CA"/>
        </w:rPr>
        <w:t xml:space="preserve">diversified economic structure. </w:t>
      </w:r>
      <w:bookmarkStart w:id="55" w:name="_Toc378892123"/>
      <w:bookmarkStart w:id="56" w:name="_Toc378894657"/>
      <w:bookmarkStart w:id="57" w:name="_Toc383116068"/>
      <w:bookmarkStart w:id="58" w:name="_Toc406157591"/>
      <w:bookmarkStart w:id="59" w:name="_Toc406159296"/>
      <w:bookmarkEnd w:id="54"/>
    </w:p>
    <w:bookmarkEnd w:id="55"/>
    <w:bookmarkEnd w:id="56"/>
    <w:bookmarkEnd w:id="57"/>
    <w:bookmarkEnd w:id="58"/>
    <w:bookmarkEnd w:id="59"/>
    <w:p w14:paraId="31387F80" w14:textId="77777777" w:rsidR="00CE69EC" w:rsidRPr="00CE78FF" w:rsidRDefault="00CE69EC" w:rsidP="008503E3">
      <w:pPr>
        <w:pStyle w:val="ParasthisPRODOC"/>
        <w:rPr>
          <w:lang w:eastAsia="fr-CA"/>
        </w:rPr>
      </w:pPr>
      <w:r w:rsidRPr="00CE78FF">
        <w:rPr>
          <w:lang w:eastAsia="fr-CA"/>
        </w:rPr>
        <w:t xml:space="preserve">The economy of the RM has diversified considerably since independence. By the 1990s, an export-oriented policy was being pursued with sugar cane production and textiles constituting the main sectors of the economy.  Following accession to the World Trade Organisation in 1995 and the anticipated ending of trade preferences for sugar and textiles, economic reform strategies were developed based on gains in </w:t>
      </w:r>
      <w:r w:rsidRPr="00CE78FF">
        <w:rPr>
          <w:lang w:eastAsia="fr-CA"/>
        </w:rPr>
        <w:lastRenderedPageBreak/>
        <w:t xml:space="preserve">agricultural efficiency, tourism, industrial production and development of financial and value-added services. As a result, the sugar and textile sectors were restructured, an offshore financial sector was established, the telecommunications system was strengthened and liberalized, new incentive schemes were offered to develop an information, communication and technology (ICT) industry, a Cyber Park was established, port facilities were modernized, a Freeport was set up and the exploitation of the maritime area and Exclusive Economic Zone (EEZ) encouraged. </w:t>
      </w:r>
    </w:p>
    <w:p w14:paraId="5F8023B2" w14:textId="44B83818" w:rsidR="00CE69EC" w:rsidRPr="00CE78FF" w:rsidRDefault="00CE69EC" w:rsidP="008503E3">
      <w:pPr>
        <w:pStyle w:val="ParasthisPRODOC"/>
      </w:pPr>
      <w:r w:rsidRPr="00CE78FF">
        <w:t>As outlined in the Mauritius Government Programme 2015-2019</w:t>
      </w:r>
      <w:r w:rsidRPr="00CE78FF">
        <w:rPr>
          <w:vertAlign w:val="superscript"/>
        </w:rPr>
        <w:footnoteReference w:id="17"/>
      </w:r>
      <w:r w:rsidRPr="00CE78FF">
        <w:t>, there is now a commitment to making the “ocean economy”</w:t>
      </w:r>
      <w:r w:rsidRPr="00CE78FF">
        <w:rPr>
          <w:vertAlign w:val="superscript"/>
        </w:rPr>
        <w:footnoteReference w:id="18"/>
      </w:r>
      <w:r w:rsidRPr="00CE78FF">
        <w:t xml:space="preserve"> a key industry to sustain economic diversification, job creation and wealth generation.  This reflects the identification by the Small Islands Development States (SID</w:t>
      </w:r>
      <w:r w:rsidR="009A203F">
        <w:t>S</w:t>
      </w:r>
      <w:r w:rsidRPr="00CE78FF">
        <w:t>) of the “blue economy” as a tool for sustainable development, and the adoption of this concept by the African Union</w:t>
      </w:r>
      <w:r w:rsidRPr="00CE78FF">
        <w:rPr>
          <w:vertAlign w:val="superscript"/>
        </w:rPr>
        <w:footnoteReference w:id="19"/>
      </w:r>
      <w:r w:rsidRPr="00CE78FF">
        <w:t xml:space="preserve"> as a major component of the African continent’s development blue-print for the next 50 years. Along with other countries in the region such as Seychelles and South Africa, the RM considers that marine-based economic activities such</w:t>
      </w:r>
      <w:r w:rsidRPr="00CE78FF">
        <w:rPr>
          <w:sz w:val="24"/>
          <w:szCs w:val="24"/>
        </w:rPr>
        <w:t xml:space="preserve"> as fisheries, marine transport and potentially offshore mineral exploration are crucial to growth.</w:t>
      </w:r>
    </w:p>
    <w:p w14:paraId="51E64778" w14:textId="77777777" w:rsidR="00CE69EC" w:rsidRPr="00CE78FF" w:rsidRDefault="00CE69EC" w:rsidP="008503E3">
      <w:pPr>
        <w:pStyle w:val="ParasthisPRODOC"/>
        <w:rPr>
          <w:lang w:eastAsia="fr-CA"/>
        </w:rPr>
      </w:pPr>
      <w:r w:rsidRPr="00CE78FF">
        <w:rPr>
          <w:lang w:eastAsia="fr-CA"/>
        </w:rPr>
        <w:t>At present, the principal sectors in the RM are: manufacturing (16.5%), wholesale &amp; retail trade (12.5%), f</w:t>
      </w:r>
      <w:r w:rsidRPr="00CE78FF">
        <w:rPr>
          <w:rFonts w:eastAsia="Times New Roman"/>
          <w:lang w:eastAsia="fr-CA"/>
        </w:rPr>
        <w:t xml:space="preserve">inancial and insurance activities (10.3%), public administration and defence/compulsory social security (6.6%), accommodation and food service activities, including tourism (6.3%), transportation and storage (5.8%) and real estate activities (5.5%). Descriptions of the sectors of particular relevance to marine and coastal biodiversity are given below in relation to </w:t>
      </w:r>
      <w:r w:rsidRPr="00CE78FF">
        <w:rPr>
          <w:lang w:eastAsia="fr-CA"/>
        </w:rPr>
        <w:t xml:space="preserve">the RM has a whole. A description of the economy of Rodrigues, which is very different from that of the main island, is given separately. </w:t>
      </w:r>
    </w:p>
    <w:p w14:paraId="0A509E57" w14:textId="77777777" w:rsidR="00CE69EC" w:rsidRPr="00CE78FF" w:rsidRDefault="00CE69EC" w:rsidP="00CE69EC">
      <w:pPr>
        <w:widowControl w:val="0"/>
        <w:rPr>
          <w:rFonts w:eastAsia="PMingLiU" w:cs="Times New Roman"/>
          <w:b/>
          <w:bCs/>
          <w:color w:val="000000"/>
          <w:szCs w:val="23"/>
          <w:lang w:eastAsia="fr-CA"/>
        </w:rPr>
      </w:pPr>
    </w:p>
    <w:p w14:paraId="51D7179E" w14:textId="77777777" w:rsidR="00CE69EC" w:rsidRPr="00CE78FF" w:rsidRDefault="00CE69EC" w:rsidP="002913CF">
      <w:pPr>
        <w:pStyle w:val="Heading4"/>
      </w:pPr>
      <w:bookmarkStart w:id="60" w:name="_Tourism"/>
      <w:bookmarkEnd w:id="60"/>
      <w:r w:rsidRPr="00CE78FF">
        <w:t>Tourism</w:t>
      </w:r>
    </w:p>
    <w:p w14:paraId="43B1E216" w14:textId="6919E524" w:rsidR="00CE69EC" w:rsidRPr="00CE78FF" w:rsidRDefault="00CE69EC" w:rsidP="008503E3">
      <w:pPr>
        <w:pStyle w:val="ParasthisPRODOC"/>
      </w:pPr>
      <w:r w:rsidRPr="00CE78FF">
        <w:rPr>
          <w:lang w:eastAsia="fr-CA"/>
        </w:rPr>
        <w:t>The emphasis on tourism started as early as the 1970s as part of efforts to reduce dependence on sugar exports.  Fiscal incentives were introduced which led to a rapid growth in hotel numbers and capacity and increased tourist arrivals, which have doubled since 1996 and reached over one</w:t>
      </w:r>
      <w:r w:rsidRPr="00CE78FF">
        <w:rPr>
          <w:rFonts w:cs="Arial"/>
          <w:lang w:eastAsia="fr-CA"/>
        </w:rPr>
        <w:t xml:space="preserve"> million in 2014 (</w:t>
      </w:r>
      <w:r w:rsidR="005A6330">
        <w:rPr>
          <w:rFonts w:cs="Arial"/>
          <w:lang w:eastAsia="fr-CA"/>
        </w:rPr>
        <w:t xml:space="preserve">see </w:t>
      </w:r>
      <w:r w:rsidR="00614670">
        <w:rPr>
          <w:rFonts w:cs="Arial"/>
          <w:lang w:eastAsia="fr-CA"/>
        </w:rPr>
        <w:fldChar w:fldCharType="begin"/>
      </w:r>
      <w:r w:rsidR="00614670">
        <w:rPr>
          <w:rFonts w:cs="Arial"/>
          <w:lang w:eastAsia="fr-CA"/>
        </w:rPr>
        <w:instrText xml:space="preserve"> REF _Ref438815233 \h </w:instrText>
      </w:r>
      <w:r w:rsidR="00614670">
        <w:rPr>
          <w:rFonts w:cs="Arial"/>
          <w:lang w:eastAsia="fr-CA"/>
        </w:rPr>
      </w:r>
      <w:r w:rsidR="00614670">
        <w:rPr>
          <w:rFonts w:cs="Arial"/>
          <w:lang w:eastAsia="fr-CA"/>
        </w:rPr>
        <w:fldChar w:fldCharType="separate"/>
      </w:r>
      <w:r w:rsidR="004A1BB3" w:rsidRPr="00CE78FF">
        <w:t xml:space="preserve">Figure </w:t>
      </w:r>
      <w:r w:rsidR="004A1BB3">
        <w:rPr>
          <w:noProof/>
        </w:rPr>
        <w:t>1</w:t>
      </w:r>
      <w:r w:rsidR="00614670">
        <w:rPr>
          <w:rFonts w:cs="Arial"/>
          <w:lang w:eastAsia="fr-CA"/>
        </w:rPr>
        <w:fldChar w:fldCharType="end"/>
      </w:r>
      <w:r w:rsidRPr="00CE78FF">
        <w:rPr>
          <w:rFonts w:cs="Arial"/>
          <w:lang w:eastAsia="fr-CA"/>
        </w:rPr>
        <w:t>).</w:t>
      </w:r>
      <w:r w:rsidRPr="00CE78FF">
        <w:rPr>
          <w:lang w:eastAsia="fr-CA"/>
        </w:rPr>
        <w:t xml:space="preserve"> </w:t>
      </w:r>
      <w:r w:rsidRPr="00CE78FF">
        <w:rPr>
          <w:rFonts w:eastAsiaTheme="minorEastAsia" w:cs="Arial"/>
          <w:lang w:eastAsia="fr-CA"/>
        </w:rPr>
        <w:t>Repeatedly recognised as a “top island destination”, the country has a very high rate of returning visitors.</w:t>
      </w:r>
      <w:r w:rsidRPr="00CE78FF">
        <w:t xml:space="preserve"> Key attractions are beaches and water sports, including activities such as kite surfing, diving and </w:t>
      </w:r>
      <w:r w:rsidR="00614670" w:rsidRPr="00CE78FF">
        <w:t>snorkelling</w:t>
      </w:r>
      <w:r w:rsidRPr="00CE78FF">
        <w:t>, and dolphin and whale watching, but equally the scenic environment, the climate and the high quality of service. Sport fishing is a major attraction with a total annual catch of around 400 tonnes, consisting of bill fish, tuna and shark</w:t>
      </w:r>
      <w:r w:rsidR="00614670">
        <w:t>.</w:t>
      </w:r>
      <w:r w:rsidRPr="00CE78FF">
        <w:rPr>
          <w:vertAlign w:val="superscript"/>
        </w:rPr>
        <w:footnoteReference w:id="20"/>
      </w:r>
      <w:r w:rsidRPr="00CE78FF">
        <w:t xml:space="preserve"> </w:t>
      </w:r>
    </w:p>
    <w:p w14:paraId="0826547B" w14:textId="236890F3" w:rsidR="009E411A" w:rsidRPr="00CE78FF" w:rsidRDefault="009E411A" w:rsidP="009E411A">
      <w:pPr>
        <w:pStyle w:val="ParasthisPRODOC"/>
        <w:rPr>
          <w:lang w:eastAsia="fr-CA"/>
        </w:rPr>
      </w:pPr>
      <w:r w:rsidRPr="00CE78FF">
        <w:rPr>
          <w:lang w:eastAsia="fr-CA"/>
        </w:rPr>
        <w:t>Tourism now contributes around 11% of total GDP (total revenue from the sector represents more than 30% of foreign earnings</w:t>
      </w:r>
      <w:r w:rsidRPr="00CE78FF">
        <w:rPr>
          <w:vertAlign w:val="superscript"/>
          <w:lang w:eastAsia="fr-CA"/>
        </w:rPr>
        <w:footnoteReference w:id="21"/>
      </w:r>
      <w:r w:rsidRPr="00CE78FF">
        <w:rPr>
          <w:lang w:eastAsia="fr-CA"/>
        </w:rPr>
        <w:t xml:space="preserve">), and tourism gross earnings have increased over the last decade to reach </w:t>
      </w:r>
      <w:r w:rsidRPr="00CE78FF">
        <w:rPr>
          <w:szCs w:val="24"/>
          <w:lang w:eastAsia="fr-CA"/>
        </w:rPr>
        <w:t>USD 1,595 million in 2013</w:t>
      </w:r>
      <w:r w:rsidRPr="00CE78FF">
        <w:rPr>
          <w:szCs w:val="24"/>
          <w:vertAlign w:val="superscript"/>
          <w:lang w:eastAsia="fr-CA"/>
        </w:rPr>
        <w:footnoteReference w:id="22"/>
      </w:r>
      <w:r>
        <w:rPr>
          <w:szCs w:val="24"/>
          <w:lang w:eastAsia="fr-CA"/>
        </w:rPr>
        <w:t>.</w:t>
      </w:r>
    </w:p>
    <w:p w14:paraId="34BD39E6" w14:textId="77777777" w:rsidR="004A1BB3" w:rsidRPr="008706B4" w:rsidRDefault="009E411A" w:rsidP="008706B4">
      <w:r w:rsidRPr="00CE78FF">
        <w:rPr>
          <w:rFonts w:cs="Arial"/>
        </w:rPr>
        <w:t>The industry is concentrated along the coastline in both Mauritius and Rodrigues. In Mauritius, of the total 115 hotels in 2015, over 90% are on the coast with the greatest concentration in the coastal Districts of Pamplemousses, Flacq, Black River and Riviere du Rempart (</w:t>
      </w:r>
      <w:r w:rsidR="005A6330">
        <w:rPr>
          <w:rFonts w:cs="Arial"/>
        </w:rPr>
        <w:t xml:space="preserve">see </w:t>
      </w:r>
      <w:r>
        <w:rPr>
          <w:rFonts w:cs="Arial"/>
        </w:rPr>
        <w:fldChar w:fldCharType="begin"/>
      </w:r>
      <w:r>
        <w:rPr>
          <w:rFonts w:cs="Arial"/>
        </w:rPr>
        <w:instrText xml:space="preserve"> REF _Ref438815732 \h </w:instrText>
      </w:r>
      <w:r>
        <w:rPr>
          <w:rFonts w:cs="Arial"/>
        </w:rPr>
      </w:r>
      <w:r>
        <w:rPr>
          <w:rFonts w:cs="Arial"/>
        </w:rPr>
        <w:fldChar w:fldCharType="separate"/>
      </w:r>
    </w:p>
    <w:p w14:paraId="542E0D97" w14:textId="1212AC8F" w:rsidR="009E411A" w:rsidRPr="005A6330" w:rsidRDefault="004A1BB3" w:rsidP="005A6330">
      <w:r w:rsidRPr="00CE78FF">
        <w:t xml:space="preserve">Table </w:t>
      </w:r>
      <w:r>
        <w:rPr>
          <w:noProof/>
        </w:rPr>
        <w:t>2</w:t>
      </w:r>
      <w:r w:rsidR="009E411A">
        <w:rPr>
          <w:rFonts w:cs="Arial"/>
        </w:rPr>
        <w:fldChar w:fldCharType="end"/>
      </w:r>
      <w:r w:rsidR="009E411A" w:rsidRPr="00CE78FF">
        <w:rPr>
          <w:rFonts w:cs="Arial"/>
        </w:rPr>
        <w:t xml:space="preserve">). </w:t>
      </w:r>
    </w:p>
    <w:p w14:paraId="75979939" w14:textId="1783C480" w:rsidR="009E411A" w:rsidRPr="009E411A" w:rsidRDefault="009E411A" w:rsidP="009E411A">
      <w:pPr>
        <w:pStyle w:val="ParasthisPRODOC"/>
        <w:rPr>
          <w:rFonts w:cs="Arial"/>
        </w:rPr>
      </w:pPr>
      <w:r w:rsidRPr="00CE78FF">
        <w:rPr>
          <w:lang w:eastAsia="fr-CA"/>
        </w:rPr>
        <w:t xml:space="preserve">Most tourism expenditure is captured by large hotels, rather than smaller business. Thus, although tourism may bring short-term economic benefits to poor parts of society, </w:t>
      </w:r>
      <w:r>
        <w:rPr>
          <w:lang w:eastAsia="fr-CA"/>
        </w:rPr>
        <w:t xml:space="preserve">whether </w:t>
      </w:r>
      <w:r w:rsidRPr="00CE78FF">
        <w:rPr>
          <w:lang w:eastAsia="fr-CA"/>
        </w:rPr>
        <w:t xml:space="preserve">it </w:t>
      </w:r>
      <w:r>
        <w:rPr>
          <w:lang w:eastAsia="fr-CA"/>
        </w:rPr>
        <w:t xml:space="preserve">makes </w:t>
      </w:r>
      <w:r w:rsidRPr="00CE78FF">
        <w:rPr>
          <w:lang w:eastAsia="fr-CA"/>
        </w:rPr>
        <w:t>a long-term, sustainable contribution to poverty reduction</w:t>
      </w:r>
      <w:r>
        <w:rPr>
          <w:lang w:eastAsia="fr-CA"/>
        </w:rPr>
        <w:t xml:space="preserve"> can be questioned.</w:t>
      </w:r>
      <w:r w:rsidRPr="00CE78FF">
        <w:rPr>
          <w:vertAlign w:val="superscript"/>
          <w:lang w:eastAsia="fr-CA"/>
        </w:rPr>
        <w:footnoteReference w:id="23"/>
      </w:r>
      <w:r w:rsidRPr="00CE78FF">
        <w:rPr>
          <w:lang w:eastAsia="fr-CA"/>
        </w:rPr>
        <w:t xml:space="preserve"> </w:t>
      </w:r>
    </w:p>
    <w:p w14:paraId="1A3B5018" w14:textId="77777777" w:rsidR="00CE69EC" w:rsidRPr="00CE78FF" w:rsidRDefault="00CE69EC" w:rsidP="009E411A">
      <w:pPr>
        <w:pStyle w:val="ParasthisPRODOC"/>
        <w:numPr>
          <w:ilvl w:val="0"/>
          <w:numId w:val="0"/>
        </w:numPr>
        <w:rPr>
          <w:lang w:eastAsia="fr-CA"/>
        </w:rPr>
      </w:pPr>
    </w:p>
    <w:p w14:paraId="707C63FC" w14:textId="5F6470EC" w:rsidR="00CE69EC" w:rsidRDefault="008503E3" w:rsidP="008503E3">
      <w:pPr>
        <w:pStyle w:val="Caption"/>
        <w:rPr>
          <w:rFonts w:eastAsia="PMingLiU" w:cs="Times New Roman"/>
          <w:b w:val="0"/>
          <w:bCs w:val="0"/>
          <w:lang w:eastAsia="fr-CA"/>
        </w:rPr>
      </w:pPr>
      <w:bookmarkStart w:id="61" w:name="_Ref438815233"/>
      <w:bookmarkStart w:id="62" w:name="_Toc440285231"/>
      <w:bookmarkEnd w:id="53"/>
      <w:r w:rsidRPr="00CE78FF">
        <w:t xml:space="preserve">Figure </w:t>
      </w:r>
      <w:r w:rsidR="00307121">
        <w:fldChar w:fldCharType="begin"/>
      </w:r>
      <w:r w:rsidR="00307121">
        <w:instrText xml:space="preserve"> SEQ Figure \* ARABIC </w:instrText>
      </w:r>
      <w:r w:rsidR="00307121">
        <w:fldChar w:fldCharType="separate"/>
      </w:r>
      <w:r w:rsidR="004A1BB3">
        <w:rPr>
          <w:noProof/>
        </w:rPr>
        <w:t>1</w:t>
      </w:r>
      <w:r w:rsidR="00307121">
        <w:rPr>
          <w:noProof/>
        </w:rPr>
        <w:fldChar w:fldCharType="end"/>
      </w:r>
      <w:bookmarkEnd w:id="61"/>
      <w:r w:rsidRPr="00CE78FF">
        <w:t xml:space="preserve">. </w:t>
      </w:r>
      <w:r w:rsidR="00CE69EC" w:rsidRPr="00CE78FF">
        <w:rPr>
          <w:rFonts w:eastAsia="PMingLiU" w:cs="Times New Roman"/>
          <w:b w:val="0"/>
          <w:bCs w:val="0"/>
          <w:lang w:eastAsia="fr-CA"/>
        </w:rPr>
        <w:t>Tourist arrivals (1996-2014) (Statistics Mauritius)</w:t>
      </w:r>
      <w:bookmarkEnd w:id="62"/>
    </w:p>
    <w:tbl>
      <w:tblPr>
        <w:tblStyle w:val="TableGrid"/>
        <w:tblW w:w="5386" w:type="dxa"/>
        <w:tblInd w:w="2122" w:type="dxa"/>
        <w:tblLook w:val="04A0" w:firstRow="1" w:lastRow="0" w:firstColumn="1" w:lastColumn="0" w:noHBand="0" w:noVBand="1"/>
      </w:tblPr>
      <w:tblGrid>
        <w:gridCol w:w="5386"/>
      </w:tblGrid>
      <w:tr w:rsidR="004C09D1" w14:paraId="6AE22B56" w14:textId="77777777" w:rsidTr="004C09D1">
        <w:tc>
          <w:tcPr>
            <w:tcW w:w="5386" w:type="dxa"/>
          </w:tcPr>
          <w:p w14:paraId="5B8258D6" w14:textId="77777777" w:rsidR="004C09D1" w:rsidRDefault="004C09D1" w:rsidP="004C09D1">
            <w:pPr>
              <w:rPr>
                <w:lang w:eastAsia="fr-CA"/>
              </w:rPr>
            </w:pPr>
            <w:r w:rsidRPr="00CE78FF">
              <w:rPr>
                <w:noProof/>
                <w:lang w:val="en-US"/>
              </w:rPr>
              <w:drawing>
                <wp:inline distT="0" distB="0" distL="0" distR="0" wp14:anchorId="11937F91" wp14:editId="38CABDB7">
                  <wp:extent cx="3172460" cy="2074984"/>
                  <wp:effectExtent l="0" t="0" r="8890" b="1905"/>
                  <wp:docPr id="2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B7D2430" w14:textId="1B02F51F" w:rsidR="004C09D1" w:rsidRPr="004C09D1" w:rsidRDefault="004C09D1" w:rsidP="004C09D1">
            <w:pPr>
              <w:rPr>
                <w:sz w:val="6"/>
                <w:szCs w:val="6"/>
                <w:lang w:eastAsia="fr-CA"/>
              </w:rPr>
            </w:pPr>
          </w:p>
        </w:tc>
      </w:tr>
    </w:tbl>
    <w:p w14:paraId="79CCFCFD" w14:textId="77777777" w:rsidR="004C09D1" w:rsidRPr="004C09D1" w:rsidRDefault="004C09D1" w:rsidP="004C09D1">
      <w:pPr>
        <w:rPr>
          <w:lang w:eastAsia="fr-CA"/>
        </w:rPr>
      </w:pPr>
    </w:p>
    <w:p w14:paraId="47452F35" w14:textId="77777777" w:rsidR="00051F98" w:rsidRPr="008706B4" w:rsidRDefault="00051F98" w:rsidP="008706B4">
      <w:bookmarkStart w:id="63" w:name="_Ref438815732"/>
    </w:p>
    <w:p w14:paraId="01D6B823" w14:textId="2BA60EA8" w:rsidR="00CE69EC" w:rsidRPr="00CE78FF" w:rsidRDefault="00520C04" w:rsidP="00520C04">
      <w:pPr>
        <w:pStyle w:val="Caption"/>
      </w:pPr>
      <w:bookmarkStart w:id="64" w:name="_Toc440285215"/>
      <w:r w:rsidRPr="00CE78FF">
        <w:t xml:space="preserve">Table </w:t>
      </w:r>
      <w:r w:rsidR="00307121">
        <w:fldChar w:fldCharType="begin"/>
      </w:r>
      <w:r w:rsidR="00307121">
        <w:instrText xml:space="preserve"> SEQ Table \* ARABIC </w:instrText>
      </w:r>
      <w:r w:rsidR="00307121">
        <w:fldChar w:fldCharType="separate"/>
      </w:r>
      <w:r w:rsidR="004A1BB3">
        <w:rPr>
          <w:noProof/>
        </w:rPr>
        <w:t>2</w:t>
      </w:r>
      <w:r w:rsidR="00307121">
        <w:rPr>
          <w:noProof/>
        </w:rPr>
        <w:fldChar w:fldCharType="end"/>
      </w:r>
      <w:bookmarkEnd w:id="63"/>
      <w:r w:rsidR="00C667F5" w:rsidRPr="00CE78FF">
        <w:t>:</w:t>
      </w:r>
      <w:r w:rsidRPr="00CE78FF">
        <w:t xml:space="preserve"> </w:t>
      </w:r>
      <w:r w:rsidR="00CE69EC" w:rsidRPr="00CE78FF">
        <w:t>Number of hotels in Mauritius by District, 2015</w:t>
      </w:r>
      <w:r w:rsidR="00CE69EC" w:rsidRPr="00CE78FF">
        <w:footnoteReference w:id="24"/>
      </w:r>
      <w:bookmarkEnd w:id="64"/>
    </w:p>
    <w:tbl>
      <w:tblPr>
        <w:tblW w:w="5671" w:type="dxa"/>
        <w:jc w:val="center"/>
        <w:tblLook w:val="04A0" w:firstRow="1" w:lastRow="0" w:firstColumn="1" w:lastColumn="0" w:noHBand="0" w:noVBand="1"/>
      </w:tblPr>
      <w:tblGrid>
        <w:gridCol w:w="3980"/>
        <w:gridCol w:w="1691"/>
      </w:tblGrid>
      <w:tr w:rsidR="00CE69EC" w:rsidRPr="00CE78FF" w14:paraId="51BA4B89" w14:textId="77777777" w:rsidTr="000C4217">
        <w:trPr>
          <w:trHeight w:val="251"/>
          <w:tblHeader/>
          <w:jc w:val="center"/>
        </w:trPr>
        <w:tc>
          <w:tcPr>
            <w:tcW w:w="3980" w:type="dxa"/>
            <w:tcBorders>
              <w:top w:val="single" w:sz="4" w:space="0" w:color="auto"/>
              <w:left w:val="single" w:sz="4" w:space="0" w:color="auto"/>
              <w:bottom w:val="single" w:sz="4" w:space="0" w:color="auto"/>
              <w:right w:val="single" w:sz="4" w:space="0" w:color="auto"/>
            </w:tcBorders>
            <w:shd w:val="clear" w:color="DEEBF6" w:fill="DEEBF6"/>
            <w:noWrap/>
            <w:vAlign w:val="bottom"/>
            <w:hideMark/>
          </w:tcPr>
          <w:p w14:paraId="2562C8B2" w14:textId="77777777" w:rsidR="00CE69EC" w:rsidRPr="00CE78FF" w:rsidRDefault="00CE69EC" w:rsidP="00D60F39">
            <w:pPr>
              <w:rPr>
                <w:rFonts w:eastAsia="Times New Roman"/>
                <w:b/>
                <w:bCs/>
                <w:color w:val="000000"/>
                <w:sz w:val="20"/>
                <w:szCs w:val="20"/>
              </w:rPr>
            </w:pPr>
            <w:r w:rsidRPr="00CE78FF">
              <w:rPr>
                <w:rFonts w:eastAsia="Times New Roman"/>
                <w:b/>
                <w:bCs/>
                <w:color w:val="000000"/>
                <w:sz w:val="20"/>
                <w:szCs w:val="20"/>
              </w:rPr>
              <w:t>Districts</w:t>
            </w:r>
          </w:p>
        </w:tc>
        <w:tc>
          <w:tcPr>
            <w:tcW w:w="1691" w:type="dxa"/>
            <w:tcBorders>
              <w:top w:val="single" w:sz="4" w:space="0" w:color="auto"/>
              <w:left w:val="single" w:sz="4" w:space="0" w:color="auto"/>
              <w:bottom w:val="single" w:sz="4" w:space="0" w:color="auto"/>
              <w:right w:val="single" w:sz="4" w:space="0" w:color="auto"/>
            </w:tcBorders>
            <w:shd w:val="clear" w:color="DEEBF6" w:fill="DEEBF6"/>
            <w:noWrap/>
            <w:vAlign w:val="bottom"/>
            <w:hideMark/>
          </w:tcPr>
          <w:p w14:paraId="59BA0E0F" w14:textId="77777777" w:rsidR="00CE69EC" w:rsidRPr="00CE78FF" w:rsidRDefault="00CE69EC" w:rsidP="00D60F39">
            <w:pPr>
              <w:rPr>
                <w:rFonts w:eastAsia="Times New Roman"/>
                <w:b/>
                <w:bCs/>
                <w:color w:val="000000"/>
                <w:sz w:val="20"/>
                <w:szCs w:val="20"/>
              </w:rPr>
            </w:pPr>
            <w:r w:rsidRPr="00CE78FF">
              <w:rPr>
                <w:rFonts w:eastAsia="Times New Roman"/>
                <w:b/>
                <w:bCs/>
                <w:color w:val="000000"/>
                <w:sz w:val="20"/>
                <w:szCs w:val="20"/>
              </w:rPr>
              <w:t>Number</w:t>
            </w:r>
          </w:p>
        </w:tc>
      </w:tr>
      <w:tr w:rsidR="00CE69EC" w:rsidRPr="00CE78FF" w14:paraId="312214A4" w14:textId="77777777" w:rsidTr="000C4217">
        <w:trPr>
          <w:trHeight w:val="251"/>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72F0AACC" w14:textId="77777777" w:rsidR="00CE69EC" w:rsidRPr="00CE78FF" w:rsidRDefault="00CE69EC" w:rsidP="00D60F39">
            <w:pPr>
              <w:rPr>
                <w:rFonts w:eastAsia="Times New Roman"/>
                <w:color w:val="000000"/>
                <w:sz w:val="20"/>
                <w:szCs w:val="20"/>
              </w:rPr>
            </w:pPr>
            <w:r w:rsidRPr="00CE78FF">
              <w:rPr>
                <w:rFonts w:eastAsia="Times New Roman"/>
                <w:color w:val="000000"/>
                <w:sz w:val="20"/>
                <w:szCs w:val="20"/>
              </w:rPr>
              <w:t>Pamplemousses</w:t>
            </w:r>
          </w:p>
        </w:tc>
        <w:tc>
          <w:tcPr>
            <w:tcW w:w="1691" w:type="dxa"/>
            <w:tcBorders>
              <w:top w:val="nil"/>
              <w:left w:val="nil"/>
              <w:bottom w:val="single" w:sz="4" w:space="0" w:color="auto"/>
              <w:right w:val="single" w:sz="4" w:space="0" w:color="auto"/>
            </w:tcBorders>
            <w:shd w:val="clear" w:color="auto" w:fill="auto"/>
            <w:noWrap/>
            <w:vAlign w:val="bottom"/>
            <w:hideMark/>
          </w:tcPr>
          <w:p w14:paraId="15D540C2" w14:textId="77777777" w:rsidR="00CE69EC" w:rsidRPr="00CE78FF" w:rsidRDefault="00CE69EC" w:rsidP="00D60F39">
            <w:pPr>
              <w:jc w:val="center"/>
              <w:rPr>
                <w:rFonts w:eastAsia="Times New Roman"/>
                <w:color w:val="000000"/>
                <w:sz w:val="20"/>
                <w:szCs w:val="20"/>
              </w:rPr>
            </w:pPr>
            <w:r w:rsidRPr="00CE78FF">
              <w:rPr>
                <w:rFonts w:eastAsia="Times New Roman"/>
                <w:color w:val="000000"/>
                <w:sz w:val="20"/>
                <w:szCs w:val="20"/>
              </w:rPr>
              <w:t>27</w:t>
            </w:r>
          </w:p>
        </w:tc>
      </w:tr>
      <w:tr w:rsidR="00CE69EC" w:rsidRPr="00CE78FF" w14:paraId="3F07611C" w14:textId="77777777" w:rsidTr="000C4217">
        <w:trPr>
          <w:trHeight w:val="251"/>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037E99F8" w14:textId="77777777" w:rsidR="00CE69EC" w:rsidRPr="00CE78FF" w:rsidRDefault="00CE69EC" w:rsidP="00D60F39">
            <w:pPr>
              <w:rPr>
                <w:rFonts w:eastAsia="Times New Roman"/>
                <w:color w:val="000000"/>
                <w:sz w:val="20"/>
                <w:szCs w:val="20"/>
              </w:rPr>
            </w:pPr>
            <w:r w:rsidRPr="00CE78FF">
              <w:rPr>
                <w:rFonts w:eastAsia="Times New Roman"/>
                <w:color w:val="000000"/>
                <w:sz w:val="20"/>
                <w:szCs w:val="20"/>
              </w:rPr>
              <w:t>Flacq</w:t>
            </w:r>
          </w:p>
        </w:tc>
        <w:tc>
          <w:tcPr>
            <w:tcW w:w="1691" w:type="dxa"/>
            <w:tcBorders>
              <w:top w:val="nil"/>
              <w:left w:val="nil"/>
              <w:bottom w:val="single" w:sz="4" w:space="0" w:color="auto"/>
              <w:right w:val="single" w:sz="4" w:space="0" w:color="auto"/>
            </w:tcBorders>
            <w:shd w:val="clear" w:color="auto" w:fill="auto"/>
            <w:noWrap/>
            <w:vAlign w:val="bottom"/>
            <w:hideMark/>
          </w:tcPr>
          <w:p w14:paraId="2AE57006" w14:textId="77777777" w:rsidR="00CE69EC" w:rsidRPr="00CE78FF" w:rsidRDefault="00CE69EC" w:rsidP="00D60F39">
            <w:pPr>
              <w:jc w:val="center"/>
              <w:rPr>
                <w:rFonts w:eastAsia="Times New Roman"/>
                <w:color w:val="000000"/>
                <w:sz w:val="20"/>
                <w:szCs w:val="20"/>
              </w:rPr>
            </w:pPr>
            <w:r w:rsidRPr="00CE78FF">
              <w:rPr>
                <w:rFonts w:eastAsia="Times New Roman"/>
                <w:color w:val="000000"/>
                <w:sz w:val="20"/>
                <w:szCs w:val="20"/>
              </w:rPr>
              <w:t>23</w:t>
            </w:r>
          </w:p>
        </w:tc>
      </w:tr>
      <w:tr w:rsidR="00CE69EC" w:rsidRPr="00CE78FF" w14:paraId="60A2FB58" w14:textId="77777777" w:rsidTr="000C4217">
        <w:trPr>
          <w:trHeight w:val="251"/>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19253B3A" w14:textId="77777777" w:rsidR="00CE69EC" w:rsidRPr="00CE78FF" w:rsidRDefault="00CE69EC" w:rsidP="00D60F39">
            <w:pPr>
              <w:rPr>
                <w:rFonts w:eastAsia="Times New Roman"/>
                <w:color w:val="000000"/>
                <w:sz w:val="20"/>
                <w:szCs w:val="20"/>
              </w:rPr>
            </w:pPr>
            <w:r w:rsidRPr="00CE78FF">
              <w:rPr>
                <w:rFonts w:eastAsia="Times New Roman"/>
                <w:color w:val="000000"/>
                <w:sz w:val="20"/>
                <w:szCs w:val="20"/>
              </w:rPr>
              <w:t>Black River</w:t>
            </w:r>
          </w:p>
        </w:tc>
        <w:tc>
          <w:tcPr>
            <w:tcW w:w="1691" w:type="dxa"/>
            <w:tcBorders>
              <w:top w:val="nil"/>
              <w:left w:val="nil"/>
              <w:bottom w:val="single" w:sz="4" w:space="0" w:color="auto"/>
              <w:right w:val="single" w:sz="4" w:space="0" w:color="auto"/>
            </w:tcBorders>
            <w:shd w:val="clear" w:color="auto" w:fill="auto"/>
            <w:noWrap/>
            <w:vAlign w:val="bottom"/>
            <w:hideMark/>
          </w:tcPr>
          <w:p w14:paraId="445DE18F" w14:textId="77777777" w:rsidR="00CE69EC" w:rsidRPr="00CE78FF" w:rsidRDefault="00CE69EC" w:rsidP="00D60F39">
            <w:pPr>
              <w:jc w:val="center"/>
              <w:rPr>
                <w:rFonts w:eastAsia="Times New Roman"/>
                <w:color w:val="000000"/>
                <w:sz w:val="20"/>
                <w:szCs w:val="20"/>
              </w:rPr>
            </w:pPr>
            <w:r w:rsidRPr="00CE78FF">
              <w:rPr>
                <w:rFonts w:eastAsia="Times New Roman"/>
                <w:color w:val="000000"/>
                <w:sz w:val="20"/>
                <w:szCs w:val="20"/>
              </w:rPr>
              <w:t>22</w:t>
            </w:r>
          </w:p>
        </w:tc>
      </w:tr>
      <w:tr w:rsidR="00CE69EC" w:rsidRPr="00CE78FF" w14:paraId="6008A9FF" w14:textId="77777777" w:rsidTr="000C4217">
        <w:trPr>
          <w:trHeight w:val="251"/>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67915B59" w14:textId="77777777" w:rsidR="00CE69EC" w:rsidRPr="00CE78FF" w:rsidRDefault="00CE69EC" w:rsidP="00D60F39">
            <w:pPr>
              <w:rPr>
                <w:rFonts w:eastAsia="Times New Roman"/>
                <w:color w:val="000000"/>
                <w:sz w:val="20"/>
                <w:szCs w:val="20"/>
              </w:rPr>
            </w:pPr>
            <w:r w:rsidRPr="00CE78FF">
              <w:rPr>
                <w:rFonts w:eastAsia="Times New Roman"/>
                <w:color w:val="000000"/>
                <w:sz w:val="20"/>
                <w:szCs w:val="20"/>
              </w:rPr>
              <w:t>Riviere du Rempart</w:t>
            </w:r>
          </w:p>
        </w:tc>
        <w:tc>
          <w:tcPr>
            <w:tcW w:w="1691" w:type="dxa"/>
            <w:tcBorders>
              <w:top w:val="nil"/>
              <w:left w:val="nil"/>
              <w:bottom w:val="single" w:sz="4" w:space="0" w:color="auto"/>
              <w:right w:val="single" w:sz="4" w:space="0" w:color="auto"/>
            </w:tcBorders>
            <w:shd w:val="clear" w:color="auto" w:fill="auto"/>
            <w:noWrap/>
            <w:vAlign w:val="bottom"/>
            <w:hideMark/>
          </w:tcPr>
          <w:p w14:paraId="4E6A5340" w14:textId="77777777" w:rsidR="00CE69EC" w:rsidRPr="00CE78FF" w:rsidRDefault="00CE69EC" w:rsidP="00D60F39">
            <w:pPr>
              <w:jc w:val="center"/>
              <w:rPr>
                <w:rFonts w:eastAsia="Times New Roman"/>
                <w:color w:val="000000"/>
                <w:sz w:val="20"/>
                <w:szCs w:val="20"/>
              </w:rPr>
            </w:pPr>
            <w:r w:rsidRPr="00CE78FF">
              <w:rPr>
                <w:rFonts w:eastAsia="Times New Roman"/>
                <w:color w:val="000000"/>
                <w:sz w:val="20"/>
                <w:szCs w:val="20"/>
              </w:rPr>
              <w:t>20</w:t>
            </w:r>
          </w:p>
        </w:tc>
      </w:tr>
      <w:tr w:rsidR="00CE69EC" w:rsidRPr="00CE78FF" w14:paraId="705E0C82" w14:textId="77777777" w:rsidTr="000C4217">
        <w:trPr>
          <w:trHeight w:val="251"/>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476E7D1E" w14:textId="77777777" w:rsidR="00CE69EC" w:rsidRPr="00CE78FF" w:rsidRDefault="00CE69EC" w:rsidP="00D60F39">
            <w:pPr>
              <w:rPr>
                <w:rFonts w:eastAsia="Times New Roman"/>
                <w:color w:val="000000"/>
                <w:sz w:val="20"/>
                <w:szCs w:val="20"/>
              </w:rPr>
            </w:pPr>
            <w:r w:rsidRPr="00CE78FF">
              <w:rPr>
                <w:rFonts w:eastAsia="Times New Roman"/>
                <w:color w:val="000000"/>
                <w:sz w:val="20"/>
                <w:szCs w:val="20"/>
              </w:rPr>
              <w:t>Savanne</w:t>
            </w:r>
          </w:p>
        </w:tc>
        <w:tc>
          <w:tcPr>
            <w:tcW w:w="1691" w:type="dxa"/>
            <w:tcBorders>
              <w:top w:val="nil"/>
              <w:left w:val="nil"/>
              <w:bottom w:val="single" w:sz="4" w:space="0" w:color="auto"/>
              <w:right w:val="single" w:sz="4" w:space="0" w:color="auto"/>
            </w:tcBorders>
            <w:shd w:val="clear" w:color="auto" w:fill="auto"/>
            <w:noWrap/>
            <w:vAlign w:val="bottom"/>
            <w:hideMark/>
          </w:tcPr>
          <w:p w14:paraId="74C2CDCC" w14:textId="77777777" w:rsidR="00CE69EC" w:rsidRPr="00CE78FF" w:rsidRDefault="00CE69EC" w:rsidP="00D60F39">
            <w:pPr>
              <w:jc w:val="center"/>
              <w:rPr>
                <w:rFonts w:eastAsia="Times New Roman"/>
                <w:color w:val="000000"/>
                <w:sz w:val="20"/>
                <w:szCs w:val="20"/>
              </w:rPr>
            </w:pPr>
            <w:r w:rsidRPr="00CE78FF">
              <w:rPr>
                <w:rFonts w:eastAsia="Times New Roman"/>
                <w:color w:val="000000"/>
                <w:sz w:val="20"/>
                <w:szCs w:val="20"/>
              </w:rPr>
              <w:t>6</w:t>
            </w:r>
          </w:p>
        </w:tc>
      </w:tr>
      <w:tr w:rsidR="00CE69EC" w:rsidRPr="00CE78FF" w14:paraId="36D8412B" w14:textId="77777777" w:rsidTr="000C4217">
        <w:trPr>
          <w:trHeight w:val="251"/>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6312CBBD" w14:textId="77777777" w:rsidR="00CE69EC" w:rsidRPr="00CE78FF" w:rsidRDefault="00CE69EC" w:rsidP="00D60F39">
            <w:pPr>
              <w:rPr>
                <w:rFonts w:eastAsia="Times New Roman"/>
                <w:color w:val="000000"/>
                <w:sz w:val="20"/>
                <w:szCs w:val="20"/>
              </w:rPr>
            </w:pPr>
            <w:r w:rsidRPr="00CE78FF">
              <w:rPr>
                <w:rFonts w:eastAsia="Times New Roman"/>
                <w:color w:val="000000"/>
                <w:sz w:val="20"/>
                <w:szCs w:val="20"/>
              </w:rPr>
              <w:t>Plaine Wilhems – not coastal</w:t>
            </w:r>
          </w:p>
        </w:tc>
        <w:tc>
          <w:tcPr>
            <w:tcW w:w="1691" w:type="dxa"/>
            <w:tcBorders>
              <w:top w:val="nil"/>
              <w:left w:val="nil"/>
              <w:bottom w:val="single" w:sz="4" w:space="0" w:color="auto"/>
              <w:right w:val="single" w:sz="4" w:space="0" w:color="auto"/>
            </w:tcBorders>
            <w:shd w:val="clear" w:color="auto" w:fill="auto"/>
            <w:noWrap/>
            <w:vAlign w:val="bottom"/>
            <w:hideMark/>
          </w:tcPr>
          <w:p w14:paraId="631EFCE1" w14:textId="77777777" w:rsidR="00CE69EC" w:rsidRPr="00CE78FF" w:rsidRDefault="00CE69EC" w:rsidP="00D60F39">
            <w:pPr>
              <w:jc w:val="center"/>
              <w:rPr>
                <w:rFonts w:eastAsia="Times New Roman"/>
                <w:color w:val="000000"/>
                <w:sz w:val="20"/>
                <w:szCs w:val="20"/>
              </w:rPr>
            </w:pPr>
            <w:r w:rsidRPr="00CE78FF">
              <w:rPr>
                <w:rFonts w:eastAsia="Times New Roman"/>
                <w:color w:val="000000"/>
                <w:sz w:val="20"/>
                <w:szCs w:val="20"/>
              </w:rPr>
              <w:t>6</w:t>
            </w:r>
          </w:p>
        </w:tc>
      </w:tr>
      <w:tr w:rsidR="00CE69EC" w:rsidRPr="00CE78FF" w14:paraId="2F163FCE" w14:textId="77777777" w:rsidTr="000C4217">
        <w:trPr>
          <w:trHeight w:val="251"/>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2148EB03" w14:textId="77777777" w:rsidR="00CE69EC" w:rsidRPr="00CE78FF" w:rsidRDefault="00CE69EC" w:rsidP="00D60F39">
            <w:pPr>
              <w:rPr>
                <w:rFonts w:eastAsia="Times New Roman"/>
                <w:color w:val="000000"/>
                <w:sz w:val="20"/>
                <w:szCs w:val="20"/>
              </w:rPr>
            </w:pPr>
            <w:r w:rsidRPr="00CE78FF">
              <w:rPr>
                <w:rFonts w:eastAsia="Times New Roman"/>
                <w:color w:val="000000"/>
                <w:sz w:val="20"/>
                <w:szCs w:val="20"/>
              </w:rPr>
              <w:t>Grand Port</w:t>
            </w:r>
          </w:p>
        </w:tc>
        <w:tc>
          <w:tcPr>
            <w:tcW w:w="1691" w:type="dxa"/>
            <w:tcBorders>
              <w:top w:val="nil"/>
              <w:left w:val="nil"/>
              <w:bottom w:val="single" w:sz="4" w:space="0" w:color="auto"/>
              <w:right w:val="single" w:sz="4" w:space="0" w:color="auto"/>
            </w:tcBorders>
            <w:shd w:val="clear" w:color="auto" w:fill="auto"/>
            <w:noWrap/>
            <w:vAlign w:val="bottom"/>
            <w:hideMark/>
          </w:tcPr>
          <w:p w14:paraId="056C8425" w14:textId="77777777" w:rsidR="00CE69EC" w:rsidRPr="00CE78FF" w:rsidRDefault="00CE69EC" w:rsidP="00D60F39">
            <w:pPr>
              <w:jc w:val="center"/>
              <w:rPr>
                <w:rFonts w:eastAsia="Times New Roman"/>
                <w:color w:val="000000"/>
                <w:sz w:val="20"/>
                <w:szCs w:val="20"/>
              </w:rPr>
            </w:pPr>
            <w:r w:rsidRPr="00CE78FF">
              <w:rPr>
                <w:rFonts w:eastAsia="Times New Roman"/>
                <w:color w:val="000000"/>
                <w:sz w:val="20"/>
                <w:szCs w:val="20"/>
              </w:rPr>
              <w:t>5</w:t>
            </w:r>
          </w:p>
        </w:tc>
      </w:tr>
      <w:tr w:rsidR="00CE69EC" w:rsidRPr="00CE78FF" w14:paraId="4C5AB511" w14:textId="77777777" w:rsidTr="000C4217">
        <w:trPr>
          <w:trHeight w:val="251"/>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039A9CCE" w14:textId="77777777" w:rsidR="00CE69EC" w:rsidRPr="00CE78FF" w:rsidRDefault="00CE69EC" w:rsidP="00D60F39">
            <w:pPr>
              <w:rPr>
                <w:rFonts w:eastAsia="Times New Roman"/>
                <w:color w:val="000000"/>
                <w:sz w:val="20"/>
                <w:szCs w:val="20"/>
              </w:rPr>
            </w:pPr>
            <w:r w:rsidRPr="00CE78FF">
              <w:rPr>
                <w:rFonts w:eastAsia="Times New Roman"/>
                <w:color w:val="000000"/>
                <w:sz w:val="20"/>
                <w:szCs w:val="20"/>
              </w:rPr>
              <w:t>Port Louis</w:t>
            </w:r>
          </w:p>
        </w:tc>
        <w:tc>
          <w:tcPr>
            <w:tcW w:w="1691" w:type="dxa"/>
            <w:tcBorders>
              <w:top w:val="nil"/>
              <w:left w:val="nil"/>
              <w:bottom w:val="single" w:sz="4" w:space="0" w:color="auto"/>
              <w:right w:val="single" w:sz="4" w:space="0" w:color="auto"/>
            </w:tcBorders>
            <w:shd w:val="clear" w:color="auto" w:fill="auto"/>
            <w:noWrap/>
            <w:vAlign w:val="bottom"/>
            <w:hideMark/>
          </w:tcPr>
          <w:p w14:paraId="5D7E2B94" w14:textId="77777777" w:rsidR="00CE69EC" w:rsidRPr="00CE78FF" w:rsidRDefault="00CE69EC" w:rsidP="00D60F39">
            <w:pPr>
              <w:jc w:val="center"/>
              <w:rPr>
                <w:rFonts w:eastAsia="Times New Roman"/>
                <w:color w:val="000000"/>
                <w:sz w:val="20"/>
                <w:szCs w:val="20"/>
              </w:rPr>
            </w:pPr>
            <w:r w:rsidRPr="00CE78FF">
              <w:rPr>
                <w:rFonts w:eastAsia="Times New Roman"/>
                <w:color w:val="000000"/>
                <w:sz w:val="20"/>
                <w:szCs w:val="20"/>
              </w:rPr>
              <w:t>5</w:t>
            </w:r>
          </w:p>
        </w:tc>
      </w:tr>
      <w:tr w:rsidR="00CE69EC" w:rsidRPr="00CE78FF" w14:paraId="38650BC3" w14:textId="77777777" w:rsidTr="000C4217">
        <w:trPr>
          <w:trHeight w:val="251"/>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4EE12105" w14:textId="77777777" w:rsidR="00CE69EC" w:rsidRPr="00CE78FF" w:rsidRDefault="00CE69EC" w:rsidP="00D60F39">
            <w:pPr>
              <w:rPr>
                <w:rFonts w:eastAsia="Times New Roman"/>
                <w:color w:val="000000"/>
                <w:sz w:val="20"/>
                <w:szCs w:val="20"/>
              </w:rPr>
            </w:pPr>
            <w:r w:rsidRPr="00CE78FF">
              <w:rPr>
                <w:rFonts w:eastAsia="Times New Roman"/>
                <w:color w:val="000000"/>
                <w:sz w:val="20"/>
                <w:szCs w:val="20"/>
              </w:rPr>
              <w:t>Moka – not coastal</w:t>
            </w:r>
          </w:p>
        </w:tc>
        <w:tc>
          <w:tcPr>
            <w:tcW w:w="1691" w:type="dxa"/>
            <w:tcBorders>
              <w:top w:val="nil"/>
              <w:left w:val="nil"/>
              <w:bottom w:val="single" w:sz="4" w:space="0" w:color="auto"/>
              <w:right w:val="single" w:sz="4" w:space="0" w:color="auto"/>
            </w:tcBorders>
            <w:shd w:val="clear" w:color="auto" w:fill="auto"/>
            <w:noWrap/>
            <w:vAlign w:val="bottom"/>
            <w:hideMark/>
          </w:tcPr>
          <w:p w14:paraId="2DBCA079" w14:textId="77777777" w:rsidR="00CE69EC" w:rsidRPr="00CE78FF" w:rsidRDefault="00CE69EC" w:rsidP="00D60F39">
            <w:pPr>
              <w:jc w:val="center"/>
              <w:rPr>
                <w:rFonts w:eastAsia="Times New Roman"/>
                <w:color w:val="000000"/>
                <w:sz w:val="20"/>
                <w:szCs w:val="20"/>
              </w:rPr>
            </w:pPr>
            <w:r w:rsidRPr="00CE78FF">
              <w:rPr>
                <w:rFonts w:eastAsia="Times New Roman"/>
                <w:color w:val="000000"/>
                <w:sz w:val="20"/>
                <w:szCs w:val="20"/>
              </w:rPr>
              <w:t>1</w:t>
            </w:r>
          </w:p>
        </w:tc>
      </w:tr>
      <w:tr w:rsidR="00CE69EC" w:rsidRPr="00CE78FF" w14:paraId="25371B32" w14:textId="77777777" w:rsidTr="000C4217">
        <w:trPr>
          <w:trHeight w:val="251"/>
          <w:jc w:val="center"/>
        </w:trPr>
        <w:tc>
          <w:tcPr>
            <w:tcW w:w="3980" w:type="dxa"/>
            <w:tcBorders>
              <w:top w:val="single" w:sz="4" w:space="0" w:color="auto"/>
              <w:left w:val="single" w:sz="4" w:space="0" w:color="auto"/>
              <w:bottom w:val="single" w:sz="4" w:space="0" w:color="auto"/>
              <w:right w:val="single" w:sz="4" w:space="0" w:color="auto"/>
            </w:tcBorders>
            <w:shd w:val="clear" w:color="DEEBF6" w:fill="DEEBF6"/>
            <w:noWrap/>
            <w:vAlign w:val="bottom"/>
            <w:hideMark/>
          </w:tcPr>
          <w:p w14:paraId="17810E76" w14:textId="77777777" w:rsidR="00CE69EC" w:rsidRPr="00CE78FF" w:rsidRDefault="00CE69EC" w:rsidP="00D60F39">
            <w:pPr>
              <w:rPr>
                <w:rFonts w:eastAsia="Times New Roman"/>
                <w:b/>
                <w:bCs/>
                <w:color w:val="000000"/>
                <w:sz w:val="20"/>
                <w:szCs w:val="20"/>
              </w:rPr>
            </w:pPr>
            <w:r w:rsidRPr="00CE78FF">
              <w:rPr>
                <w:rFonts w:eastAsia="Times New Roman"/>
                <w:b/>
                <w:bCs/>
                <w:color w:val="000000"/>
                <w:sz w:val="20"/>
                <w:szCs w:val="20"/>
              </w:rPr>
              <w:t>Total</w:t>
            </w:r>
          </w:p>
        </w:tc>
        <w:tc>
          <w:tcPr>
            <w:tcW w:w="1691" w:type="dxa"/>
            <w:tcBorders>
              <w:top w:val="single" w:sz="4" w:space="0" w:color="auto"/>
              <w:left w:val="single" w:sz="4" w:space="0" w:color="auto"/>
              <w:bottom w:val="single" w:sz="4" w:space="0" w:color="auto"/>
              <w:right w:val="single" w:sz="4" w:space="0" w:color="auto"/>
            </w:tcBorders>
            <w:shd w:val="clear" w:color="DEEBF6" w:fill="DEEBF6"/>
            <w:noWrap/>
            <w:vAlign w:val="bottom"/>
            <w:hideMark/>
          </w:tcPr>
          <w:p w14:paraId="4D147771" w14:textId="77777777" w:rsidR="00CE69EC" w:rsidRPr="00CE78FF" w:rsidRDefault="00CE69EC" w:rsidP="00D60F39">
            <w:pPr>
              <w:jc w:val="center"/>
              <w:rPr>
                <w:rFonts w:eastAsia="Times New Roman"/>
                <w:b/>
                <w:bCs/>
                <w:color w:val="000000"/>
                <w:sz w:val="20"/>
                <w:szCs w:val="20"/>
              </w:rPr>
            </w:pPr>
            <w:r w:rsidRPr="00CE78FF">
              <w:rPr>
                <w:rFonts w:eastAsia="Times New Roman"/>
                <w:b/>
                <w:bCs/>
                <w:color w:val="000000"/>
                <w:sz w:val="20"/>
                <w:szCs w:val="20"/>
              </w:rPr>
              <w:t>115</w:t>
            </w:r>
          </w:p>
        </w:tc>
      </w:tr>
    </w:tbl>
    <w:p w14:paraId="4E1B0B47" w14:textId="595FDDD3" w:rsidR="00CE69EC" w:rsidRDefault="00CE69EC" w:rsidP="00CE69EC">
      <w:pPr>
        <w:widowControl w:val="0"/>
        <w:rPr>
          <w:rFonts w:eastAsia="PMingLiU" w:cs="Times New Roman"/>
          <w:bCs/>
          <w:color w:val="000000"/>
          <w:szCs w:val="23"/>
          <w:lang w:eastAsia="fr-CA"/>
        </w:rPr>
      </w:pPr>
    </w:p>
    <w:p w14:paraId="71EBDE1C" w14:textId="05AF5476" w:rsidR="00CE69EC" w:rsidRPr="00CE78FF" w:rsidRDefault="00CE69EC" w:rsidP="009F10E4">
      <w:pPr>
        <w:pStyle w:val="ParasthisPRODOC"/>
      </w:pPr>
      <w:r w:rsidRPr="00CE78FF">
        <w:t>In addition to earnings generated, the tourism industry contributes to the Government Treasury through various taxes and levies, including passenger fees on air tickets, tourist enterprise licences, the Environment Protection Fee, VAT and a corporate fee paid by the accommodation sector. The total amount raised in 2014 reached MURs 1.245 billion, the bulk being VAT paid by hotels and restaurants. Fiscal incentives to encourage the growth of the tourism industry include payment of the Environmental Protection Fee by operations that are profitable only; the establishment of a Hotel Reconstruction Scheme to relieve hotels from paying high leasing fees; and the possibility for hotels to sell back or lease their rooms and villas to foreigners.</w:t>
      </w:r>
    </w:p>
    <w:p w14:paraId="00B4DBAD" w14:textId="77777777" w:rsidR="00CE69EC" w:rsidRPr="00CE78FF" w:rsidRDefault="00CE69EC" w:rsidP="00CE69EC">
      <w:pPr>
        <w:rPr>
          <w:szCs w:val="23"/>
        </w:rPr>
      </w:pPr>
    </w:p>
    <w:p w14:paraId="355C26EF" w14:textId="77777777" w:rsidR="00CE69EC" w:rsidRPr="00CE78FF" w:rsidRDefault="00CE69EC" w:rsidP="002913CF">
      <w:pPr>
        <w:pStyle w:val="Heading4"/>
        <w:rPr>
          <w:szCs w:val="23"/>
        </w:rPr>
      </w:pPr>
      <w:r w:rsidRPr="00CE78FF">
        <w:t>Fisheries and Mariculture</w:t>
      </w:r>
    </w:p>
    <w:p w14:paraId="2B4E6350" w14:textId="3247D449" w:rsidR="00CE69EC" w:rsidRPr="00CE78FF" w:rsidRDefault="00CE69EC" w:rsidP="00D716D2">
      <w:pPr>
        <w:pStyle w:val="ParasthisPRODOC"/>
      </w:pPr>
      <w:r w:rsidRPr="00CE78FF">
        <w:t xml:space="preserve">The fisheries sector, while contributing only MURs 423.3 million (an estimated 0.12% of the RM’s GDP in 2013), is an important sector for the RM from both a trade and social viewpoint, and through its interaction with the tourist industry in terms of sport fishing and food. While total local production is small, the RM’s fish processing and export sector dominates seafood activities as a result of the Seafood </w:t>
      </w:r>
      <w:r w:rsidRPr="00CE78FF">
        <w:lastRenderedPageBreak/>
        <w:t>Hub in Port Louis.  In 2009</w:t>
      </w:r>
      <w:r w:rsidR="00C36ECB">
        <w:t>,</w:t>
      </w:r>
      <w:r w:rsidRPr="00CE78FF">
        <w:t xml:space="preserve"> the businesses that comprise the Seafood Hub had a turnover of approximately USD283 million</w:t>
      </w:r>
      <w:r w:rsidR="00C36ECB">
        <w:t>.</w:t>
      </w:r>
      <w:r w:rsidR="00C36ECB">
        <w:rPr>
          <w:rStyle w:val="FootnoteReference"/>
        </w:rPr>
        <w:footnoteReference w:id="25"/>
      </w:r>
      <w:r w:rsidRPr="00CE78FF">
        <w:t xml:space="preserve"> In Rodrigues, the sector contributes an even greater share to the economy and is the largest employer (see </w:t>
      </w:r>
      <w:r w:rsidR="00C36ECB">
        <w:t xml:space="preserve">figure </w:t>
      </w:r>
      <w:r w:rsidRPr="00CE78FF">
        <w:t>below).</w:t>
      </w:r>
    </w:p>
    <w:p w14:paraId="7944B3C9" w14:textId="573A8FC1" w:rsidR="00CE69EC" w:rsidRPr="00CE78FF" w:rsidRDefault="00CE69EC" w:rsidP="00BA12C7">
      <w:pPr>
        <w:pStyle w:val="ParasthisPRODOC"/>
      </w:pPr>
      <w:r w:rsidRPr="00CE78FF">
        <w:t>Net fisheries exports (exports minus imports) were worth MURs 2,741.5 million in 2013. Annual fish consumption in Mauritius is high at 23 kg per capita (and is higher in Rodrigues) and this results in an annual domestic market requirement of approximately 29,400 tonnes. This market demand significantly exceeds the RM’s average domestic production, resulting in the RM being a net importer of fish for the domestic market; in order to supply this with reasonably priced fish, a variety of price controls are in place</w:t>
      </w:r>
      <w:r w:rsidR="00AE258B">
        <w:t>.</w:t>
      </w:r>
      <w:r w:rsidR="00AE258B">
        <w:rPr>
          <w:rStyle w:val="FootnoteReference"/>
        </w:rPr>
        <w:footnoteReference w:id="26"/>
      </w:r>
    </w:p>
    <w:p w14:paraId="5BB225A9" w14:textId="4457A417" w:rsidR="00CE69EC" w:rsidRPr="00CE78FF" w:rsidRDefault="00CE69EC" w:rsidP="00D716D2">
      <w:pPr>
        <w:pStyle w:val="ParasthisPRODOC"/>
      </w:pPr>
      <w:r w:rsidRPr="00CE78FF">
        <w:t>Over 60% of total fisheries production is from the high seas and is oriented towards the export market, including processed/canned tuna (95%), frozen fish and salted/dried/smoked fish. High seas fisheries production rose to a peak of 16,307 tonnes in 1993, and has declined since (production was 2</w:t>
      </w:r>
      <w:r w:rsidR="00107A3B">
        <w:t>,</w:t>
      </w:r>
      <w:r w:rsidRPr="00CE78FF">
        <w:t>383 tonnes in 2013) (</w:t>
      </w:r>
      <w:r w:rsidR="00107A3B">
        <w:fldChar w:fldCharType="begin"/>
      </w:r>
      <w:r w:rsidR="00107A3B">
        <w:instrText xml:space="preserve"> REF _Ref438816423 \h </w:instrText>
      </w:r>
      <w:r w:rsidR="00107A3B">
        <w:fldChar w:fldCharType="separate"/>
      </w:r>
      <w:r w:rsidR="004A1BB3" w:rsidRPr="00CE78FF">
        <w:t xml:space="preserve">Figure </w:t>
      </w:r>
      <w:r w:rsidR="004A1BB3">
        <w:rPr>
          <w:noProof/>
        </w:rPr>
        <w:t>2</w:t>
      </w:r>
      <w:r w:rsidR="00107A3B">
        <w:fldChar w:fldCharType="end"/>
      </w:r>
      <w:r w:rsidRPr="00CE78FF">
        <w:t>). Inshore or coastal fishing comprises “lagoon and off lagoon fishing” (which is essentially the commercial artisanal sector), sport fishing and amateur fishing. Since 1978, lagoon and off lagoon fishery production has fluctuated between 800-1900 tonnes a year.</w:t>
      </w:r>
    </w:p>
    <w:p w14:paraId="4BA37045" w14:textId="27105C0D" w:rsidR="00044B11" w:rsidRPr="00CE78FF" w:rsidRDefault="00044B11" w:rsidP="00044B11">
      <w:pPr>
        <w:pStyle w:val="ParasthisPRODOC"/>
        <w:rPr>
          <w:rFonts w:cs="Times New Roman"/>
        </w:rPr>
      </w:pPr>
      <w:r w:rsidRPr="00CE78FF">
        <w:t>The inshore fishery resources of the RM are not abundant</w:t>
      </w:r>
      <w:r>
        <w:t>. M</w:t>
      </w:r>
      <w:r w:rsidRPr="00CE78FF">
        <w:t xml:space="preserve">any </w:t>
      </w:r>
      <w:r w:rsidR="00E3699C">
        <w:t>species</w:t>
      </w:r>
      <w:r>
        <w:t xml:space="preserve"> </w:t>
      </w:r>
      <w:r w:rsidRPr="00CE78FF">
        <w:t xml:space="preserve">are considered to be heavily exploited and there are some indications of decline in production in </w:t>
      </w:r>
      <w:r>
        <w:fldChar w:fldCharType="begin"/>
      </w:r>
      <w:r>
        <w:instrText xml:space="preserve"> REF _Ref438816423 \h </w:instrText>
      </w:r>
      <w:r>
        <w:fldChar w:fldCharType="separate"/>
      </w:r>
      <w:r w:rsidR="004A1BB3" w:rsidRPr="00CE78FF">
        <w:t xml:space="preserve">Figure </w:t>
      </w:r>
      <w:r w:rsidR="004A1BB3">
        <w:rPr>
          <w:noProof/>
        </w:rPr>
        <w:t>2</w:t>
      </w:r>
      <w:r>
        <w:fldChar w:fldCharType="end"/>
      </w:r>
      <w:r w:rsidRPr="00CE78FF">
        <w:t xml:space="preserve">. </w:t>
      </w:r>
      <w:r>
        <w:t xml:space="preserve"> L</w:t>
      </w:r>
      <w:r w:rsidRPr="00CE78FF">
        <w:t>agoon fisheries produce about USD4 million Gross Value of Product (GVP) annually with near zero net contribution to GDP because of the open access nature of th</w:t>
      </w:r>
      <w:r>
        <w:t>is modality of</w:t>
      </w:r>
      <w:r w:rsidRPr="00CE78FF">
        <w:t xml:space="preserve"> fishery.</w:t>
      </w:r>
      <w:r>
        <w:t xml:space="preserve"> </w:t>
      </w:r>
      <w:r w:rsidRPr="00CE78FF">
        <w:t xml:space="preserve"> </w:t>
      </w:r>
      <w:r>
        <w:t>O</w:t>
      </w:r>
      <w:r w:rsidRPr="00CE78FF">
        <w:t>ff-lagoon fisheries, which are based mainly on Fish Aggregating Devices (FADs) and which the RM has been attempting to develop to take pressure off the lagoon fisheries, produce about USD0.75 million GVP per annum</w:t>
      </w:r>
      <w:r w:rsidRPr="00CE78FF">
        <w:rPr>
          <w:vertAlign w:val="superscript"/>
        </w:rPr>
        <w:footnoteReference w:id="27"/>
      </w:r>
      <w:r w:rsidRPr="00CE78FF">
        <w:t>.</w:t>
      </w:r>
      <w:r w:rsidRPr="00CE78FF">
        <w:rPr>
          <w:rFonts w:cs="Arial"/>
        </w:rPr>
        <w:t xml:space="preserve"> </w:t>
      </w:r>
      <w:r w:rsidRPr="00CE78FF">
        <w:rPr>
          <w:rFonts w:cs="Times New Roman"/>
        </w:rPr>
        <w:t xml:space="preserve"> Non-commercial sport and amateur fishing </w:t>
      </w:r>
      <w:r>
        <w:rPr>
          <w:rFonts w:cs="Times New Roman"/>
        </w:rPr>
        <w:t>lack precise statistics</w:t>
      </w:r>
      <w:r w:rsidRPr="00CE78FF">
        <w:rPr>
          <w:rFonts w:cs="Times New Roman"/>
        </w:rPr>
        <w:t xml:space="preserve"> by</w:t>
      </w:r>
      <w:r w:rsidRPr="00CE78FF">
        <w:rPr>
          <w:rFonts w:cs="Arial"/>
        </w:rPr>
        <w:t xml:space="preserve"> the Fisheries Department</w:t>
      </w:r>
      <w:r>
        <w:rPr>
          <w:rFonts w:cs="Arial"/>
        </w:rPr>
        <w:t xml:space="preserve"> but there are estimations</w:t>
      </w:r>
      <w:r w:rsidRPr="00CE78FF">
        <w:rPr>
          <w:rFonts w:cs="Arial"/>
        </w:rPr>
        <w:t>: sport fishing has been estimated at 650 tonnes annually since 1989 (400 tonnes annually 1978-1988) and amateur fishing at 300 tonnes annually since 1978.</w:t>
      </w:r>
      <w:r w:rsidRPr="00CE78FF">
        <w:rPr>
          <w:rFonts w:cs="Times New Roman"/>
        </w:rPr>
        <w:t xml:space="preserve"> </w:t>
      </w:r>
    </w:p>
    <w:p w14:paraId="5C5B9B63" w14:textId="77777777" w:rsidR="00CE69EC" w:rsidRPr="00CE78FF" w:rsidRDefault="00CE69EC" w:rsidP="00883A57"/>
    <w:p w14:paraId="4164FA62" w14:textId="34B99AE5" w:rsidR="00CE69EC" w:rsidRPr="00CE78FF" w:rsidRDefault="00036871" w:rsidP="00913633">
      <w:pPr>
        <w:pStyle w:val="Caption"/>
      </w:pPr>
      <w:bookmarkStart w:id="65" w:name="_Ref438816423"/>
      <w:bookmarkStart w:id="66" w:name="_Toc440285232"/>
      <w:r w:rsidRPr="00CE78FF">
        <w:t xml:space="preserve">Figure </w:t>
      </w:r>
      <w:r w:rsidR="00307121">
        <w:fldChar w:fldCharType="begin"/>
      </w:r>
      <w:r w:rsidR="00307121">
        <w:instrText xml:space="preserve"> SEQ Figure \* ARABIC </w:instrText>
      </w:r>
      <w:r w:rsidR="00307121">
        <w:fldChar w:fldCharType="separate"/>
      </w:r>
      <w:r w:rsidR="004A1BB3">
        <w:rPr>
          <w:noProof/>
        </w:rPr>
        <w:t>2</w:t>
      </w:r>
      <w:r w:rsidR="00307121">
        <w:rPr>
          <w:noProof/>
        </w:rPr>
        <w:fldChar w:fldCharType="end"/>
      </w:r>
      <w:bookmarkEnd w:id="65"/>
      <w:r w:rsidRPr="00CE78FF">
        <w:t xml:space="preserve">: </w:t>
      </w:r>
      <w:r w:rsidR="00CE69EC" w:rsidRPr="00CE78FF">
        <w:t>Fisheries production 1978-2013</w:t>
      </w:r>
      <w:bookmarkEnd w:id="66"/>
    </w:p>
    <w:p w14:paraId="75B64B10" w14:textId="77777777" w:rsidR="00CE69EC" w:rsidRPr="00CE78FF" w:rsidRDefault="00CE69EC" w:rsidP="00CE69EC">
      <w:pPr>
        <w:autoSpaceDE w:val="0"/>
        <w:autoSpaceDN w:val="0"/>
        <w:adjustRightInd w:val="0"/>
        <w:jc w:val="center"/>
        <w:rPr>
          <w:rFonts w:eastAsia="Times New Roman" w:cs="Arial"/>
          <w:kern w:val="24"/>
          <w:szCs w:val="23"/>
        </w:rPr>
      </w:pPr>
      <w:r w:rsidRPr="00CE78FF">
        <w:rPr>
          <w:rFonts w:eastAsia="PMingLiU" w:cs="Times New Roman"/>
          <w:noProof/>
          <w:szCs w:val="24"/>
          <w:lang w:val="en-US"/>
        </w:rPr>
        <w:drawing>
          <wp:inline distT="0" distB="0" distL="0" distR="0" wp14:anchorId="61F19422" wp14:editId="6960A569">
            <wp:extent cx="4852670" cy="2763672"/>
            <wp:effectExtent l="0" t="0" r="5080" b="1778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D6AA9A8" w14:textId="2E894208" w:rsidR="00CE69EC" w:rsidRPr="00107A3B" w:rsidRDefault="00107A3B" w:rsidP="00044B11">
      <w:pPr>
        <w:pBdr>
          <w:left w:val="single" w:sz="4" w:space="4" w:color="auto"/>
        </w:pBdr>
        <w:autoSpaceDE w:val="0"/>
        <w:autoSpaceDN w:val="0"/>
        <w:adjustRightInd w:val="0"/>
        <w:ind w:left="1276"/>
        <w:rPr>
          <w:rFonts w:eastAsia="Times New Roman" w:cs="Arial"/>
          <w:kern w:val="24"/>
          <w:sz w:val="16"/>
          <w:szCs w:val="23"/>
        </w:rPr>
      </w:pPr>
      <w:r w:rsidRPr="00107A3B">
        <w:rPr>
          <w:rFonts w:eastAsia="Times New Roman" w:cs="Arial"/>
          <w:kern w:val="24"/>
          <w:sz w:val="16"/>
          <w:szCs w:val="23"/>
        </w:rPr>
        <w:t>Source: Statistics from Fisheries Department</w:t>
      </w:r>
    </w:p>
    <w:p w14:paraId="6D34EE29" w14:textId="77777777" w:rsidR="00107A3B" w:rsidRPr="00CE78FF" w:rsidRDefault="00107A3B" w:rsidP="00CE69EC">
      <w:pPr>
        <w:autoSpaceDE w:val="0"/>
        <w:autoSpaceDN w:val="0"/>
        <w:adjustRightInd w:val="0"/>
        <w:rPr>
          <w:rFonts w:eastAsia="Times New Roman" w:cs="Arial"/>
          <w:kern w:val="24"/>
          <w:szCs w:val="23"/>
        </w:rPr>
      </w:pPr>
    </w:p>
    <w:p w14:paraId="0226B2BD" w14:textId="2B2CDC58" w:rsidR="00B25480" w:rsidRPr="00CE78FF" w:rsidRDefault="00B25480" w:rsidP="00B25480">
      <w:pPr>
        <w:pStyle w:val="ParasthisPRODOC"/>
      </w:pPr>
      <w:r w:rsidRPr="00CE78FF">
        <w:rPr>
          <w:rFonts w:cs="Arial"/>
        </w:rPr>
        <w:t>The fishing sector employs some 700 people in large establishments</w:t>
      </w:r>
      <w:r>
        <w:rPr>
          <w:rFonts w:cs="Arial"/>
        </w:rPr>
        <w:t xml:space="preserve"> (</w:t>
      </w:r>
      <w:r w:rsidRPr="00CE78FF">
        <w:rPr>
          <w:rFonts w:cs="Arial"/>
        </w:rPr>
        <w:t>600 men and 100 women</w:t>
      </w:r>
      <w:r>
        <w:rPr>
          <w:rFonts w:cs="Arial"/>
        </w:rPr>
        <w:t>)</w:t>
      </w:r>
      <w:r w:rsidRPr="00CE78FF">
        <w:rPr>
          <w:rFonts w:cs="Arial"/>
        </w:rPr>
        <w:t xml:space="preserve">, </w:t>
      </w:r>
      <w:r>
        <w:rPr>
          <w:rFonts w:cs="Arial"/>
        </w:rPr>
        <w:t xml:space="preserve">while </w:t>
      </w:r>
      <w:r w:rsidRPr="00CE78FF">
        <w:rPr>
          <w:rFonts w:cs="Arial"/>
        </w:rPr>
        <w:t>smaller operations employ</w:t>
      </w:r>
      <w:r>
        <w:rPr>
          <w:rFonts w:cs="Arial"/>
        </w:rPr>
        <w:t xml:space="preserve"> some </w:t>
      </w:r>
      <w:r w:rsidRPr="00CE78FF">
        <w:rPr>
          <w:rFonts w:cs="Arial"/>
        </w:rPr>
        <w:t>4,300 people (2900 men and 1400 women).</w:t>
      </w:r>
      <w:r w:rsidRPr="00CE78FF">
        <w:t xml:space="preserve"> Despite its small size, the artisanal fishery is considered to provide a substantial proportion of the income to communities in coastal areas.  In addition, the organization of fishing at the community level provides an important focus for promoting social cohesion, particularly in Rodrigues.  However, artisanal fishers, who mainly fish in the lagoon are among the poorest sector of the economy of the RM with average earnings from fishing being around MUR 2,760 per month</w:t>
      </w:r>
      <w:r>
        <w:t>.</w:t>
      </w:r>
      <w:r w:rsidRPr="00CE78FF">
        <w:rPr>
          <w:vertAlign w:val="superscript"/>
        </w:rPr>
        <w:footnoteReference w:id="28"/>
      </w:r>
      <w:r w:rsidRPr="00CE78FF">
        <w:t xml:space="preserve"> This is significantly less than the average income for the RM as a whole </w:t>
      </w:r>
      <w:r>
        <w:t>(which was</w:t>
      </w:r>
      <w:r w:rsidRPr="00CE78FF">
        <w:t xml:space="preserve"> USD 7</w:t>
      </w:r>
      <w:r>
        <w:t>,</w:t>
      </w:r>
      <w:r w:rsidRPr="00CE78FF">
        <w:t>804 per annum in 2010 or USDUS 650 per month</w:t>
      </w:r>
      <w:r>
        <w:t xml:space="preserve">). Average earnings from artisanal fisheries is also </w:t>
      </w:r>
      <w:r w:rsidRPr="00CE78FF">
        <w:rPr>
          <w:rFonts w:eastAsia="PMingLiU"/>
          <w:lang w:eastAsia="fr-CA"/>
        </w:rPr>
        <w:t xml:space="preserve">below the minimum monthly income threshold for absolute poverty of MURs 6,200 </w:t>
      </w:r>
      <w:r>
        <w:rPr>
          <w:rFonts w:eastAsia="PMingLiU"/>
          <w:lang w:eastAsia="fr-CA"/>
        </w:rPr>
        <w:t>per</w:t>
      </w:r>
      <w:r w:rsidRPr="00CE78FF">
        <w:rPr>
          <w:rFonts w:eastAsia="PMingLiU"/>
          <w:lang w:eastAsia="fr-CA"/>
        </w:rPr>
        <w:t xml:space="preserve"> month per household for Mauritius Island and MURs 5,500 for Rodrigues. </w:t>
      </w:r>
      <w:r>
        <w:rPr>
          <w:rFonts w:eastAsia="PMingLiU"/>
          <w:lang w:eastAsia="fr-CA"/>
        </w:rPr>
        <w:t>N</w:t>
      </w:r>
      <w:r w:rsidRPr="00CE78FF">
        <w:rPr>
          <w:rFonts w:eastAsia="PMingLiU"/>
          <w:lang w:eastAsia="fr-CA"/>
        </w:rPr>
        <w:t xml:space="preserve">ot surprisingly, </w:t>
      </w:r>
      <w:r w:rsidRPr="00CE78FF">
        <w:t>t</w:t>
      </w:r>
      <w:r w:rsidRPr="00CE78FF">
        <w:rPr>
          <w:rFonts w:eastAsia="PMingLiU" w:cs="Arial"/>
          <w:lang w:eastAsia="fr-CA"/>
        </w:rPr>
        <w:t>he number of active fishers is declining (from 2</w:t>
      </w:r>
      <w:r>
        <w:rPr>
          <w:rFonts w:eastAsia="PMingLiU" w:cs="Arial"/>
          <w:lang w:eastAsia="fr-CA"/>
        </w:rPr>
        <w:t>,</w:t>
      </w:r>
      <w:r w:rsidRPr="00CE78FF">
        <w:rPr>
          <w:rFonts w:eastAsia="PMingLiU" w:cs="Arial"/>
          <w:lang w:eastAsia="fr-CA"/>
        </w:rPr>
        <w:t>256 in 2004 to 1</w:t>
      </w:r>
      <w:r>
        <w:rPr>
          <w:rFonts w:eastAsia="PMingLiU" w:cs="Arial"/>
          <w:lang w:eastAsia="fr-CA"/>
        </w:rPr>
        <w:t>,</w:t>
      </w:r>
      <w:r w:rsidRPr="00CE78FF">
        <w:rPr>
          <w:rFonts w:eastAsia="PMingLiU" w:cs="Arial"/>
          <w:lang w:eastAsia="fr-CA"/>
        </w:rPr>
        <w:t>983 in 2013; those engaged in basket traps declined from 445 in 2004 to 292 in 2013</w:t>
      </w:r>
      <w:r w:rsidRPr="00CE78FF">
        <w:rPr>
          <w:rFonts w:eastAsia="PMingLiU" w:cs="Arial"/>
          <w:vertAlign w:val="superscript"/>
          <w:lang w:eastAsia="fr-CA"/>
        </w:rPr>
        <w:footnoteReference w:id="29"/>
      </w:r>
      <w:r w:rsidRPr="00CE78FF">
        <w:rPr>
          <w:rFonts w:eastAsia="PMingLiU" w:cs="Arial"/>
          <w:lang w:eastAsia="fr-CA"/>
        </w:rPr>
        <w:t>).</w:t>
      </w:r>
      <w:r>
        <w:rPr>
          <w:rFonts w:eastAsia="PMingLiU" w:cs="Arial"/>
          <w:lang w:eastAsia="fr-CA"/>
        </w:rPr>
        <w:t xml:space="preserve"> Few in this sector are full-time fishermen. </w:t>
      </w:r>
    </w:p>
    <w:p w14:paraId="373E4B03" w14:textId="77777777" w:rsidR="00CE69EC" w:rsidRPr="00CE78FF" w:rsidRDefault="00CE69EC" w:rsidP="00657A2C">
      <w:pPr>
        <w:pStyle w:val="ParasthisPRODOC"/>
      </w:pPr>
      <w:r w:rsidRPr="00CE78FF">
        <w:rPr>
          <w:rFonts w:cs="Arial"/>
        </w:rPr>
        <w:t xml:space="preserve">Fish production from ponds and </w:t>
      </w:r>
      <w:r w:rsidRPr="005F76AD">
        <w:rPr>
          <w:rFonts w:cs="Arial"/>
          <w:i/>
        </w:rPr>
        <w:t>barachois</w:t>
      </w:r>
      <w:r w:rsidRPr="00CE78FF">
        <w:rPr>
          <w:rFonts w:cs="Arial"/>
        </w:rPr>
        <w:t xml:space="preserve"> has ranged between 238-563 tonnes over the last 10 years. </w:t>
      </w:r>
      <w:r w:rsidRPr="00CE78FF">
        <w:t>The 2007 Aquaculture Master Plan set annual production targets of 29,000 tonnes in the medium term and 39,000 tonnes in the long term</w:t>
      </w:r>
      <w:r w:rsidRPr="00CE78FF">
        <w:rPr>
          <w:vertAlign w:val="superscript"/>
        </w:rPr>
        <w:footnoteReference w:id="30"/>
      </w:r>
      <w:r w:rsidRPr="00CE78FF">
        <w:t xml:space="preserve"> and under the Business Facilitation Act investors are encouraged to set-up high-value farmed fish with an eco-organic branding. However, there are as yet a very limited number of fish farming operations, mainly on the east coast of Mauritius, such as the </w:t>
      </w:r>
      <w:r w:rsidRPr="005F76AD">
        <w:rPr>
          <w:i/>
        </w:rPr>
        <w:t>barachois</w:t>
      </w:r>
      <w:r w:rsidRPr="00CE78FF">
        <w:t xml:space="preserve"> specialising in oyster farming (e.g. Bambou Virieux) and the Ferme Marine de Mahebourg which produces goldlined sea bream, red drum and cobia in floating cages. </w:t>
      </w:r>
    </w:p>
    <w:p w14:paraId="6BD085EF" w14:textId="0EA6E5EB" w:rsidR="00CE69EC" w:rsidRPr="00CE78FF" w:rsidRDefault="00CE69EC" w:rsidP="00657A2C">
      <w:pPr>
        <w:pStyle w:val="ParasthisPRODOC"/>
      </w:pPr>
      <w:r w:rsidRPr="00CE78FF">
        <w:t>Several problems relate to marine and coastal biodiversity in the fisheries sector</w:t>
      </w:r>
      <w:r w:rsidRPr="00CE78FF">
        <w:rPr>
          <w:vertAlign w:val="superscript"/>
        </w:rPr>
        <w:footnoteReference w:id="31"/>
      </w:r>
      <w:r w:rsidRPr="00CE78FF">
        <w:t xml:space="preserve"> notably over-exploitation of resources in the lagoon fishery, use of destructive fishing techniques (e.g</w:t>
      </w:r>
      <w:r w:rsidR="005F76AD">
        <w:t>.</w:t>
      </w:r>
      <w:r w:rsidRPr="00CE78FF">
        <w:t xml:space="preserve"> fish poisons), coastal development and environmental degradation</w:t>
      </w:r>
      <w:r w:rsidR="005F76AD">
        <w:t xml:space="preserve">. This leads to </w:t>
      </w:r>
      <w:r w:rsidRPr="00CE78FF">
        <w:t xml:space="preserve">limited catch rates and </w:t>
      </w:r>
      <w:r w:rsidR="005F76AD">
        <w:t>may undermine stocks. U</w:t>
      </w:r>
      <w:r w:rsidRPr="00CE78FF">
        <w:t>ser conflicts with recreational/amateur fishers and the marine aquaculture sector</w:t>
      </w:r>
      <w:r w:rsidR="005F76AD">
        <w:t xml:space="preserve"> have also been observed</w:t>
      </w:r>
      <w:r w:rsidRPr="00CE78FF">
        <w:t xml:space="preserve">. Mariculture faces similar constraints with the addition of theft and vandalism, damage from cyclones and poor access to the coast. </w:t>
      </w:r>
    </w:p>
    <w:p w14:paraId="39AF057B" w14:textId="77777777" w:rsidR="00CE69EC" w:rsidRPr="00CE78FF" w:rsidRDefault="00CE69EC" w:rsidP="00883A57"/>
    <w:p w14:paraId="0A7209A4" w14:textId="77777777" w:rsidR="00CE69EC" w:rsidRPr="00CE78FF" w:rsidRDefault="00CE69EC" w:rsidP="002913CF">
      <w:pPr>
        <w:pStyle w:val="Heading4"/>
      </w:pPr>
      <w:r w:rsidRPr="00CE78FF">
        <w:t>Ports</w:t>
      </w:r>
    </w:p>
    <w:p w14:paraId="53E896C5" w14:textId="11713D85" w:rsidR="00CE69EC" w:rsidRPr="00CE78FF" w:rsidRDefault="00CE69EC" w:rsidP="00657A2C">
      <w:pPr>
        <w:pStyle w:val="ParasthisPRODOC"/>
      </w:pPr>
      <w:r w:rsidRPr="00CE78FF">
        <w:t xml:space="preserve">Port Louis, the second </w:t>
      </w:r>
      <w:r w:rsidRPr="00CE78FF">
        <w:rPr>
          <w:bCs/>
        </w:rPr>
        <w:t>largest container-handling facility in the Indian Ocean,</w:t>
      </w:r>
      <w:r w:rsidRPr="00CE78FF">
        <w:t xml:space="preserve"> is the main commercial port for the RM, with Port Mathurin on Rodrigues handling services between Rodrigues and Mauritius. Port Louis plays a significant role in the economy, handlings 99% of the imports and exports, and with some 3</w:t>
      </w:r>
      <w:r w:rsidR="00E24E69">
        <w:t>,</w:t>
      </w:r>
      <w:r w:rsidRPr="00CE78FF">
        <w:t>650 vessels using the port in 2013. Imports through the port in 2013</w:t>
      </w:r>
      <w:r w:rsidRPr="00CE78FF">
        <w:rPr>
          <w:vertAlign w:val="superscript"/>
        </w:rPr>
        <w:footnoteReference w:id="32"/>
      </w:r>
      <w:r w:rsidRPr="00CE78FF">
        <w:t xml:space="preserve"> totalled 5.68 million tonnes and exports totalled 1.08 million tonnes. Cruise vessels also use the port. The harbour is managed by the Mauritius Ports Authority which registered total revenue of MURs 1.27 billion in 2013.</w:t>
      </w:r>
    </w:p>
    <w:p w14:paraId="1CECD444" w14:textId="0A5C47AA" w:rsidR="00CE69EC" w:rsidRDefault="00CE69EC" w:rsidP="00657A2C">
      <w:pPr>
        <w:pStyle w:val="ParasthisPRODOC"/>
        <w:rPr>
          <w:rFonts w:cs="Times New Roman"/>
        </w:rPr>
      </w:pPr>
      <w:r w:rsidRPr="00CE78FF">
        <w:t xml:space="preserve">Port Louis harbour and its neighbourhood are being modernised to increase the capacity of vessels, processing facilities and storage, and distribution and export of value added seafood products, as cargoes can be unpacked, stored and re-exported without passing through customs. </w:t>
      </w:r>
      <w:r w:rsidRPr="00CE78FF">
        <w:rPr>
          <w:rFonts w:cs="Times New Roman"/>
        </w:rPr>
        <w:t>In the 2015 National Budget, Government announced a plan to transform Port Louis Harbour into a Regional Hub with expansion of activities related to the container terminal, bunkering, seafood, transhipment, cruise, petroleum, and a marina under a new Master Plan to cover the area from Grand River North West to Baie du Tombeau.</w:t>
      </w:r>
    </w:p>
    <w:p w14:paraId="1135F4A4" w14:textId="77777777" w:rsidR="00E24E69" w:rsidRPr="00CE78FF" w:rsidRDefault="00E24E69" w:rsidP="00E24E69">
      <w:pPr>
        <w:pStyle w:val="ParasthisPRODOC"/>
        <w:numPr>
          <w:ilvl w:val="0"/>
          <w:numId w:val="0"/>
        </w:numPr>
        <w:rPr>
          <w:rFonts w:cs="Times New Roman"/>
        </w:rPr>
      </w:pPr>
    </w:p>
    <w:p w14:paraId="4498003B" w14:textId="77777777" w:rsidR="00CE69EC" w:rsidRPr="00CE78FF" w:rsidRDefault="00CE69EC" w:rsidP="002913CF">
      <w:pPr>
        <w:pStyle w:val="Heading4"/>
      </w:pPr>
      <w:r w:rsidRPr="00CE78FF">
        <w:lastRenderedPageBreak/>
        <w:t>Other sectors</w:t>
      </w:r>
    </w:p>
    <w:p w14:paraId="164DB4DF" w14:textId="661D91A9" w:rsidR="00CE69EC" w:rsidRPr="00CE78FF" w:rsidRDefault="00CE69EC" w:rsidP="00657A2C">
      <w:pPr>
        <w:pStyle w:val="ParasthisPRODOC"/>
      </w:pPr>
      <w:r w:rsidRPr="00CE78FF">
        <w:t>Although playing a predominant role in the economy of the RM until the 1980s, agriculture now contributes to only about 3% of GDP</w:t>
      </w:r>
      <w:r w:rsidR="00E24E69">
        <w:t>,</w:t>
      </w:r>
      <w:r w:rsidRPr="00CE78FF">
        <w:t xml:space="preserve"> of which sugar cane accounts for about a third</w:t>
      </w:r>
      <w:r w:rsidRPr="00CE78FF">
        <w:rPr>
          <w:rFonts w:eastAsia="PMingLiU" w:cs="Times New Roman"/>
          <w:szCs w:val="24"/>
          <w:vertAlign w:val="superscript"/>
        </w:rPr>
        <w:footnoteReference w:id="33"/>
      </w:r>
      <w:r w:rsidRPr="00CE78FF">
        <w:t>, all of which is on Mauritius. As a result of the end of the European protocol that guaranteed sugar export quotas, sugar prices have dropped by 40% and the focus of the industry has moved to electricity generation (from cane), and production of special sugars for export. Areas released from sugar cane plantations are being used for other crops or changed to use as built-up areas and for property development. Cultivation of fresh vegetables has expanded and has been modernized to some extent with hydroponics and organic farming.</w:t>
      </w:r>
    </w:p>
    <w:p w14:paraId="3E2095E5" w14:textId="2DF00889" w:rsidR="00CE69EC" w:rsidRPr="00CE78FF" w:rsidRDefault="00CE69EC" w:rsidP="00657A2C">
      <w:pPr>
        <w:pStyle w:val="ParasthisPRODOC"/>
        <w:rPr>
          <w:rFonts w:eastAsia="Times New Roman"/>
        </w:rPr>
      </w:pPr>
      <w:r w:rsidRPr="00CE78FF">
        <w:t>The textile and clothing industry at its peak in the 1990s generated 12% of GDP, 65% of export earnings (USD 1.1 billion) and employed nearly 80,000 people</w:t>
      </w:r>
      <w:r w:rsidR="00E24E69">
        <w:t>.</w:t>
      </w:r>
      <w:r w:rsidRPr="00CE78FF">
        <w:rPr>
          <w:vertAlign w:val="superscript"/>
        </w:rPr>
        <w:footnoteReference w:id="34"/>
      </w:r>
      <w:r w:rsidRPr="00CE78FF">
        <w:t xml:space="preserve"> However, the sector was hit by the end of the Multi-Fibre Agreement (MFA) in 2005, which guaranteed preferential markets and resulted in large-scale job losses, particularly affecting poorer women</w:t>
      </w:r>
      <w:r w:rsidR="00E24E69">
        <w:t>.</w:t>
      </w:r>
      <w:r w:rsidRPr="00CE78FF">
        <w:rPr>
          <w:rFonts w:eastAsia="PMingLiU" w:cs="Times New Roman"/>
          <w:vertAlign w:val="superscript"/>
          <w:lang w:eastAsia="fr-CA"/>
        </w:rPr>
        <w:footnoteReference w:id="35"/>
      </w:r>
      <w:r w:rsidRPr="00CE78FF">
        <w:rPr>
          <w:rFonts w:eastAsia="Times New Roman"/>
        </w:rPr>
        <w:t xml:space="preserve">  This sector is located in the industrial zones in Mauritius, many of which are inland, and thus has limited impact on coastal areas, apart from possible pollution although the industry is required to comply with water effluent guidelines.</w:t>
      </w:r>
    </w:p>
    <w:p w14:paraId="03234597" w14:textId="5EBCBBFB" w:rsidR="00CE69EC" w:rsidRPr="00CE78FF" w:rsidRDefault="00CE69EC" w:rsidP="00657A2C">
      <w:pPr>
        <w:pStyle w:val="ParasthisPRODOC"/>
      </w:pPr>
      <w:r w:rsidRPr="00CE78FF">
        <w:t>In recent years, real estate and information and communication technology, particularly business process outsourcing have emerged as important business sectors, and in 2011 were responsible for around 10% of the GDP</w:t>
      </w:r>
      <w:r w:rsidRPr="00CE78FF">
        <w:rPr>
          <w:vertAlign w:val="superscript"/>
        </w:rPr>
        <w:footnoteReference w:id="36"/>
      </w:r>
      <w:r w:rsidRPr="00CE78FF">
        <w:t xml:space="preserve">. Urban and residential developments are expanding rapidly throughout the coastal zone. Many of the IRS (Integrated Resort Scheme) and RES (Real Estate Scheme) programmes, introduced in 2002 and 2008 respectively, as part of diversification and to attract foreign direct investment, are on or adjacent to the coast. The wider impact of these two schemes is yet to be assessed in terms of employment, property, multiplier effect on local services </w:t>
      </w:r>
      <w:r w:rsidR="003A1E7C">
        <w:t>but also the</w:t>
      </w:r>
      <w:r w:rsidR="003A1E7C" w:rsidRPr="00CE78FF">
        <w:t xml:space="preserve"> </w:t>
      </w:r>
      <w:r w:rsidRPr="00CE78FF">
        <w:t>ecological impact</w:t>
      </w:r>
      <w:r w:rsidR="003A1E7C">
        <w:t xml:space="preserve"> on Mauritius biodiversity. Unless safeguards and mitigation measures have been introduced, it is considered that </w:t>
      </w:r>
      <w:r w:rsidRPr="00CE78FF">
        <w:t xml:space="preserve">both </w:t>
      </w:r>
      <w:r w:rsidR="003A1E7C" w:rsidRPr="00CE78FF">
        <w:t>the</w:t>
      </w:r>
      <w:r w:rsidR="003A1E7C">
        <w:t xml:space="preserve"> IRS and the RES programmes</w:t>
      </w:r>
      <w:r w:rsidR="003A1E7C" w:rsidRPr="00CE78FF">
        <w:t xml:space="preserve"> </w:t>
      </w:r>
      <w:r w:rsidRPr="00CE78FF">
        <w:t xml:space="preserve">can potentially impact negatively on coastline, as several of </w:t>
      </w:r>
      <w:r w:rsidR="00C77371">
        <w:t xml:space="preserve">these new coastal developments included </w:t>
      </w:r>
      <w:r w:rsidRPr="00CE78FF">
        <w:t xml:space="preserve">facilities for sea-based activities.  </w:t>
      </w:r>
    </w:p>
    <w:p w14:paraId="7B316BB2" w14:textId="28CA9338" w:rsidR="00CE69EC" w:rsidRPr="00CE78FF" w:rsidRDefault="003A1E7C" w:rsidP="00C77371">
      <w:pPr>
        <w:pStyle w:val="ParasthisPRODOC"/>
      </w:pPr>
      <w:r w:rsidRPr="00CE78FF">
        <w:t>Similarly,</w:t>
      </w:r>
      <w:r w:rsidR="00CE69EC" w:rsidRPr="00CE78FF">
        <w:t xml:space="preserve"> a number of the eight proposed Smart Cities, announced in the 2015 Government Budget, would be located in coastal areas. These are to be </w:t>
      </w:r>
      <w:r w:rsidR="00CE69EC" w:rsidRPr="00CE78FF">
        <w:rPr>
          <w:rFonts w:cs="Arial"/>
        </w:rPr>
        <w:t>designed to be environment friendly</w:t>
      </w:r>
      <w:r w:rsidR="00C77371">
        <w:rPr>
          <w:rFonts w:cs="Arial"/>
        </w:rPr>
        <w:t xml:space="preserve">. They are expected to </w:t>
      </w:r>
      <w:r w:rsidR="00CE69EC" w:rsidRPr="00CE78FF">
        <w:rPr>
          <w:rFonts w:cs="Arial"/>
        </w:rPr>
        <w:t xml:space="preserve">generate their own energy and </w:t>
      </w:r>
      <w:r w:rsidR="00C77371">
        <w:rPr>
          <w:rFonts w:cs="Arial"/>
        </w:rPr>
        <w:t xml:space="preserve">fresh </w:t>
      </w:r>
      <w:r w:rsidR="00CE69EC" w:rsidRPr="00CE78FF">
        <w:rPr>
          <w:rFonts w:cs="Arial"/>
        </w:rPr>
        <w:t xml:space="preserve">water resources and </w:t>
      </w:r>
      <w:r w:rsidR="00C77371">
        <w:rPr>
          <w:rFonts w:cs="Arial"/>
        </w:rPr>
        <w:t xml:space="preserve">would </w:t>
      </w:r>
      <w:r w:rsidR="00CE69EC" w:rsidRPr="00CE78FF">
        <w:rPr>
          <w:rFonts w:cs="Arial"/>
        </w:rPr>
        <w:t>involve the development of “smart” modern transportation to reduce traffic congestion across the island.</w:t>
      </w:r>
      <w:r w:rsidR="00CE69EC" w:rsidRPr="00CE78FF">
        <w:t xml:space="preserve"> Many are to be steered by private operators who have to prepare a masterplan for the 'new township'</w:t>
      </w:r>
      <w:r w:rsidR="00C77371">
        <w:t xml:space="preserve">. These would need to be </w:t>
      </w:r>
      <w:r w:rsidR="00CE69EC" w:rsidRPr="00CE78FF">
        <w:t xml:space="preserve">approved by the district council and included/reflected in the </w:t>
      </w:r>
      <w:r w:rsidR="00C77371" w:rsidRPr="00C77371">
        <w:t xml:space="preserve">Outline Planning Scheme </w:t>
      </w:r>
      <w:r w:rsidR="00C77371">
        <w:t>(</w:t>
      </w:r>
      <w:r w:rsidR="00CE69EC" w:rsidRPr="00CE78FF">
        <w:t>OPS</w:t>
      </w:r>
      <w:r w:rsidR="00C77371">
        <w:t>)</w:t>
      </w:r>
      <w:r w:rsidR="00CE69EC" w:rsidRPr="00CE78FF">
        <w:t xml:space="preserve">. All projects have to undergo a thorough environmental impact assessment. </w:t>
      </w:r>
    </w:p>
    <w:p w14:paraId="31FD9490" w14:textId="77777777" w:rsidR="00657A2C" w:rsidRPr="00F03AE5" w:rsidRDefault="00657A2C" w:rsidP="00F03AE5"/>
    <w:p w14:paraId="68391D52" w14:textId="77777777" w:rsidR="00CE69EC" w:rsidRPr="00CE78FF" w:rsidRDefault="00ED05B9" w:rsidP="000700FE">
      <w:pPr>
        <w:pStyle w:val="Heading3"/>
      </w:pPr>
      <w:bookmarkStart w:id="67" w:name="_1.2.3_Social_and"/>
      <w:bookmarkStart w:id="68" w:name="_Toc439746057"/>
      <w:bookmarkStart w:id="69" w:name="_Toc440285151"/>
      <w:bookmarkEnd w:id="67"/>
      <w:r w:rsidRPr="00CE78FF">
        <w:t>1.2.3</w:t>
      </w:r>
      <w:r w:rsidRPr="00CE78FF">
        <w:tab/>
      </w:r>
      <w:r w:rsidR="00CE69EC" w:rsidRPr="00CE78FF">
        <w:t>Social and development context</w:t>
      </w:r>
      <w:bookmarkEnd w:id="68"/>
      <w:bookmarkEnd w:id="69"/>
    </w:p>
    <w:p w14:paraId="497034C0" w14:textId="325E7762" w:rsidR="001B62CD" w:rsidRDefault="001B62CD" w:rsidP="00320890">
      <w:pPr>
        <w:pStyle w:val="Heading4"/>
      </w:pPr>
      <w:r>
        <w:t>Human Development</w:t>
      </w:r>
    </w:p>
    <w:p w14:paraId="7226B7CA" w14:textId="3B64D8A7" w:rsidR="00CE69EC" w:rsidRPr="00CE78FF" w:rsidRDefault="00CE69EC" w:rsidP="00913633">
      <w:pPr>
        <w:pStyle w:val="ParasthisPRODOC"/>
      </w:pPr>
      <w:r w:rsidRPr="00CE78FF">
        <w:t xml:space="preserve">The RM has secured remarkable welfare achievements in terms of increased life expectancy, lowered infant mortality and infrastructural development. The country has achieved high human development, with a Human Development Index (HDI) of 0.771 in 2013 (ranked 63rd out of 187 countries and </w:t>
      </w:r>
      <w:r w:rsidR="00F03AE5">
        <w:t>#1</w:t>
      </w:r>
      <w:r w:rsidR="00F03AE5" w:rsidRPr="00CE78FF">
        <w:t xml:space="preserve"> </w:t>
      </w:r>
      <w:r w:rsidRPr="00CE78FF">
        <w:t>in Sub-Saharan Africa)</w:t>
      </w:r>
      <w:r w:rsidR="00B27082">
        <w:rPr>
          <w:rStyle w:val="FootnoteReference"/>
        </w:rPr>
        <w:footnoteReference w:id="37"/>
      </w:r>
      <w:r w:rsidR="00474E9D">
        <w:t xml:space="preserve">, </w:t>
      </w:r>
      <w:r w:rsidRPr="00CE78FF">
        <w:t xml:space="preserve">but the average annual growth in HDI has declined from 1.07% during 1980-90 to 0.90% during 2000-2013. </w:t>
      </w:r>
      <w:r w:rsidR="0009722B">
        <w:t>S</w:t>
      </w:r>
      <w:r w:rsidRPr="00CE78FF">
        <w:t xml:space="preserve">ignificant progress has been made with respect to the Millennium Development Goals relating to education, gender equality in education, adult literacy, infant mortality, safe </w:t>
      </w:r>
      <w:r w:rsidRPr="00CE78FF">
        <w:lastRenderedPageBreak/>
        <w:t>drinking water and improved sanitation</w:t>
      </w:r>
      <w:r w:rsidR="0009722B">
        <w:t>. Yet</w:t>
      </w:r>
      <w:r w:rsidRPr="00CE78FF">
        <w:t xml:space="preserve">, the country faces several major challenges. Growth has been accompanied by inequalities and social exclusion patterns that pose challenges for attaining inclusive and sustainable growth, as envisioned in the proposed global Sustainable Development Goals and targets 2015-2030.  </w:t>
      </w:r>
    </w:p>
    <w:p w14:paraId="5265BAE4" w14:textId="26D84ADF" w:rsidR="00CE69EC" w:rsidRDefault="00CE69EC" w:rsidP="00954254">
      <w:pPr>
        <w:pStyle w:val="ParasthisPRODOC"/>
      </w:pPr>
      <w:r w:rsidRPr="00CE78FF">
        <w:t>The share of total income going to the 20% of households at the lower end of the income range decreased from 6.1% in 2006/07 to 5.4% in 2012</w:t>
      </w:r>
      <w:r w:rsidR="001152BF">
        <w:rPr>
          <w:rStyle w:val="FootnoteReference"/>
        </w:rPr>
        <w:footnoteReference w:id="38"/>
      </w:r>
      <w:r w:rsidRPr="00CE78FF">
        <w:t xml:space="preserve">. Nearly a third of the unemployed live in households in the bottom quintile of income distribution (15% live in households with no other sources of income), and in 2005, young people (under 25 years old) were most </w:t>
      </w:r>
      <w:r w:rsidR="00954254" w:rsidRPr="00CE78FF">
        <w:t>unemployed</w:t>
      </w:r>
      <w:r w:rsidRPr="00954254">
        <w:rPr>
          <w:rStyle w:val="FootnoteReference"/>
        </w:rPr>
        <w:footnoteReference w:id="39"/>
      </w:r>
      <w:r w:rsidRPr="00CE78FF">
        <w:t>. On Mauritius, high income inequality was initially largely a result of the dominance of the sugar plantation economy.  By 1991</w:t>
      </w:r>
      <w:r w:rsidR="009D37E0">
        <w:t>,</w:t>
      </w:r>
      <w:r w:rsidRPr="00CE78FF">
        <w:t xml:space="preserve"> the Gini coefficient</w:t>
      </w:r>
      <w:r w:rsidR="00954254">
        <w:rPr>
          <w:rStyle w:val="FootnoteReference"/>
        </w:rPr>
        <w:footnoteReference w:id="40"/>
      </w:r>
      <w:r w:rsidRPr="00CE78FF">
        <w:t xml:space="preserve"> had fallen to 37% but it is now once again increasing, and reached 41.3% in 2012</w:t>
      </w:r>
      <w:r w:rsidR="00954254">
        <w:rPr>
          <w:rStyle w:val="FootnoteReference"/>
        </w:rPr>
        <w:footnoteReference w:id="41"/>
      </w:r>
      <w:r w:rsidRPr="00CE78FF">
        <w:t xml:space="preserve"> indicating growing inequality. </w:t>
      </w:r>
    </w:p>
    <w:p w14:paraId="7820C228" w14:textId="77777777" w:rsidR="00320890" w:rsidRDefault="00320890" w:rsidP="00320890">
      <w:pPr>
        <w:pStyle w:val="ParasthisPRODOC"/>
        <w:numPr>
          <w:ilvl w:val="0"/>
          <w:numId w:val="0"/>
        </w:numPr>
      </w:pPr>
    </w:p>
    <w:p w14:paraId="19299C1D" w14:textId="41A9313C" w:rsidR="00320890" w:rsidRPr="00CE78FF" w:rsidRDefault="00320890" w:rsidP="00320890">
      <w:pPr>
        <w:pStyle w:val="Heading4"/>
      </w:pPr>
      <w:r>
        <w:t>Disparities</w:t>
      </w:r>
      <w:r w:rsidR="00984DAD">
        <w:t>, including Gender</w:t>
      </w:r>
    </w:p>
    <w:p w14:paraId="23BF9612" w14:textId="52BD1C6F" w:rsidR="00CE69EC" w:rsidRPr="00CE78FF" w:rsidRDefault="00CE69EC" w:rsidP="00913633">
      <w:pPr>
        <w:pStyle w:val="ParasthisPRODOC"/>
      </w:pPr>
      <w:r w:rsidRPr="00CE78FF">
        <w:t xml:space="preserve">Geographical disparities are evident, with Rodrigues, as the second poorest area of the RM, lagging behind Mauritius </w:t>
      </w:r>
      <w:r w:rsidR="00F12129">
        <w:t>(</w:t>
      </w:r>
      <w:r w:rsidR="004F2A7D">
        <w:t>s</w:t>
      </w:r>
      <w:r w:rsidR="00F12129">
        <w:t xml:space="preserve">ee </w:t>
      </w:r>
      <w:hyperlink w:anchor="_1.2.4_Rodrigues_–" w:history="1">
        <w:r w:rsidR="00F12129" w:rsidRPr="004C7AAB">
          <w:rPr>
            <w:rStyle w:val="Hyperlink"/>
          </w:rPr>
          <w:t>next section</w:t>
        </w:r>
      </w:hyperlink>
      <w:r w:rsidR="00F12129">
        <w:t xml:space="preserve"> for more information on development conditions in Rodrigues)</w:t>
      </w:r>
      <w:r w:rsidR="004F2A7D">
        <w:t>.</w:t>
      </w:r>
      <w:r w:rsidR="00F12129">
        <w:t xml:space="preserve"> </w:t>
      </w:r>
      <w:r w:rsidRPr="00CE78FF">
        <w:t>The Relative Development Index (RDI), constructed using human development indicators (except for health) shows an improvement in the level of development from 2000 to 2011 for both Mauritius and Rodrigues. This is largely a result of a combination of infrastructure provision for utilities, electricity, running water as well as rising income, but RDI for Mauritius was much higher than that for Rodrigues (in 2011, 0.77 compared to 0.56)</w:t>
      </w:r>
      <w:r w:rsidR="00954254">
        <w:t>.</w:t>
      </w:r>
      <w:r w:rsidR="00954254">
        <w:rPr>
          <w:rStyle w:val="FootnoteReference"/>
        </w:rPr>
        <w:footnoteReference w:id="42"/>
      </w:r>
      <w:r w:rsidRPr="00CE78FF">
        <w:t xml:space="preserve"> Virtually 95% of households in Mauritius have piped water in the house, a bathroom with running water, flush toilet, but only about 50% of Rodriguan households have these amenities. Significantly, 10 of the 16 Municipalities and village council areas with the lowest RDIs are in coastal areas in the South east and South West of Mauritius.</w:t>
      </w:r>
      <w:r w:rsidR="004C7AAB">
        <w:t xml:space="preserve"> </w:t>
      </w:r>
    </w:p>
    <w:p w14:paraId="07ECF0D5" w14:textId="77777777" w:rsidR="00CE69EC" w:rsidRPr="00CE78FF" w:rsidRDefault="00CE69EC" w:rsidP="00913633">
      <w:pPr>
        <w:pStyle w:val="ParasthisPRODOC"/>
      </w:pPr>
      <w:r w:rsidRPr="00CE78FF">
        <w:t xml:space="preserve">On Mauritius, historically vast swathes of the coast were sparsely populated because of the prevalence of deadly malaria. The coastal strip was populated by ex-slaves and apprentices, living on mainly marine resources; fishing villages were proclaimed on State lands. Following the eradication of malaria, wealthy individuals and families, mainly from the land owning elite on the central plateau, built second homes and </w:t>
      </w:r>
      <w:r w:rsidRPr="004F2A7D">
        <w:rPr>
          <w:i/>
        </w:rPr>
        <w:t>campements</w:t>
      </w:r>
      <w:r w:rsidRPr="00CE78FF">
        <w:t xml:space="preserve"> on the coast. Access was facilitated by leases of public land around sand dunes and desirable coastal features on the Pas Géométriques. The result was the development of a local service economy, with domestic workers and trades people on the coast working for wealthy second home residents.</w:t>
      </w:r>
    </w:p>
    <w:p w14:paraId="27DFC903" w14:textId="700D1595" w:rsidR="00CE69EC" w:rsidRPr="00CE78FF" w:rsidRDefault="00CE69EC" w:rsidP="00913633">
      <w:pPr>
        <w:pStyle w:val="ParasthisPRODOC"/>
      </w:pPr>
      <w:r w:rsidRPr="00CE78FF">
        <w:t>With the economic and social mobility of a rising still youthful population, the improvement in living standards, and the growth in hotels, restaurants, water sports and other leisure activities on the coast, there has been a rapid expansion of an urban middle class with higher disposable income and an interest in and aspiration for a lifestyle next to the sea. This has contributed to rapid unplanned urbanisation in certain coastal areas and an increase in the number of second homes on Pas Géométriques that have become main residences. There has been and continues to be strong pressure to create more public beaches and to increase public access to the coast, with consequently a degree of conflict between recreational and artisanal users of coastal resources and seaside property owners</w:t>
      </w:r>
      <w:r w:rsidR="00954254">
        <w:t>.</w:t>
      </w:r>
      <w:r w:rsidR="00954254">
        <w:rPr>
          <w:rStyle w:val="FootnoteReference"/>
        </w:rPr>
        <w:footnoteReference w:id="43"/>
      </w:r>
    </w:p>
    <w:p w14:paraId="4F2F4351" w14:textId="06E12E81" w:rsidR="00CE69EC" w:rsidRPr="00CE78FF" w:rsidRDefault="00CE69EC" w:rsidP="00913633">
      <w:pPr>
        <w:pStyle w:val="ParasthisPRODOC"/>
      </w:pPr>
      <w:r w:rsidRPr="00CE78FF">
        <w:lastRenderedPageBreak/>
        <w:t>The incidence of absolute poverty in the RM is relatively low but, according to the Budget Speech of 2015, 38 localities with 5,478 households are pockets of poverty growth.  These are mainly in the suburbs of towns and Port Louis City, and 11 of them are on the coast, clustered in the North East (Poudre d’Or, Plaine des Roches) and South East (Le Bouchon, Grand Port, Mahébourg of Mauritius Island). These communities are particularly vulnerable as government investment tends to focus on higher education to promote economic growth. Children of poor families are less likely to reach secondary school stage because of the costs of completing their lower education</w:t>
      </w:r>
      <w:r w:rsidR="00DA71F0">
        <w:rPr>
          <w:rStyle w:val="FootnoteReference"/>
        </w:rPr>
        <w:footnoteReference w:id="44"/>
      </w:r>
      <w:r w:rsidRPr="00CE78FF">
        <w:t xml:space="preserve">. </w:t>
      </w:r>
    </w:p>
    <w:p w14:paraId="63366259" w14:textId="04D433B0" w:rsidR="00CE69EC" w:rsidRPr="00CE78FF" w:rsidRDefault="00CE69EC" w:rsidP="00913633">
      <w:pPr>
        <w:pStyle w:val="ParasthisPRODOC"/>
      </w:pPr>
      <w:r w:rsidRPr="00CE78FF">
        <w:t xml:space="preserve">Gender inequality is also an issue.  In 2013, the female HDI (0.750) was lower than the male HDI (0.784), and Mauritius ranked 73rd on the Gender </w:t>
      </w:r>
      <w:r w:rsidR="00DA71F0">
        <w:t>Inequality Index (0.375), lower</w:t>
      </w:r>
      <w:r w:rsidRPr="00CE78FF">
        <w:t xml:space="preserve"> than its HDI rank. Gross national income per capita for females is less than half that of males</w:t>
      </w:r>
      <w:r w:rsidR="00DA71F0">
        <w:rPr>
          <w:rStyle w:val="FootnoteReference"/>
        </w:rPr>
        <w:footnoteReference w:id="45"/>
      </w:r>
      <w:r w:rsidRPr="00CE78FF">
        <w:t>. Women are poorly represented in private corporate decision-making and governance and in the political realm (12% of the elected representatives to Parliament and 12.5% of the present Cabinet after December 2014 elections) which contributes to their lack of participation in shaping policy and sharing political power. However, the Local Government Act of 2011 stipulates that at least one third of candidates for the municipal council and village council elections have to be of either gender. As a result</w:t>
      </w:r>
      <w:r w:rsidR="00DA71F0">
        <w:t>,</w:t>
      </w:r>
      <w:r w:rsidRPr="00CE78FF">
        <w:t xml:space="preserve"> the share of women on municipal councils rose from 13.5% in 2001 to 36.7% in 2012, and on Village Council elections, from 2.8% in 1998 to 25.4%.</w:t>
      </w:r>
    </w:p>
    <w:p w14:paraId="3867EE10" w14:textId="19F50DEC" w:rsidR="00CE69EC" w:rsidRPr="00CE78FF" w:rsidRDefault="00CE69EC" w:rsidP="00913633">
      <w:pPr>
        <w:pStyle w:val="ParasthisPRODOC"/>
      </w:pPr>
      <w:r w:rsidRPr="00CE78FF">
        <w:t>There are also gender disparities across many social and economic issues including gender-based violence (88% of all domestic violence cases in 2010) and high levels of female unemployment (in 2014, 10.9% for women and 5.3% for men).  Furthermore</w:t>
      </w:r>
      <w:r w:rsidR="00DA71F0" w:rsidRPr="00CE78FF">
        <w:t>,</w:t>
      </w:r>
      <w:r w:rsidRPr="00CE78FF">
        <w:t xml:space="preserve"> maternal mortality has been increasing since 2007. On Rodrigues teenage pregnancy and single parenthood is on the increase, generating more female poverty</w:t>
      </w:r>
      <w:r w:rsidR="00DA71F0">
        <w:rPr>
          <w:rStyle w:val="FootnoteReference"/>
        </w:rPr>
        <w:footnoteReference w:id="46"/>
      </w:r>
      <w:r w:rsidRPr="00CE78FF">
        <w:t xml:space="preserve">.  </w:t>
      </w:r>
    </w:p>
    <w:p w14:paraId="0624ADB7" w14:textId="5071813C" w:rsidR="00CE69EC" w:rsidRPr="00CE78FF" w:rsidRDefault="00CE69EC" w:rsidP="00913633">
      <w:pPr>
        <w:pStyle w:val="ParasthisPRODOC"/>
      </w:pPr>
      <w:r w:rsidRPr="00CE78FF">
        <w:t>There is however, growing experience in developing livelihood programmes for the poorer coastal communities</w:t>
      </w:r>
      <w:r w:rsidR="00984DAD">
        <w:t>,</w:t>
      </w:r>
      <w:r w:rsidRPr="00CE78FF">
        <w:t xml:space="preserve"> such as diversification and improvement of the sustainability of fisheries and related supply chains, tourism, sustainable small-scale agricultural activities and participation in conservation and environmental management activities</w:t>
      </w:r>
      <w:r w:rsidRPr="00F95C58">
        <w:rPr>
          <w:rStyle w:val="FootnoteReference"/>
        </w:rPr>
        <w:footnoteReference w:id="47"/>
      </w:r>
      <w:r w:rsidRPr="00CE78FF">
        <w:t>. Most experience of these relates to Rodrigues, where the recognition of the high levels of poverty has led to several programmes summarized below.  The UNDP Small Grants Programme (SGP) has been particularly active in supporting many of these initiatives.  However</w:t>
      </w:r>
      <w:r w:rsidR="003E1799">
        <w:t>,</w:t>
      </w:r>
      <w:r w:rsidRPr="00CE78FF">
        <w:t xml:space="preserve"> there continues to be a need</w:t>
      </w:r>
      <w:r w:rsidR="00E65AD9">
        <w:t xml:space="preserve"> </w:t>
      </w:r>
      <w:r w:rsidRPr="00CE78FF">
        <w:t>for support and long-term mentoring of such Small-Medium Enterprises (SME’s) (many involve people with literacy problems0 and further training. Savings and loan/credit schemes also needed (examples from India and Tanzania)</w:t>
      </w:r>
    </w:p>
    <w:p w14:paraId="4828E70C" w14:textId="77777777" w:rsidR="00CE69EC" w:rsidRPr="00CE78FF" w:rsidRDefault="00CE69EC" w:rsidP="00913633">
      <w:pPr>
        <w:pStyle w:val="ParasthisPRODOC"/>
      </w:pPr>
      <w:r w:rsidRPr="00CE78FF">
        <w:t>Initiatives to improve fishery catches in a sustainable way (i.e. removing pressure on lagoon stocks) for artisanal fishers have included the installation of Fish Aggregating Devices (FADs) beyond the lagoon, and artificial reefs.  FADs were first used in 1983 and have been relatively successful (these form the basis of the off-lagoon fisheries)</w:t>
      </w:r>
      <w:r w:rsidRPr="00F95C58">
        <w:rPr>
          <w:rStyle w:val="FootnoteReference"/>
        </w:rPr>
        <w:footnoteReference w:id="48"/>
      </w:r>
      <w:r w:rsidRPr="00F95C58">
        <w:rPr>
          <w:rStyle w:val="FootnoteReference"/>
        </w:rPr>
        <w:t xml:space="preserve"> </w:t>
      </w:r>
      <w:r w:rsidRPr="00CE78FF">
        <w:t>and it is expected that more will be put in place. About 12 artificial reefs have been installed around Mauritius in the form of old boats and ships that have been sunk, but these have proved of greater value to the diving industry than for fishers</w:t>
      </w:r>
      <w:r w:rsidRPr="00F95C58">
        <w:rPr>
          <w:rStyle w:val="FootnoteReference"/>
        </w:rPr>
        <w:footnoteReference w:id="49"/>
      </w:r>
      <w:r w:rsidRPr="00CE78FF">
        <w:t>.  Other fisheries related activities include the development of seaweed farming through women’s groups, and improved management (through seasonal closures) of the octopus fisheries.</w:t>
      </w:r>
    </w:p>
    <w:p w14:paraId="64349F95" w14:textId="51A6B0D4" w:rsidR="00CE69EC" w:rsidRPr="00CE78FF" w:rsidRDefault="00CE69EC" w:rsidP="00913633">
      <w:pPr>
        <w:pStyle w:val="ParasthisPRODOC"/>
      </w:pPr>
      <w:r w:rsidRPr="00CE78FF">
        <w:t xml:space="preserve">Small scale ecotourism activities are also being considered as opportunities for coastal communities with many already involved in the tourism trade, either through employment in hotels and </w:t>
      </w:r>
      <w:r w:rsidRPr="00CE78FF">
        <w:lastRenderedPageBreak/>
        <w:t xml:space="preserve">restaurants, or by running tours by boat, vehicle or walking tours for visitors. There is however an urgent need for training to ensure that such activities are sustainable and environmentally sound, and such initiatives need to be co-ordinated with the sustainable tourism and ecolabelling initiatives underway through the Ministry of Tourism and External Communications (MOTEC) (see </w:t>
      </w:r>
      <w:hyperlink w:anchor="_1.2.7_Policy,_Legislative" w:history="1">
        <w:r w:rsidRPr="00984DAD">
          <w:rPr>
            <w:rStyle w:val="Hyperlink"/>
          </w:rPr>
          <w:t>Section 1.2.</w:t>
        </w:r>
        <w:r w:rsidR="00984DAD" w:rsidRPr="00984DAD">
          <w:rPr>
            <w:rStyle w:val="Hyperlink"/>
          </w:rPr>
          <w:t>7</w:t>
        </w:r>
      </w:hyperlink>
      <w:r w:rsidRPr="00CE78FF">
        <w:t xml:space="preserve"> </w:t>
      </w:r>
      <w:r w:rsidR="00984DAD">
        <w:t>further down on policy matters</w:t>
      </w:r>
      <w:r w:rsidRPr="00CE78FF">
        <w:t>). The Ecole Hoteliere provides some training for those wishing to enter the tourism industry but there is a need for a nationally based certification programme with mentoring and refresher courses. Several NGOs have developed training course for eco-guides: Eco-Sud has developed an MQA approved Marine Guide training course of 20 modules in partnership with the Field Guides Association of Southern Africa (FGASA); MMCS and Reef Conservation have both also undertaken training of eco-guides.</w:t>
      </w:r>
    </w:p>
    <w:p w14:paraId="51DB0A5E" w14:textId="02DA9E12" w:rsidR="00CE69EC" w:rsidRPr="00CE78FF" w:rsidRDefault="00CE69EC" w:rsidP="00913633">
      <w:pPr>
        <w:pStyle w:val="ParasthisPRODOC"/>
      </w:pPr>
      <w:r w:rsidRPr="00CE78FF">
        <w:t xml:space="preserve">Coastal communities can also benefit from participation in environmental management activities, if an appropriate remuneration scheme is developed. The UNDP SGP has supported such activities in Mauritius, including projects with the NGOs Reef Conservation to establish Voluntary Marine Conservation Areas (VMCAs) and Eco-Sud to support management of Blue Bay Marine Park (See </w:t>
      </w:r>
      <w:hyperlink w:anchor="_Marine_Protected_Areas" w:history="1">
        <w:r w:rsidR="004C7AAB" w:rsidRPr="004C7AAB">
          <w:rPr>
            <w:rStyle w:val="Hyperlink"/>
          </w:rPr>
          <w:t xml:space="preserve">Section </w:t>
        </w:r>
        <w:r w:rsidRPr="004C7AAB">
          <w:rPr>
            <w:rStyle w:val="Hyperlink"/>
          </w:rPr>
          <w:t>1.2.5</w:t>
        </w:r>
        <w:r w:rsidR="004C7AAB" w:rsidRPr="004C7AAB">
          <w:rPr>
            <w:rStyle w:val="Hyperlink"/>
          </w:rPr>
          <w:t>, under MPAs</w:t>
        </w:r>
      </w:hyperlink>
      <w:r w:rsidRPr="00CE78FF">
        <w:t>), and mangrove planting by women’s groups at Grand Sable.</w:t>
      </w:r>
    </w:p>
    <w:p w14:paraId="5B299FEC" w14:textId="77777777" w:rsidR="00913633" w:rsidRPr="00CE78FF" w:rsidRDefault="00913633" w:rsidP="00913633"/>
    <w:p w14:paraId="66E91086" w14:textId="77777777" w:rsidR="00CE69EC" w:rsidRPr="00CE78FF" w:rsidRDefault="00ED05B9" w:rsidP="000700FE">
      <w:pPr>
        <w:pStyle w:val="Heading3"/>
      </w:pPr>
      <w:bookmarkStart w:id="70" w:name="_1.2.4_Rodrigues_–"/>
      <w:bookmarkStart w:id="71" w:name="_Toc439746058"/>
      <w:bookmarkStart w:id="72" w:name="_Toc440285152"/>
      <w:bookmarkEnd w:id="70"/>
      <w:r w:rsidRPr="00CE78FF">
        <w:t>1.2.4</w:t>
      </w:r>
      <w:r w:rsidRPr="00CE78FF">
        <w:tab/>
      </w:r>
      <w:r w:rsidR="00CE69EC" w:rsidRPr="00CE78FF">
        <w:t>Rodrigues – sectoral, social and development context</w:t>
      </w:r>
      <w:bookmarkEnd w:id="71"/>
      <w:bookmarkEnd w:id="72"/>
    </w:p>
    <w:p w14:paraId="162BE52F" w14:textId="77777777" w:rsidR="00CE69EC" w:rsidRPr="00CE78FF" w:rsidRDefault="00CE69EC" w:rsidP="00913633">
      <w:pPr>
        <w:pStyle w:val="ParasthisPRODOC"/>
      </w:pPr>
      <w:r w:rsidRPr="00CE78FF">
        <w:t>The economic and social structure of Rodrigues is very different from that of Mauritius.  The State owns 90% of the land on Rodrigues, whereas on Mauritius state ownership is less than 50%, private ownership here being a legacy of settlement concessions given in colonial times. On Rodrigues, there is only about 1,000 ha of private land, with private owners usually having small plots of 2-3 ha</w:t>
      </w:r>
      <w:r w:rsidRPr="00CE78FF">
        <w:rPr>
          <w:vertAlign w:val="superscript"/>
        </w:rPr>
        <w:footnoteReference w:id="50"/>
      </w:r>
      <w:r w:rsidRPr="00CE78FF">
        <w:t xml:space="preserve">, and </w:t>
      </w:r>
      <w:r w:rsidRPr="00CE78FF">
        <w:rPr>
          <w:rFonts w:eastAsia="PMingLiU" w:cs="Times New Roman"/>
          <w:lang w:eastAsia="fr-CA"/>
        </w:rPr>
        <w:t>the leases of state land having created a dispersed pattern of settlement.</w:t>
      </w:r>
      <w:r w:rsidRPr="00CE78FF">
        <w:t xml:space="preserve"> </w:t>
      </w:r>
    </w:p>
    <w:p w14:paraId="2D040342" w14:textId="17EEBEFB" w:rsidR="00CE69EC" w:rsidRPr="00CE78FF" w:rsidRDefault="00CE69EC" w:rsidP="00913633">
      <w:pPr>
        <w:pStyle w:val="ParasthisPRODOC"/>
      </w:pPr>
      <w:r w:rsidRPr="00CE78FF">
        <w:t xml:space="preserve">Most Rodriguans (34% in 2012) work in the primary sector (traditional agriculture, livestock rearing, fisheries, and some forestry) with about 16% working in the public sector. </w:t>
      </w:r>
      <w:r w:rsidRPr="00CE78FF">
        <w:rPr>
          <w:rFonts w:eastAsia="PMingLiU" w:cs="Times New Roman"/>
          <w:lang w:eastAsia="fr-CA"/>
        </w:rPr>
        <w:t>Women’s share of employment in agriculture is 43% compared to their share in total employment of 38%</w:t>
      </w:r>
      <w:r w:rsidR="004F2A7D">
        <w:rPr>
          <w:rFonts w:eastAsia="PMingLiU" w:cs="Times New Roman"/>
          <w:lang w:eastAsia="fr-CA"/>
        </w:rPr>
        <w:t>.</w:t>
      </w:r>
      <w:r w:rsidRPr="00CE78FF">
        <w:rPr>
          <w:rFonts w:eastAsia="PMingLiU" w:cs="Times New Roman"/>
          <w:vertAlign w:val="superscript"/>
          <w:lang w:eastAsia="fr-CA"/>
        </w:rPr>
        <w:footnoteReference w:id="51"/>
      </w:r>
      <w:r w:rsidRPr="00CE78FF">
        <w:rPr>
          <w:rFonts w:eastAsia="PMingLiU" w:cs="Times New Roman"/>
          <w:lang w:eastAsia="fr-CA"/>
        </w:rPr>
        <w:t xml:space="preserve"> </w:t>
      </w:r>
      <w:r w:rsidRPr="00CE78FF">
        <w:t xml:space="preserve"> In 2012 the average monthly earnings (MUR 17,700) were lower than in Mauritius</w:t>
      </w:r>
      <w:r w:rsidRPr="00CE78FF">
        <w:rPr>
          <w:vertAlign w:val="superscript"/>
        </w:rPr>
        <w:footnoteReference w:id="52"/>
      </w:r>
      <w:r w:rsidRPr="00CE78FF">
        <w:t xml:space="preserve">.  </w:t>
      </w:r>
    </w:p>
    <w:p w14:paraId="0DFDC3E3" w14:textId="03E79307" w:rsidR="00CE69EC" w:rsidRPr="00CE78FF" w:rsidRDefault="00CE69EC" w:rsidP="00913633">
      <w:pPr>
        <w:pStyle w:val="ParasthisPRODOC"/>
        <w:rPr>
          <w:rFonts w:cs="Arial"/>
        </w:rPr>
      </w:pPr>
      <w:r w:rsidRPr="00CE78FF">
        <w:t xml:space="preserve">Additional activities are handicrafts and tourism, the latter growing rapidly so that tourism and associated services now make up nearly 50% of employment. There are no statistics that relate directly to tourism (figures given in </w:t>
      </w:r>
      <w:hyperlink w:anchor="_Tourism" w:history="1">
        <w:r w:rsidR="00B87A5E" w:rsidRPr="00B87A5E">
          <w:rPr>
            <w:rStyle w:val="Hyperlink"/>
          </w:rPr>
          <w:t xml:space="preserve">Section </w:t>
        </w:r>
        <w:r w:rsidRPr="00B87A5E">
          <w:rPr>
            <w:rStyle w:val="Hyperlink"/>
          </w:rPr>
          <w:t>1.2.</w:t>
        </w:r>
        <w:r w:rsidR="00B87A5E" w:rsidRPr="00B87A5E">
          <w:rPr>
            <w:rStyle w:val="Hyperlink"/>
          </w:rPr>
          <w:t>2</w:t>
        </w:r>
      </w:hyperlink>
      <w:r w:rsidR="00B87A5E" w:rsidRPr="00CE78FF">
        <w:t xml:space="preserve"> </w:t>
      </w:r>
      <w:r w:rsidR="00B87A5E">
        <w:t>further up</w:t>
      </w:r>
      <w:r w:rsidR="00B87A5E" w:rsidRPr="00CE78FF">
        <w:t xml:space="preserve"> </w:t>
      </w:r>
      <w:r w:rsidRPr="00CE78FF">
        <w:t>relate to</w:t>
      </w:r>
      <w:r w:rsidR="00F95C58">
        <w:t xml:space="preserve"> </w:t>
      </w:r>
      <w:r w:rsidRPr="00CE78FF">
        <w:t xml:space="preserve">foreign tourists entering the RM as a whole, as most international flights go via Mauritius).  However, some idea of the increase on Rodrigues can be obtained from the air and sea passenger arrivals statistics which record arrivals according to nationality.  Most non-Rodriguans are from Mauritius, and these include </w:t>
      </w:r>
      <w:r w:rsidR="007D38C5">
        <w:t xml:space="preserve">domestic </w:t>
      </w:r>
      <w:r w:rsidRPr="00CE78FF">
        <w:t>tourists</w:t>
      </w:r>
      <w:r w:rsidR="007D38C5">
        <w:t xml:space="preserve"> for the most,</w:t>
      </w:r>
      <w:r w:rsidRPr="00CE78FF">
        <w:t xml:space="preserve"> </w:t>
      </w:r>
      <w:r w:rsidR="007D38C5">
        <w:t xml:space="preserve">but also </w:t>
      </w:r>
      <w:r w:rsidRPr="00CE78FF">
        <w:t xml:space="preserve">those visiting for business or family reasons. International visitors are predominantly from </w:t>
      </w:r>
      <w:r w:rsidRPr="00CE78FF">
        <w:rPr>
          <w:rFonts w:cs="Arial"/>
        </w:rPr>
        <w:t>France/R</w:t>
      </w:r>
      <w:r w:rsidR="007D38C5">
        <w:rPr>
          <w:rFonts w:cs="Arial"/>
        </w:rPr>
        <w:t>é</w:t>
      </w:r>
      <w:r w:rsidRPr="00CE78FF">
        <w:rPr>
          <w:rFonts w:cs="Arial"/>
        </w:rPr>
        <w:t>union.  Numbers of both Mauritian and foreign visitors have been increasing: foreign visitors have trebled since 1996 to over 19,000 in 2013, and Mauritian arrivals have more than doubled to just under 35,000 in 2013 (</w:t>
      </w:r>
      <w:r w:rsidR="0081139A" w:rsidRPr="00CE78FF">
        <w:rPr>
          <w:rFonts w:cs="Arial"/>
        </w:rPr>
        <w:fldChar w:fldCharType="begin"/>
      </w:r>
      <w:r w:rsidR="0081139A" w:rsidRPr="00CE78FF">
        <w:rPr>
          <w:rFonts w:cs="Arial"/>
        </w:rPr>
        <w:instrText xml:space="preserve"> REF _Ref437613311 \h </w:instrText>
      </w:r>
      <w:r w:rsidR="0081139A" w:rsidRPr="00CE78FF">
        <w:rPr>
          <w:rFonts w:cs="Arial"/>
        </w:rPr>
      </w:r>
      <w:r w:rsidR="0081139A" w:rsidRPr="00CE78FF">
        <w:rPr>
          <w:rFonts w:cs="Arial"/>
        </w:rPr>
        <w:fldChar w:fldCharType="separate"/>
      </w:r>
      <w:r w:rsidR="004A1BB3" w:rsidRPr="00CE78FF">
        <w:t xml:space="preserve">Figure </w:t>
      </w:r>
      <w:r w:rsidR="004A1BB3">
        <w:rPr>
          <w:noProof/>
        </w:rPr>
        <w:t>3</w:t>
      </w:r>
      <w:r w:rsidR="0081139A" w:rsidRPr="00CE78FF">
        <w:rPr>
          <w:rFonts w:cs="Arial"/>
        </w:rPr>
        <w:fldChar w:fldCharType="end"/>
      </w:r>
      <w:r w:rsidRPr="00CE78FF">
        <w:rPr>
          <w:rFonts w:cs="Arial"/>
        </w:rPr>
        <w:t>).</w:t>
      </w:r>
    </w:p>
    <w:p w14:paraId="5B5084D3" w14:textId="77777777" w:rsidR="00CE69EC" w:rsidRPr="00CE78FF" w:rsidRDefault="00CE69EC" w:rsidP="00CE69EC">
      <w:pPr>
        <w:rPr>
          <w:rFonts w:cs="Arial"/>
          <w:szCs w:val="23"/>
        </w:rPr>
      </w:pPr>
    </w:p>
    <w:p w14:paraId="3B0476AF" w14:textId="77777777" w:rsidR="00CE69EC" w:rsidRPr="00CE78FF" w:rsidRDefault="00CE69EC" w:rsidP="00CE69EC">
      <w:pPr>
        <w:rPr>
          <w:rFonts w:cs="Arial"/>
          <w:szCs w:val="23"/>
        </w:rPr>
      </w:pPr>
    </w:p>
    <w:p w14:paraId="3549DDDC" w14:textId="515F682F" w:rsidR="00CE69EC" w:rsidRPr="00CE78FF" w:rsidRDefault="00C03842" w:rsidP="00C03842">
      <w:pPr>
        <w:pStyle w:val="Caption"/>
      </w:pPr>
      <w:bookmarkStart w:id="73" w:name="_Ref437613311"/>
      <w:bookmarkStart w:id="74" w:name="_Toc440285233"/>
      <w:r w:rsidRPr="00CE78FF">
        <w:t xml:space="preserve">Figure </w:t>
      </w:r>
      <w:r w:rsidR="00307121">
        <w:fldChar w:fldCharType="begin"/>
      </w:r>
      <w:r w:rsidR="00307121">
        <w:instrText xml:space="preserve"> SEQ Figure \* ARABIC </w:instrText>
      </w:r>
      <w:r w:rsidR="00307121">
        <w:fldChar w:fldCharType="separate"/>
      </w:r>
      <w:r w:rsidR="004A1BB3">
        <w:rPr>
          <w:noProof/>
        </w:rPr>
        <w:t>3</w:t>
      </w:r>
      <w:r w:rsidR="00307121">
        <w:rPr>
          <w:noProof/>
        </w:rPr>
        <w:fldChar w:fldCharType="end"/>
      </w:r>
      <w:bookmarkEnd w:id="73"/>
      <w:r w:rsidRPr="00CE78FF">
        <w:t xml:space="preserve">: </w:t>
      </w:r>
      <w:r w:rsidR="00CE69EC" w:rsidRPr="00CE78FF">
        <w:t xml:space="preserve">Mauritian and foreign passenger arrivals by sea and air to Rodrigues (excluding </w:t>
      </w:r>
      <w:r w:rsidR="00CE69EC" w:rsidRPr="00CE78FF">
        <w:lastRenderedPageBreak/>
        <w:t>Rodriguans)</w:t>
      </w:r>
      <w:bookmarkEnd w:id="74"/>
    </w:p>
    <w:p w14:paraId="6DD102EE" w14:textId="77777777" w:rsidR="00CE69EC" w:rsidRPr="00CE78FF" w:rsidRDefault="00CE69EC" w:rsidP="00CE69EC">
      <w:pPr>
        <w:jc w:val="center"/>
        <w:rPr>
          <w:szCs w:val="23"/>
        </w:rPr>
      </w:pPr>
      <w:r w:rsidRPr="00CE78FF">
        <w:rPr>
          <w:rFonts w:eastAsia="PMingLiU" w:cs="Times New Roman"/>
          <w:noProof/>
          <w:szCs w:val="24"/>
          <w:lang w:val="en-US"/>
        </w:rPr>
        <w:drawing>
          <wp:inline distT="0" distB="0" distL="0" distR="0" wp14:anchorId="4C9DAC1D" wp14:editId="7F5CC296">
            <wp:extent cx="5518150" cy="2051050"/>
            <wp:effectExtent l="0" t="0" r="6350" b="63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66A65A4" w14:textId="494522C8" w:rsidR="00CE69EC" w:rsidRPr="00F95C58" w:rsidRDefault="00F95C58" w:rsidP="008706B4">
      <w:pPr>
        <w:pBdr>
          <w:left w:val="single" w:sz="4" w:space="4" w:color="auto"/>
        </w:pBdr>
        <w:ind w:left="709"/>
        <w:rPr>
          <w:sz w:val="16"/>
          <w:szCs w:val="16"/>
        </w:rPr>
      </w:pPr>
      <w:r w:rsidRPr="00F95C58">
        <w:rPr>
          <w:sz w:val="16"/>
          <w:szCs w:val="16"/>
        </w:rPr>
        <w:t>Sources:</w:t>
      </w:r>
    </w:p>
    <w:p w14:paraId="6C42B841" w14:textId="3CA03829" w:rsidR="00F95C58" w:rsidRPr="00F95C58" w:rsidRDefault="00F95C58" w:rsidP="008706B4">
      <w:pPr>
        <w:pBdr>
          <w:left w:val="single" w:sz="4" w:space="4" w:color="auto"/>
        </w:pBdr>
        <w:ind w:left="709"/>
        <w:rPr>
          <w:sz w:val="16"/>
          <w:szCs w:val="16"/>
        </w:rPr>
      </w:pPr>
      <w:r w:rsidRPr="00F95C58">
        <w:rPr>
          <w:sz w:val="16"/>
          <w:szCs w:val="16"/>
        </w:rPr>
        <w:t>KPMG/RRA/UNDP 2009. Sustainable Integrated Development Plan for Rodrigues. Final Report</w:t>
      </w:r>
    </w:p>
    <w:p w14:paraId="7C543E1A" w14:textId="44C8B919" w:rsidR="00F95C58" w:rsidRPr="00F95C58" w:rsidRDefault="00F95C58" w:rsidP="008706B4">
      <w:pPr>
        <w:pBdr>
          <w:left w:val="single" w:sz="4" w:space="4" w:color="auto"/>
        </w:pBdr>
        <w:ind w:left="709"/>
        <w:rPr>
          <w:sz w:val="16"/>
          <w:szCs w:val="16"/>
        </w:rPr>
      </w:pPr>
      <w:r w:rsidRPr="00F95C58">
        <w:rPr>
          <w:sz w:val="16"/>
          <w:szCs w:val="16"/>
        </w:rPr>
        <w:t>Statistics Mauritius 2014. Digest on statistics on Rodrigues 2013.</w:t>
      </w:r>
    </w:p>
    <w:p w14:paraId="6C736BAF" w14:textId="77777777" w:rsidR="00F95C58" w:rsidRPr="00F95C58" w:rsidRDefault="00F95C58" w:rsidP="00F95C58">
      <w:pPr>
        <w:pStyle w:val="ParasthisPRODOC"/>
        <w:numPr>
          <w:ilvl w:val="0"/>
          <w:numId w:val="0"/>
        </w:numPr>
        <w:rPr>
          <w:color w:val="000000" w:themeColor="text1"/>
        </w:rPr>
      </w:pPr>
    </w:p>
    <w:p w14:paraId="3AC9FDC0" w14:textId="7A15653A" w:rsidR="00CE69EC" w:rsidRPr="00CE78FF" w:rsidRDefault="00CE69EC" w:rsidP="00913633">
      <w:pPr>
        <w:pStyle w:val="ParasthisPRODOC"/>
        <w:rPr>
          <w:color w:val="000000" w:themeColor="text1"/>
        </w:rPr>
      </w:pPr>
      <w:r w:rsidRPr="00CE78FF">
        <w:t>The fishing sector is still important on Rodrigues</w:t>
      </w:r>
      <w:r w:rsidR="007D38C5">
        <w:t>,</w:t>
      </w:r>
      <w:r w:rsidRPr="00CE78FF">
        <w:t xml:space="preserve"> with 1,873 licensed fishing boats </w:t>
      </w:r>
      <w:r w:rsidR="007D38C5" w:rsidRPr="00CE78FF">
        <w:t>in 2013</w:t>
      </w:r>
      <w:r w:rsidR="007D38C5">
        <w:t xml:space="preserve"> </w:t>
      </w:r>
      <w:r w:rsidRPr="00CE78FF">
        <w:t>and 1,227 registered fisher</w:t>
      </w:r>
      <w:r w:rsidR="007D38C5">
        <w:t>s</w:t>
      </w:r>
      <w:r w:rsidRPr="00CE78FF">
        <w:t>, including 190 women (a significant decrease from the 730 women fishers recorded in 2007). Fisheries production, unlike Mauritius, has increased since 2007, possibly due to improved fisheries management such as the octopus closed season. The total fish catch in 2013 was 2,605 tonnes</w:t>
      </w:r>
      <w:r w:rsidR="007D38C5">
        <w:t>,</w:t>
      </w:r>
      <w:r w:rsidRPr="00CE78FF">
        <w:t xml:space="preserve"> up from 1,524 tonnes in 2007</w:t>
      </w:r>
      <w:r w:rsidR="007D38C5">
        <w:t>.</w:t>
      </w:r>
      <w:r w:rsidRPr="00CE78FF">
        <w:rPr>
          <w:vertAlign w:val="superscript"/>
        </w:rPr>
        <w:footnoteReference w:id="53"/>
      </w:r>
      <w:r w:rsidRPr="00CE78FF">
        <w:t xml:space="preserve"> The artisanal fish catch is eaten locally</w:t>
      </w:r>
      <w:r w:rsidR="00156DA8">
        <w:t>,</w:t>
      </w:r>
      <w:r w:rsidRPr="00CE78FF">
        <w:t xml:space="preserve"> but does not meet the </w:t>
      </w:r>
      <w:r w:rsidR="00156DA8">
        <w:t>actual demand for fish from</w:t>
      </w:r>
      <w:r w:rsidRPr="00CE78FF">
        <w:t xml:space="preserve"> the island</w:t>
      </w:r>
      <w:r w:rsidR="007D38C5">
        <w:t>, so</w:t>
      </w:r>
      <w:r w:rsidRPr="00CE78FF">
        <w:t xml:space="preserve"> 60% of all fish consumed is imported. The lagoon areas could potentially be harnessed for the farming of seaweed and sea cucumber, while there is also a significant potential for developing value added fish products targeted for exports and better exploitation of the off-lagoon fishing</w:t>
      </w:r>
      <w:r w:rsidRPr="00CE78FF">
        <w:rPr>
          <w:vertAlign w:val="superscript"/>
        </w:rPr>
        <w:footnoteReference w:id="54"/>
      </w:r>
      <w:r w:rsidRPr="00CE78FF">
        <w:t>.</w:t>
      </w:r>
      <w:r w:rsidRPr="00CE78FF">
        <w:rPr>
          <w:color w:val="000000" w:themeColor="text1"/>
        </w:rPr>
        <w:t xml:space="preserve"> </w:t>
      </w:r>
    </w:p>
    <w:p w14:paraId="721878ED" w14:textId="35E97341" w:rsidR="00CE69EC" w:rsidRPr="00CE78FF" w:rsidRDefault="00CE69EC" w:rsidP="00913633">
      <w:pPr>
        <w:pStyle w:val="ParasthisPRODOC"/>
        <w:rPr>
          <w:rFonts w:eastAsia="PMingLiU" w:cs="Times New Roman"/>
          <w:szCs w:val="24"/>
          <w:lang w:eastAsia="fr-CA"/>
        </w:rPr>
      </w:pPr>
      <w:r w:rsidRPr="00CE78FF">
        <w:t xml:space="preserve">Agricultural production is declining due to low market prices, high costs of production, lack of credit and water for irrigation, </w:t>
      </w:r>
      <w:r w:rsidR="00156DA8">
        <w:t>often complicated by the impact of</w:t>
      </w:r>
      <w:r w:rsidR="00156DA8" w:rsidRPr="00CE78FF">
        <w:t xml:space="preserve"> </w:t>
      </w:r>
      <w:r w:rsidRPr="00CE78FF">
        <w:t>cyclones and droughts. Livestock is an important part of the culture (with wealth often still measured in terms of ownership of cattle).  Other valued products are lemons, chillies, poultry and honey</w:t>
      </w:r>
      <w:r w:rsidR="00156DA8">
        <w:t>.</w:t>
      </w:r>
      <w:r w:rsidRPr="00CE78FF">
        <w:rPr>
          <w:vertAlign w:val="superscript"/>
        </w:rPr>
        <w:footnoteReference w:id="55"/>
      </w:r>
      <w:r w:rsidRPr="00CE78FF">
        <w:t xml:space="preserve"> To reverse the downward trends in this sector, agricultural practices are to be modernised, organic agriculture encouraged and new markets sought through improved competiveness and added value products</w:t>
      </w:r>
      <w:r w:rsidRPr="00CE78FF">
        <w:rPr>
          <w:vertAlign w:val="superscript"/>
        </w:rPr>
        <w:footnoteReference w:id="56"/>
      </w:r>
      <w:r w:rsidRPr="00CE78FF">
        <w:t xml:space="preserve">. Through the </w:t>
      </w:r>
      <w:r w:rsidR="00156DA8">
        <w:t>‘</w:t>
      </w:r>
      <w:r w:rsidRPr="00CE78FF">
        <w:rPr>
          <w:rFonts w:eastAsia="PMingLiU" w:cs="Times New Roman"/>
          <w:bCs/>
          <w:lang w:eastAsia="fr-CA"/>
        </w:rPr>
        <w:t>Rodrigues Naturellement</w:t>
      </w:r>
      <w:r w:rsidR="00156DA8">
        <w:rPr>
          <w:rFonts w:eastAsia="PMingLiU" w:cs="Times New Roman"/>
          <w:bCs/>
          <w:lang w:eastAsia="fr-CA"/>
        </w:rPr>
        <w:t>’</w:t>
      </w:r>
      <w:r w:rsidRPr="00CE78FF">
        <w:rPr>
          <w:rFonts w:eastAsia="PMingLiU" w:cs="Times New Roman"/>
          <w:bCs/>
          <w:lang w:eastAsia="fr-CA"/>
        </w:rPr>
        <w:t xml:space="preserve"> initiative (see </w:t>
      </w:r>
      <w:hyperlink w:anchor="_Tourism_1" w:history="1">
        <w:r w:rsidRPr="007A46F6">
          <w:rPr>
            <w:rStyle w:val="Hyperlink"/>
            <w:rFonts w:eastAsia="PMingLiU" w:cs="Times New Roman"/>
            <w:bCs/>
            <w:lang w:eastAsia="fr-CA"/>
          </w:rPr>
          <w:t>Section 1.2.</w:t>
        </w:r>
        <w:r w:rsidR="00156DA8" w:rsidRPr="007A46F6">
          <w:rPr>
            <w:rStyle w:val="Hyperlink"/>
            <w:rFonts w:eastAsia="PMingLiU" w:cs="Times New Roman"/>
            <w:bCs/>
            <w:lang w:eastAsia="fr-CA"/>
          </w:rPr>
          <w:t>7</w:t>
        </w:r>
      </w:hyperlink>
      <w:r w:rsidRPr="00CE78FF">
        <w:rPr>
          <w:rFonts w:eastAsia="PMingLiU" w:cs="Times New Roman"/>
          <w:bCs/>
          <w:lang w:eastAsia="fr-CA"/>
        </w:rPr>
        <w:t xml:space="preserve">), products such as </w:t>
      </w:r>
      <w:r w:rsidRPr="00CE78FF">
        <w:rPr>
          <w:rFonts w:eastAsia="PMingLiU" w:cs="Times New Roman"/>
          <w:szCs w:val="24"/>
          <w:lang w:eastAsia="fr-CA"/>
        </w:rPr>
        <w:t xml:space="preserve">pickled octopus, </w:t>
      </w:r>
      <w:r w:rsidR="00ED3B77" w:rsidRPr="00CE78FF">
        <w:rPr>
          <w:rFonts w:eastAsia="PMingLiU" w:cs="Times New Roman"/>
          <w:bCs/>
          <w:lang w:eastAsia="fr-CA"/>
        </w:rPr>
        <w:t xml:space="preserve">organic </w:t>
      </w:r>
      <w:r w:rsidRPr="00CE78FF">
        <w:rPr>
          <w:rFonts w:eastAsia="PMingLiU" w:cs="Times New Roman"/>
          <w:szCs w:val="24"/>
          <w:lang w:eastAsia="fr-CA"/>
        </w:rPr>
        <w:t xml:space="preserve">lemon juice, jams, </w:t>
      </w:r>
      <w:r w:rsidRPr="007A46F6">
        <w:rPr>
          <w:rFonts w:eastAsia="PMingLiU" w:cs="Times New Roman"/>
          <w:i/>
          <w:szCs w:val="24"/>
          <w:lang w:eastAsia="fr-CA"/>
        </w:rPr>
        <w:t>achar</w:t>
      </w:r>
      <w:r w:rsidR="007A46F6">
        <w:rPr>
          <w:rFonts w:eastAsia="PMingLiU" w:cs="Times New Roman"/>
          <w:szCs w:val="24"/>
          <w:lang w:eastAsia="fr-CA"/>
        </w:rPr>
        <w:t xml:space="preserve">, etc. </w:t>
      </w:r>
      <w:r w:rsidRPr="00CE78FF">
        <w:rPr>
          <w:rFonts w:eastAsia="PMingLiU" w:cs="Times New Roman"/>
          <w:bCs/>
          <w:lang w:eastAsia="fr-CA"/>
        </w:rPr>
        <w:t>are being given a “Rodrigues label” and sales are proving popular</w:t>
      </w:r>
      <w:r w:rsidRPr="00CE78FF">
        <w:rPr>
          <w:rFonts w:eastAsia="PMingLiU" w:cs="Times New Roman"/>
          <w:szCs w:val="24"/>
          <w:lang w:eastAsia="fr-CA"/>
        </w:rPr>
        <w:t xml:space="preserve">.  </w:t>
      </w:r>
    </w:p>
    <w:p w14:paraId="2FE4158F" w14:textId="1564F01F" w:rsidR="00CE69EC" w:rsidRPr="00CE78FF" w:rsidRDefault="00CE69EC" w:rsidP="00913633">
      <w:pPr>
        <w:pStyle w:val="ParasthisPRODOC"/>
        <w:rPr>
          <w:rFonts w:eastAsia="PMingLiU" w:cs="Times New Roman"/>
          <w:szCs w:val="24"/>
          <w:lang w:eastAsia="fr-CA"/>
        </w:rPr>
      </w:pPr>
      <w:r w:rsidRPr="00CE78FF">
        <w:rPr>
          <w:rFonts w:eastAsia="PMingLiU" w:cs="Times New Roman"/>
          <w:bCs/>
          <w:lang w:eastAsia="fr-CA"/>
        </w:rPr>
        <w:t>The UNDP SGP has supported a range of activities in collaboration with the NGO Shoals Rodrigues Association, the South-East Marine Protected Area (SEMPA) and other organisations including promoting organic agriculture (c</w:t>
      </w:r>
      <w:r w:rsidRPr="00CE78FF">
        <w:rPr>
          <w:rFonts w:eastAsia="PMingLiU" w:cs="Times New Roman"/>
          <w:color w:val="000000"/>
          <w:szCs w:val="24"/>
          <w:lang w:eastAsia="fr-CA"/>
        </w:rPr>
        <w:t xml:space="preserve">hickens, chillis), taking part in environmental activities and development of sustainable fisheries.  The Alternative Livelihoods and Support for Sustainable Marine Resource Management programme 2013-2014; undertaken by Shoals resulted in the training of local community representatives in the co-management of marine resources, demarcations marine reserves by buoys and implementation of community-based monitoring, control and surveillance measures (see </w:t>
      </w:r>
      <w:hyperlink w:anchor="_Effectiveness_of_MPA" w:history="1">
        <w:r w:rsidR="007A46F6" w:rsidRPr="007A46F6">
          <w:rPr>
            <w:rStyle w:val="Hyperlink"/>
            <w:rFonts w:eastAsia="PMingLiU" w:cs="Times New Roman"/>
            <w:szCs w:val="24"/>
            <w:lang w:eastAsia="fr-CA"/>
          </w:rPr>
          <w:t>S</w:t>
        </w:r>
        <w:r w:rsidRPr="007A46F6">
          <w:rPr>
            <w:rStyle w:val="Hyperlink"/>
            <w:rFonts w:eastAsia="PMingLiU" w:cs="Times New Roman"/>
            <w:szCs w:val="24"/>
            <w:lang w:eastAsia="fr-CA"/>
          </w:rPr>
          <w:t>ection 1.2.</w:t>
        </w:r>
        <w:r w:rsidR="007A46F6" w:rsidRPr="007A46F6">
          <w:rPr>
            <w:rStyle w:val="Hyperlink"/>
            <w:rFonts w:eastAsia="PMingLiU" w:cs="Times New Roman"/>
            <w:szCs w:val="24"/>
            <w:lang w:eastAsia="fr-CA"/>
          </w:rPr>
          <w:t>7</w:t>
        </w:r>
      </w:hyperlink>
      <w:r w:rsidRPr="00CE78FF">
        <w:rPr>
          <w:rFonts w:eastAsia="PMingLiU" w:cs="Times New Roman"/>
          <w:color w:val="000000"/>
          <w:szCs w:val="24"/>
          <w:lang w:eastAsia="fr-CA"/>
        </w:rPr>
        <w:t>).</w:t>
      </w:r>
    </w:p>
    <w:p w14:paraId="5C1BD35B" w14:textId="5C5CA19D" w:rsidR="00CE69EC" w:rsidRPr="00CE78FF" w:rsidRDefault="00CE69EC" w:rsidP="00913633">
      <w:pPr>
        <w:pStyle w:val="ParasthisPRODOC"/>
        <w:rPr>
          <w:rFonts w:eastAsia="PMingLiU" w:cs="Times New Roman"/>
          <w:szCs w:val="24"/>
          <w:lang w:eastAsia="fr-CA"/>
        </w:rPr>
      </w:pPr>
      <w:r w:rsidRPr="00CE78FF">
        <w:rPr>
          <w:rFonts w:eastAsia="PMingLiU" w:cs="Times New Roman"/>
          <w:szCs w:val="24"/>
          <w:lang w:eastAsia="fr-CA"/>
        </w:rPr>
        <w:lastRenderedPageBreak/>
        <w:t xml:space="preserve">With the support of the </w:t>
      </w:r>
      <w:r w:rsidR="00135361">
        <w:rPr>
          <w:rFonts w:eastAsia="PMingLiU" w:cs="Times New Roman"/>
          <w:szCs w:val="24"/>
          <w:lang w:eastAsia="fr-CA"/>
        </w:rPr>
        <w:t>UNDP-GEF</w:t>
      </w:r>
      <w:r w:rsidRPr="00CE78FF">
        <w:rPr>
          <w:rFonts w:eastAsia="PMingLiU" w:cs="Times New Roman"/>
          <w:szCs w:val="24"/>
          <w:lang w:eastAsia="fr-CA"/>
        </w:rPr>
        <w:t xml:space="preserve"> Partnerships for MPAs project (as well as the SGP), several SME’s were set up with the communities surrounding SEMPA oriented to relieving pressure on the lagoon, focused on livestock, agro-based products, processed fish and octopus, and ecotourism (e.g. training of ecoguides, kayaking). A Livelihoods Assessment</w:t>
      </w:r>
      <w:r w:rsidRPr="00CE78FF">
        <w:rPr>
          <w:rFonts w:eastAsia="PMingLiU" w:cs="Times New Roman"/>
          <w:szCs w:val="24"/>
          <w:vertAlign w:val="superscript"/>
          <w:lang w:eastAsia="fr-CA"/>
        </w:rPr>
        <w:footnoteReference w:id="57"/>
      </w:r>
      <w:r w:rsidRPr="00CE78FF">
        <w:rPr>
          <w:rFonts w:eastAsia="PMingLiU" w:cs="Times New Roman"/>
          <w:szCs w:val="24"/>
          <w:lang w:eastAsia="fr-CA"/>
        </w:rPr>
        <w:t xml:space="preserve"> was undertaken which was used to develop an Alternative Livelihoods Action Plan</w:t>
      </w:r>
      <w:r w:rsidRPr="00CE78FF">
        <w:rPr>
          <w:rFonts w:eastAsia="PMingLiU" w:cs="Times New Roman"/>
          <w:szCs w:val="24"/>
          <w:vertAlign w:val="superscript"/>
          <w:lang w:eastAsia="fr-CA"/>
        </w:rPr>
        <w:footnoteReference w:id="58"/>
      </w:r>
      <w:r w:rsidRPr="00CE78FF">
        <w:rPr>
          <w:rFonts w:eastAsia="PMingLiU" w:cs="Times New Roman"/>
          <w:szCs w:val="24"/>
          <w:lang w:eastAsia="fr-CA"/>
        </w:rPr>
        <w:t>, and this provides a framework for further action</w:t>
      </w:r>
      <w:r w:rsidRPr="00CE78FF">
        <w:rPr>
          <w:rFonts w:eastAsia="PMingLiU" w:cs="Times New Roman"/>
          <w:szCs w:val="24"/>
          <w:vertAlign w:val="superscript"/>
          <w:lang w:eastAsia="fr-CA"/>
        </w:rPr>
        <w:t xml:space="preserve"> </w:t>
      </w:r>
      <w:r w:rsidRPr="00CE78FF">
        <w:rPr>
          <w:rFonts w:eastAsia="PMingLiU" w:cs="Times New Roman"/>
          <w:szCs w:val="24"/>
          <w:vertAlign w:val="superscript"/>
          <w:lang w:eastAsia="fr-CA"/>
        </w:rPr>
        <w:footnoteReference w:id="59"/>
      </w:r>
      <w:r w:rsidRPr="00CE78FF">
        <w:rPr>
          <w:rFonts w:eastAsia="PMingLiU" w:cs="Times New Roman"/>
          <w:szCs w:val="24"/>
          <w:lang w:eastAsia="fr-CA"/>
        </w:rPr>
        <w:t>.  MWF has trained communities around Anse Quitor in tourism guiding and designed an 8 km eco-trail.</w:t>
      </w:r>
    </w:p>
    <w:p w14:paraId="3288440B" w14:textId="77777777" w:rsidR="00913633" w:rsidRPr="00CE78FF" w:rsidRDefault="00913633" w:rsidP="00913633"/>
    <w:p w14:paraId="30A728BF" w14:textId="77777777" w:rsidR="00CE69EC" w:rsidRPr="00CE78FF" w:rsidRDefault="00CE69EC" w:rsidP="000700FE">
      <w:pPr>
        <w:pStyle w:val="Heading3"/>
      </w:pPr>
      <w:bookmarkStart w:id="75" w:name="_1.2.5_Ecosystem_services"/>
      <w:bookmarkStart w:id="76" w:name="_Toc439746059"/>
      <w:bookmarkStart w:id="77" w:name="_Toc440285153"/>
      <w:bookmarkEnd w:id="75"/>
      <w:r w:rsidRPr="00CE78FF">
        <w:t>1.2.5</w:t>
      </w:r>
      <w:r w:rsidR="00ED05B9" w:rsidRPr="00CE78FF">
        <w:tab/>
      </w:r>
      <w:r w:rsidRPr="00CE78FF">
        <w:t>Ecosystem services and the role of the ESAs in the economy and social development</w:t>
      </w:r>
      <w:bookmarkEnd w:id="76"/>
      <w:bookmarkEnd w:id="77"/>
    </w:p>
    <w:p w14:paraId="17D2FD8F" w14:textId="68B0E165" w:rsidR="00CE69EC" w:rsidRPr="00CE78FF" w:rsidRDefault="00CE69EC" w:rsidP="00913633">
      <w:pPr>
        <w:pStyle w:val="ParasthisPRODOC"/>
        <w:rPr>
          <w:lang w:eastAsia="fr-CA"/>
        </w:rPr>
      </w:pPr>
      <w:r w:rsidRPr="00CE78FF">
        <w:rPr>
          <w:lang w:eastAsia="fr-CA"/>
        </w:rPr>
        <w:t xml:space="preserve">In spite of the extensive degradation and transformation that has occurred in many areas (see Section 1.2.4), coastal and marine ecosystems and their adjacent terrestrial landscapes still maintain their basic ecological functions and provide, or have the potential to provide, key ecosystem services.  Many of the economic sectors described in </w:t>
      </w:r>
      <w:hyperlink w:anchor="_1.2.2_Economic_and" w:history="1">
        <w:r w:rsidRPr="00903BDF">
          <w:rPr>
            <w:rStyle w:val="Hyperlink"/>
            <w:lang w:eastAsia="fr-CA"/>
          </w:rPr>
          <w:t>Section 1.2.2</w:t>
        </w:r>
      </w:hyperlink>
      <w:r w:rsidRPr="00CE78FF">
        <w:rPr>
          <w:lang w:eastAsia="fr-CA"/>
        </w:rPr>
        <w:t xml:space="preserve"> are dependent on these ESAs and services. With international tourism a central part of the RM’s economy, the maintenance of the natural beauty and services provided by its marine and terrestrial ecosystems is critically important. Similarly, the coastal fisheries sector depends on the health of marine ecosystems. This is particularly important in the case of Rodrigues, given the island’s remoteness and the local population’s direct dependence on fish for food security and livelihoods.</w:t>
      </w:r>
    </w:p>
    <w:p w14:paraId="14560615" w14:textId="57EBBC74" w:rsidR="00CE69EC" w:rsidRPr="00CE78FF" w:rsidRDefault="00CE69EC" w:rsidP="0058373A">
      <w:pPr>
        <w:pStyle w:val="ParasthisPRODOC"/>
      </w:pPr>
      <w:r w:rsidRPr="00CE78FF">
        <w:t>Techniques for valuing ecosystem services are still being developed and calculating monetary values for the ESAs is very difficult. Several global studies have been undertaken, which give an idea of ‘monetary’ importance. For example</w:t>
      </w:r>
      <w:r w:rsidR="003E1799">
        <w:t>,</w:t>
      </w:r>
      <w:r w:rsidRPr="00CE78FF">
        <w:t xml:space="preserve"> ecosystem services provided by </w:t>
      </w:r>
      <w:r w:rsidR="0058373A" w:rsidRPr="0058373A">
        <w:t>seagrass meadows and submerged algal beds</w:t>
      </w:r>
      <w:r w:rsidR="0058373A" w:rsidRPr="0058373A" w:rsidDel="0058373A">
        <w:t xml:space="preserve"> </w:t>
      </w:r>
      <w:r w:rsidR="0058373A">
        <w:t>were</w:t>
      </w:r>
      <w:r w:rsidRPr="00CE78FF">
        <w:t xml:space="preserve"> rated the third most valuable globally on a per hectare basis</w:t>
      </w:r>
      <w:r w:rsidR="0058373A">
        <w:t xml:space="preserve"> in a seminal global study from </w:t>
      </w:r>
      <w:r w:rsidR="00617848">
        <w:t>the late 1990s on the value of nature.</w:t>
      </w:r>
      <w:r w:rsidR="0058373A">
        <w:rPr>
          <w:rStyle w:val="FootnoteReference"/>
        </w:rPr>
        <w:footnoteReference w:id="60"/>
      </w:r>
      <w:r w:rsidR="0058373A">
        <w:t xml:space="preserve"> </w:t>
      </w:r>
      <w:r w:rsidRPr="00CE78FF">
        <w:t xml:space="preserve">Mauritius’ ESAs include over 21,000 ha of seagrass and algal beds, 84% of which are in Rodrigues.  The CBD has emphasised the importance of </w:t>
      </w:r>
      <w:r w:rsidR="001708E5">
        <w:t>realising</w:t>
      </w:r>
      <w:r w:rsidRPr="00CE78FF">
        <w:t xml:space="preserve"> </w:t>
      </w:r>
      <w:r w:rsidR="00617848">
        <w:t xml:space="preserve">not just </w:t>
      </w:r>
      <w:r w:rsidRPr="00CE78FF">
        <w:t>valuation</w:t>
      </w:r>
      <w:r w:rsidR="00617848">
        <w:t xml:space="preserve"> studies, but of also realising the economic value of ecosystems and their services. The CBD’s COP10 set </w:t>
      </w:r>
      <w:r w:rsidRPr="00CE78FF">
        <w:t>a target for ecosystem and biodiversity values to be incorporated in national accounts by 2020</w:t>
      </w:r>
      <w:r w:rsidR="00617848">
        <w:t xml:space="preserve">, namely through </w:t>
      </w:r>
      <w:r w:rsidRPr="00CE78FF">
        <w:t xml:space="preserve">Aichi Target 2.  </w:t>
      </w:r>
    </w:p>
    <w:p w14:paraId="433410C5" w14:textId="495E82D7" w:rsidR="00CE69EC" w:rsidRPr="00CE78FF" w:rsidRDefault="00CE69EC" w:rsidP="00913633">
      <w:pPr>
        <w:pStyle w:val="ParasthisPRODOC"/>
      </w:pPr>
      <w:r w:rsidRPr="00CE78FF">
        <w:t>Studies are underway in the RM on accounting of natural capital and experimental valuation of ecosystem services, including the coastal and marine environment (</w:t>
      </w:r>
      <w:r w:rsidR="00617848">
        <w:t xml:space="preserve">see e.g. </w:t>
      </w:r>
      <w:r w:rsidRPr="00CE78FF">
        <w:t>ASCLME (2012)</w:t>
      </w:r>
      <w:r w:rsidR="00617848">
        <w:t xml:space="preserve">, </w:t>
      </w:r>
      <w:r w:rsidR="00617848" w:rsidRPr="00CE78FF">
        <w:t xml:space="preserve">Sultan (2012), and Sookun </w:t>
      </w:r>
      <w:r w:rsidR="00F73809">
        <w:t>&amp;</w:t>
      </w:r>
      <w:r w:rsidR="00617848" w:rsidRPr="00CE78FF">
        <w:t xml:space="preserve"> Weber (2013)</w:t>
      </w:r>
      <w:r w:rsidRPr="00CE78FF">
        <w:rPr>
          <w:vertAlign w:val="superscript"/>
        </w:rPr>
        <w:footnoteReference w:id="61"/>
      </w:r>
      <w:r w:rsidR="00617848">
        <w:t>).</w:t>
      </w:r>
      <w:r w:rsidRPr="00CE78FF">
        <w:t xml:space="preserve"> The conceptual framework “SEEA-EEA” (System of Environmental-Economic Accounting- Experimental Ecosystem Accounts) is being tested globally, and has been studied through a project undertaken jointly by the COI/ISLANDS project and Statistics Mauritius, using existing data for Mauritius (not Rodrigues). The pilot work for the coastal zone involved identifying statistical units for which accounts would be calculated. This resulted in the identification of Marine Ecosystem Coastal Units (MECUs), for which coral reef data, fish catch, hotel distribution and use of beaches by local people were used to demonstrate the potential for valuing ecosystem services</w:t>
      </w:r>
      <w:r w:rsidRPr="00CE78FF">
        <w:rPr>
          <w:vertAlign w:val="superscript"/>
        </w:rPr>
        <w:footnoteReference w:id="62"/>
      </w:r>
      <w:r w:rsidRPr="00CE78FF">
        <w:t>.</w:t>
      </w:r>
    </w:p>
    <w:p w14:paraId="3F7437CC" w14:textId="77777777" w:rsidR="00CE69EC" w:rsidRPr="00CE78FF" w:rsidRDefault="00CE69EC" w:rsidP="00913633">
      <w:pPr>
        <w:pStyle w:val="ParasthisPRODOC"/>
        <w:rPr>
          <w:lang w:eastAsia="fr-CA"/>
        </w:rPr>
      </w:pPr>
      <w:r w:rsidRPr="00CE78FF">
        <w:rPr>
          <w:lang w:eastAsia="fr-CA"/>
        </w:rPr>
        <w:t>Four categories of ecosystem services are broadly recognized</w:t>
      </w:r>
      <w:r w:rsidRPr="00CE78FF">
        <w:rPr>
          <w:vertAlign w:val="superscript"/>
          <w:lang w:eastAsia="fr-CA"/>
        </w:rPr>
        <w:footnoteReference w:id="63"/>
      </w:r>
      <w:r w:rsidRPr="00CE78FF">
        <w:rPr>
          <w:lang w:eastAsia="fr-CA"/>
        </w:rPr>
        <w:t xml:space="preserve"> and coastal and marine ESAs provide benefits in all four in the RM:</w:t>
      </w:r>
    </w:p>
    <w:p w14:paraId="688D6BF7" w14:textId="77777777" w:rsidR="00CE69EC" w:rsidRPr="00CE78FF" w:rsidRDefault="00CE69EC" w:rsidP="003530A8">
      <w:pPr>
        <w:widowControl w:val="0"/>
        <w:numPr>
          <w:ilvl w:val="0"/>
          <w:numId w:val="8"/>
        </w:numPr>
        <w:rPr>
          <w:rFonts w:eastAsia="PMingLiU" w:cs="Times New Roman"/>
          <w:bCs/>
          <w:color w:val="000000"/>
          <w:szCs w:val="23"/>
          <w:lang w:eastAsia="fr-CA"/>
        </w:rPr>
      </w:pPr>
      <w:r w:rsidRPr="00CE78FF">
        <w:rPr>
          <w:rFonts w:eastAsia="PMingLiU" w:cs="Times New Roman"/>
          <w:bCs/>
          <w:color w:val="000000"/>
          <w:szCs w:val="23"/>
          <w:lang w:eastAsia="fr-CA"/>
        </w:rPr>
        <w:lastRenderedPageBreak/>
        <w:t xml:space="preserve">Provisioning: e.g. food, medicines, construction materials: </w:t>
      </w:r>
      <w:r w:rsidRPr="00CE78FF">
        <w:rPr>
          <w:rFonts w:eastAsia="PMingLiU" w:cs="Times New Roman"/>
          <w:bCs/>
          <w:color w:val="000000"/>
          <w:szCs w:val="23"/>
          <w:shd w:val="clear" w:color="auto" w:fill="FFFFFF"/>
          <w:lang w:eastAsia="fr-CA"/>
        </w:rPr>
        <w:t>Aro</w:t>
      </w:r>
      <w:r w:rsidRPr="00CE78FF">
        <w:rPr>
          <w:rFonts w:eastAsia="PMingLiU" w:cs="Times New Roman"/>
          <w:bCs/>
          <w:color w:val="000000"/>
          <w:szCs w:val="23"/>
          <w:lang w:eastAsia="fr-CA"/>
        </w:rPr>
        <w:t>und 50 marine species in the RM are of known economic importance for fisheries including fish, molluscs, lobsters and shrimp, and the MOI has identified a total of 186 potentially commercially important species using a DNA-based approach. Lagoon habitats are especially important, the shallow waters and varied habitats including salt marshes, seagrasses, and mangroves contributing to their immense productivity.</w:t>
      </w:r>
    </w:p>
    <w:p w14:paraId="1473E14A" w14:textId="77777777" w:rsidR="00CE69EC" w:rsidRPr="00CE78FF" w:rsidRDefault="00CE69EC" w:rsidP="003530A8">
      <w:pPr>
        <w:widowControl w:val="0"/>
        <w:numPr>
          <w:ilvl w:val="0"/>
          <w:numId w:val="8"/>
        </w:numPr>
        <w:rPr>
          <w:rFonts w:eastAsia="PMingLiU" w:cs="Times New Roman"/>
          <w:bCs/>
          <w:color w:val="000000"/>
          <w:szCs w:val="23"/>
          <w:lang w:eastAsia="fr-CA"/>
        </w:rPr>
      </w:pPr>
      <w:r w:rsidRPr="00CE78FF">
        <w:rPr>
          <w:rFonts w:eastAsia="PMingLiU" w:cs="Times New Roman"/>
          <w:bCs/>
          <w:color w:val="000000"/>
          <w:szCs w:val="23"/>
          <w:lang w:eastAsia="fr-CA"/>
        </w:rPr>
        <w:t xml:space="preserve">Regulating: e.g. protection of shorelines, water quality maintenance, climate regulation: </w:t>
      </w:r>
      <w:r w:rsidRPr="00CE78FF">
        <w:rPr>
          <w:rFonts w:eastAsia="PMingLiU" w:cs="Calibri"/>
          <w:bCs/>
          <w:color w:val="000000"/>
          <w:szCs w:val="23"/>
          <w:lang w:eastAsia="fr-CA"/>
        </w:rPr>
        <w:t>Fringing coral reefs, coastal marshlands, intertidal mud flats, sandy beaches and mangroves all play critical roles in protecting the shoreline from erosion, providing a natural buffer against waves, storm surges and sea level rise.</w:t>
      </w:r>
      <w:r w:rsidRPr="00CE78FF">
        <w:rPr>
          <w:rFonts w:eastAsia="PMingLiU" w:cs="Times New Roman"/>
          <w:bCs/>
          <w:color w:val="000000"/>
          <w:szCs w:val="23"/>
          <w:lang w:eastAsia="fr-CA"/>
        </w:rPr>
        <w:t xml:space="preserve"> Coastal marshlands have a vital hydrological function and flood mitigation role, and the value of these ESAs adjacent to built-up areas is particularly high since the spread of impermeable surfaces prevents storm-water runoff in areas with low stream densities. Coastal marshlands and mangroves play important environmental and economic functions by filtering runoff before it enters the sea.</w:t>
      </w:r>
    </w:p>
    <w:p w14:paraId="3C967F57" w14:textId="49CE4E0B" w:rsidR="00CE69EC" w:rsidRPr="00CE78FF" w:rsidRDefault="00CE69EC" w:rsidP="003530A8">
      <w:pPr>
        <w:widowControl w:val="0"/>
        <w:numPr>
          <w:ilvl w:val="0"/>
          <w:numId w:val="8"/>
        </w:numPr>
        <w:rPr>
          <w:rFonts w:eastAsia="PMingLiU" w:cs="Times New Roman"/>
          <w:bCs/>
          <w:color w:val="000000"/>
          <w:szCs w:val="23"/>
          <w:lang w:eastAsia="fr-CA"/>
        </w:rPr>
      </w:pPr>
      <w:r w:rsidRPr="00CE78FF">
        <w:rPr>
          <w:rFonts w:eastAsia="PMingLiU" w:cs="Times New Roman"/>
          <w:bCs/>
          <w:color w:val="000000"/>
          <w:szCs w:val="23"/>
          <w:lang w:eastAsia="fr-CA"/>
        </w:rPr>
        <w:t xml:space="preserve">Cultural: tourism, leisure, spiritual beliefs: </w:t>
      </w:r>
      <w:r w:rsidRPr="00CE78FF">
        <w:rPr>
          <w:rFonts w:eastAsia="PMingLiU" w:cs="Calibri"/>
          <w:bCs/>
          <w:color w:val="000000"/>
          <w:szCs w:val="23"/>
          <w:lang w:eastAsia="fr-CA"/>
        </w:rPr>
        <w:t xml:space="preserve">the white sandy beaches, and the coral reefs which are attractions for </w:t>
      </w:r>
      <w:r w:rsidR="000113A9" w:rsidRPr="00CE78FF">
        <w:rPr>
          <w:rFonts w:eastAsia="PMingLiU" w:cs="Calibri"/>
          <w:bCs/>
          <w:color w:val="000000"/>
          <w:szCs w:val="23"/>
          <w:lang w:eastAsia="fr-CA"/>
        </w:rPr>
        <w:t>snorkelling</w:t>
      </w:r>
      <w:r w:rsidRPr="00CE78FF">
        <w:rPr>
          <w:rFonts w:eastAsia="PMingLiU" w:cs="Calibri"/>
          <w:bCs/>
          <w:color w:val="000000"/>
          <w:szCs w:val="23"/>
          <w:lang w:eastAsia="fr-CA"/>
        </w:rPr>
        <w:t xml:space="preserve"> and diving, but of rapidly growing importance are the ecosystems on w</w:t>
      </w:r>
      <w:r w:rsidRPr="00CE78FF">
        <w:rPr>
          <w:rFonts w:eastAsia="PMingLiU" w:cs="Times New Roman"/>
          <w:bCs/>
          <w:color w:val="000000"/>
          <w:szCs w:val="23"/>
          <w:lang w:eastAsia="fr-CA"/>
        </w:rPr>
        <w:t xml:space="preserve">hales and dolphins depend as sea mammal watching now generates a substantial income for many tour operators around Mauritius. </w:t>
      </w:r>
      <w:r w:rsidRPr="00CE78FF">
        <w:rPr>
          <w:rFonts w:eastAsia="PMingLiU" w:cs="Calibri"/>
          <w:bCs/>
          <w:color w:val="000000"/>
          <w:szCs w:val="23"/>
          <w:lang w:eastAsia="fr-CA"/>
        </w:rPr>
        <w:t>Local people also benefit from coastal ecosystems, with a strong cultural attachment to visiting the coast at weekend and passing time on the public beaches.</w:t>
      </w:r>
      <w:r w:rsidRPr="00CE78FF">
        <w:rPr>
          <w:rFonts w:eastAsia="PMingLiU" w:cs="Times New Roman"/>
          <w:bCs/>
          <w:color w:val="000000"/>
          <w:szCs w:val="23"/>
          <w:lang w:eastAsia="fr-CA"/>
        </w:rPr>
        <w:t xml:space="preserve"> </w:t>
      </w:r>
    </w:p>
    <w:p w14:paraId="74A013EE" w14:textId="77777777" w:rsidR="00CE69EC" w:rsidRPr="00CE78FF" w:rsidRDefault="00CE69EC" w:rsidP="003530A8">
      <w:pPr>
        <w:widowControl w:val="0"/>
        <w:numPr>
          <w:ilvl w:val="0"/>
          <w:numId w:val="8"/>
        </w:numPr>
        <w:rPr>
          <w:rFonts w:eastAsia="PMingLiU" w:cs="Times New Roman"/>
          <w:bCs/>
          <w:color w:val="000000"/>
          <w:szCs w:val="23"/>
          <w:lang w:eastAsia="fr-CA"/>
        </w:rPr>
      </w:pPr>
      <w:r w:rsidRPr="00CE78FF">
        <w:rPr>
          <w:rFonts w:eastAsia="PMingLiU" w:cs="Times New Roman"/>
          <w:bCs/>
          <w:color w:val="000000"/>
          <w:szCs w:val="23"/>
          <w:lang w:eastAsia="fr-CA"/>
        </w:rPr>
        <w:t>Supporting: maintenance of basic life support systems: coastal marshlands, sea grasses and mangroves all provide spawning and nursery areas and sheltered habitats for juvenile fish and invertebrates, and thus the basis of the food chain for the main commercial prawn and fish species.</w:t>
      </w:r>
    </w:p>
    <w:p w14:paraId="3C297DCF" w14:textId="0A216CD3" w:rsidR="00CE69EC" w:rsidRPr="00CE78FF" w:rsidRDefault="00CE69EC" w:rsidP="00913633">
      <w:pPr>
        <w:pStyle w:val="ParasthisPRODOC"/>
        <w:rPr>
          <w:lang w:eastAsia="fr-CA"/>
        </w:rPr>
      </w:pPr>
      <w:r w:rsidRPr="00CE78FF">
        <w:rPr>
          <w:lang w:eastAsia="fr-CA"/>
        </w:rPr>
        <w:t xml:space="preserve">Further details of marine and coastal ecosystem services in the RM are given in </w:t>
      </w:r>
      <w:r w:rsidR="00AF5CC9">
        <w:rPr>
          <w:lang w:eastAsia="fr-CA"/>
        </w:rPr>
        <w:t xml:space="preserve">both </w:t>
      </w:r>
      <w:r w:rsidR="00146A17">
        <w:rPr>
          <w:lang w:eastAsia="fr-CA"/>
        </w:rPr>
        <w:t xml:space="preserve">PPG Studies </w:t>
      </w:r>
      <w:r w:rsidR="003A4187">
        <w:rPr>
          <w:lang w:eastAsia="fr-CA"/>
        </w:rPr>
        <w:t xml:space="preserve">contained </w:t>
      </w:r>
      <w:r w:rsidR="00146A17">
        <w:rPr>
          <w:lang w:eastAsia="fr-CA"/>
        </w:rPr>
        <w:t xml:space="preserve">in </w:t>
      </w:r>
      <w:hyperlink w:anchor="_Annex_5._Technical" w:history="1">
        <w:r w:rsidR="00B84773" w:rsidRPr="00146A17">
          <w:rPr>
            <w:rStyle w:val="Hyperlink"/>
            <w:lang w:eastAsia="fr-CA"/>
          </w:rPr>
          <w:t xml:space="preserve">Annex </w:t>
        </w:r>
        <w:r w:rsidRPr="00146A17">
          <w:rPr>
            <w:rStyle w:val="Hyperlink"/>
            <w:lang w:eastAsia="fr-CA"/>
          </w:rPr>
          <w:t>5</w:t>
        </w:r>
      </w:hyperlink>
      <w:r w:rsidRPr="00CE78FF">
        <w:rPr>
          <w:lang w:eastAsia="fr-CA"/>
        </w:rPr>
        <w:t xml:space="preserve">. </w:t>
      </w:r>
    </w:p>
    <w:p w14:paraId="1ECC3ADA" w14:textId="77777777" w:rsidR="00CE69EC" w:rsidRPr="004D0069" w:rsidRDefault="00CE69EC" w:rsidP="004D0069"/>
    <w:p w14:paraId="1BFA9012" w14:textId="77777777" w:rsidR="00CE69EC" w:rsidRPr="00CE78FF" w:rsidRDefault="00CE69EC" w:rsidP="000700FE">
      <w:pPr>
        <w:pStyle w:val="Heading3"/>
      </w:pPr>
      <w:bookmarkStart w:id="78" w:name="_1.3_Threats,_root"/>
      <w:bookmarkStart w:id="79" w:name="_1.2.6_Threats_to"/>
      <w:bookmarkStart w:id="80" w:name="_Toc402343943"/>
      <w:bookmarkStart w:id="81" w:name="_Toc439746060"/>
      <w:bookmarkStart w:id="82" w:name="_Toc440285154"/>
      <w:bookmarkEnd w:id="78"/>
      <w:bookmarkEnd w:id="79"/>
      <w:r w:rsidRPr="00CE78FF">
        <w:t>1.2.6</w:t>
      </w:r>
      <w:r w:rsidR="001E73A0" w:rsidRPr="00CE78FF">
        <w:tab/>
      </w:r>
      <w:r w:rsidRPr="00CE78FF">
        <w:t>Threats to biodiversity and ecosystem services, and drivers behind them</w:t>
      </w:r>
      <w:bookmarkEnd w:id="80"/>
      <w:bookmarkEnd w:id="81"/>
      <w:bookmarkEnd w:id="82"/>
    </w:p>
    <w:p w14:paraId="7675B1F7" w14:textId="3F588D01" w:rsidR="00CE69EC" w:rsidRPr="00CE78FF" w:rsidRDefault="00CE69EC" w:rsidP="00883A57">
      <w:pPr>
        <w:pStyle w:val="ParasthisPRODOC"/>
      </w:pPr>
      <w:r w:rsidRPr="00CE78FF">
        <w:t>The primary driver of loss of and damage to marine and coastal diversity in the RM is growth and economic development</w:t>
      </w:r>
      <w:r w:rsidR="004D0069">
        <w:t xml:space="preserve"> </w:t>
      </w:r>
      <w:r w:rsidRPr="00CE78FF">
        <w:t>where this is not accompanied by measures to ensure environmental sustainability and maintenance of ecosystem services.  The promotion of the ocean economy and greater exploitation of marine natural resources could potentially result in further ecological damage unless the concept of a “blue economy” or “sustainable ocean economy”</w:t>
      </w:r>
      <w:r w:rsidRPr="00CE78FF">
        <w:rPr>
          <w:vertAlign w:val="superscript"/>
        </w:rPr>
        <w:footnoteReference w:id="64"/>
      </w:r>
      <w:r w:rsidRPr="00CE78FF">
        <w:t xml:space="preserve"> is fully adopted and implemented. At present, EIAs have been unable to divert development away from ESAs.</w:t>
      </w:r>
    </w:p>
    <w:p w14:paraId="1C39501C" w14:textId="43263B9A" w:rsidR="00CE69EC" w:rsidRPr="00CE78FF" w:rsidRDefault="00CE69EC" w:rsidP="00DF6D66">
      <w:pPr>
        <w:pStyle w:val="ParasthisPRODOC"/>
        <w:rPr>
          <w:lang w:eastAsia="fr-CA"/>
        </w:rPr>
      </w:pPr>
      <w:r w:rsidRPr="00CE78FF">
        <w:rPr>
          <w:lang w:eastAsia="fr-CA"/>
        </w:rPr>
        <w:t xml:space="preserve">Of key concern is the fact that many of the coastal and marine ESAs most at risk are currently </w:t>
      </w:r>
      <w:r w:rsidRPr="004D0069">
        <w:rPr>
          <w:lang w:eastAsia="fr-CA"/>
        </w:rPr>
        <w:t xml:space="preserve">unprotected as described in greater detail in </w:t>
      </w:r>
      <w:r w:rsidR="00DF6D66" w:rsidRPr="00DF6D66">
        <w:rPr>
          <w:lang w:eastAsia="fr-CA"/>
        </w:rPr>
        <w:t>Section 6</w:t>
      </w:r>
      <w:r w:rsidR="00DF6D66">
        <w:rPr>
          <w:lang w:eastAsia="fr-CA"/>
        </w:rPr>
        <w:t xml:space="preserve"> of </w:t>
      </w:r>
      <w:hyperlink w:anchor="_Annex_5._Technical" w:history="1">
        <w:r w:rsidR="00823991">
          <w:rPr>
            <w:rStyle w:val="Hyperlink"/>
            <w:szCs w:val="23"/>
            <w:lang w:eastAsia="fr-CA"/>
          </w:rPr>
          <w:t>Study</w:t>
        </w:r>
        <w:r w:rsidR="00823991" w:rsidRPr="00A84CAB">
          <w:rPr>
            <w:rStyle w:val="Hyperlink"/>
            <w:szCs w:val="23"/>
            <w:lang w:eastAsia="fr-CA"/>
          </w:rPr>
          <w:t xml:space="preserve"> #1 in Annex 5</w:t>
        </w:r>
      </w:hyperlink>
      <w:r w:rsidRPr="004D0069">
        <w:rPr>
          <w:lang w:eastAsia="fr-CA"/>
        </w:rPr>
        <w:t>. For example, information</w:t>
      </w:r>
      <w:r w:rsidRPr="00CE78FF">
        <w:rPr>
          <w:lang w:eastAsia="fr-CA"/>
        </w:rPr>
        <w:t xml:space="preserve"> from the ESA study</w:t>
      </w:r>
      <w:r w:rsidRPr="00CE78FF">
        <w:rPr>
          <w:vertAlign w:val="superscript"/>
          <w:lang w:eastAsia="fr-CA"/>
        </w:rPr>
        <w:footnoteReference w:id="65"/>
      </w:r>
      <w:r w:rsidRPr="00CE78FF">
        <w:rPr>
          <w:lang w:eastAsia="fr-CA"/>
        </w:rPr>
        <w:t xml:space="preserve"> indicates that in 2009: </w:t>
      </w:r>
    </w:p>
    <w:p w14:paraId="5DC313EB" w14:textId="77777777" w:rsidR="00CE69EC" w:rsidRPr="00CE78FF" w:rsidRDefault="00CE69EC" w:rsidP="003530A8">
      <w:pPr>
        <w:numPr>
          <w:ilvl w:val="0"/>
          <w:numId w:val="9"/>
        </w:numPr>
        <w:contextualSpacing/>
        <w:rPr>
          <w:rFonts w:cs="Times New Roman"/>
          <w:szCs w:val="23"/>
        </w:rPr>
      </w:pPr>
      <w:r w:rsidRPr="00CE78FF">
        <w:rPr>
          <w:rFonts w:cs="Times New Roman"/>
          <w:szCs w:val="23"/>
        </w:rPr>
        <w:t>Only 14% of coral reefs fell within Fishery Reserves and 2% within Marine Parks, leaving over 83% with no designation, although all Category I and II coral reef ESAs are considered in need of protection;</w:t>
      </w:r>
    </w:p>
    <w:p w14:paraId="1FDFFEBB" w14:textId="2CC94D6D" w:rsidR="00CE69EC" w:rsidRPr="00CE78FF" w:rsidRDefault="00CE69EC" w:rsidP="003530A8">
      <w:pPr>
        <w:numPr>
          <w:ilvl w:val="0"/>
          <w:numId w:val="9"/>
        </w:numPr>
        <w:contextualSpacing/>
        <w:rPr>
          <w:i/>
          <w:szCs w:val="23"/>
        </w:rPr>
      </w:pPr>
      <w:r w:rsidRPr="00CE78FF">
        <w:rPr>
          <w:rFonts w:cs="Times New Roman"/>
          <w:szCs w:val="23"/>
        </w:rPr>
        <w:t>20% of sea grass beds lie within Fishery Reserves, and none in Marine Parks; nearly 80% have no designation status; and</w:t>
      </w:r>
    </w:p>
    <w:p w14:paraId="6F3C1609" w14:textId="77777777" w:rsidR="00CE69EC" w:rsidRPr="00CE78FF" w:rsidRDefault="00CE69EC" w:rsidP="003530A8">
      <w:pPr>
        <w:numPr>
          <w:ilvl w:val="0"/>
          <w:numId w:val="9"/>
        </w:numPr>
        <w:contextualSpacing/>
        <w:rPr>
          <w:rFonts w:cs="Times New Roman"/>
          <w:szCs w:val="23"/>
        </w:rPr>
      </w:pPr>
      <w:r w:rsidRPr="00CE78FF">
        <w:rPr>
          <w:rFonts w:cs="Times New Roman"/>
          <w:szCs w:val="23"/>
        </w:rPr>
        <w:t>65% of tidal mudflats fall within Fishery Reserves but none within Marine Parks – 34% have no designation status.</w:t>
      </w:r>
    </w:p>
    <w:p w14:paraId="2AE8864C" w14:textId="4827D9F5" w:rsidR="00CE69EC" w:rsidRPr="00CE78FF" w:rsidRDefault="00CE69EC" w:rsidP="003A4187">
      <w:pPr>
        <w:pStyle w:val="ParasthisPRODOC"/>
      </w:pPr>
      <w:r w:rsidRPr="00A11A2C">
        <w:rPr>
          <w:b/>
        </w:rPr>
        <w:t>Coastal wetlands</w:t>
      </w:r>
      <w:r w:rsidRPr="00CE78FF">
        <w:t xml:space="preserve"> are the most threatened marshland ESA Type, the primary impact being backfilling for construction which is affecting 90% of these areas.  About half of the current coastal </w:t>
      </w:r>
      <w:r w:rsidRPr="00CE78FF">
        <w:lastRenderedPageBreak/>
        <w:t>wetlands were once parts of contiguous, larger marshlands that have been fragmented into smaller areas by roads, golf courses, agriculture and housing developments. T</w:t>
      </w:r>
      <w:r w:rsidRPr="00CE78FF">
        <w:rPr>
          <w:rFonts w:eastAsia="Times New Roman" w:cstheme="minorHAnsi"/>
          <w:bCs/>
          <w:color w:val="000000"/>
        </w:rPr>
        <w:t>he Government has publicly recognized that backfilling was among the causes of flooding in the Grand Baie area in March 2015, and the threat posed by the announcement of a proposed</w:t>
      </w:r>
      <w:r w:rsidRPr="00CE78FF">
        <w:rPr>
          <w:rFonts w:eastAsia="Times New Roman" w:cstheme="minorHAnsi"/>
          <w:color w:val="000000"/>
          <w:lang w:eastAsia="fr-FR"/>
        </w:rPr>
        <w:t xml:space="preserve"> smart city at Roches Noires, has caused concern</w:t>
      </w:r>
      <w:r w:rsidR="00924DBD">
        <w:rPr>
          <w:rFonts w:eastAsia="Times New Roman" w:cstheme="minorHAnsi"/>
          <w:color w:val="000000"/>
          <w:lang w:eastAsia="fr-FR"/>
        </w:rPr>
        <w:t>.</w:t>
      </w:r>
      <w:r w:rsidRPr="00CE78FF">
        <w:rPr>
          <w:rFonts w:eastAsia="Times New Roman" w:cstheme="minorHAnsi"/>
          <w:color w:val="000000"/>
          <w:vertAlign w:val="superscript"/>
          <w:lang w:eastAsia="fr-FR"/>
        </w:rPr>
        <w:footnoteReference w:id="66"/>
      </w:r>
      <w:r w:rsidRPr="00CE78FF">
        <w:rPr>
          <w:rFonts w:eastAsia="Times New Roman" w:cstheme="minorHAnsi"/>
          <w:color w:val="000000"/>
          <w:lang w:eastAsia="fr-FR"/>
        </w:rPr>
        <w:t xml:space="preserve"> </w:t>
      </w:r>
      <w:r w:rsidR="00924DBD">
        <w:rPr>
          <w:rFonts w:eastAsia="Times New Roman" w:cstheme="minorHAnsi"/>
          <w:color w:val="000000"/>
          <w:lang w:eastAsia="fr-FR"/>
        </w:rPr>
        <w:t xml:space="preserve"> </w:t>
      </w:r>
      <w:r w:rsidRPr="00CE78FF">
        <w:t>About 75% of remaining coastal wetlands are under private ownership</w:t>
      </w:r>
      <w:r w:rsidRPr="00CE78FF">
        <w:rPr>
          <w:vertAlign w:val="superscript"/>
        </w:rPr>
        <w:footnoteReference w:id="67"/>
      </w:r>
      <w:r w:rsidRPr="00CE78FF">
        <w:t xml:space="preserve"> and the complex ownership patterns </w:t>
      </w:r>
      <w:r w:rsidR="00924DBD">
        <w:t>re</w:t>
      </w:r>
      <w:r w:rsidRPr="00CE78FF">
        <w:t xml:space="preserve">present </w:t>
      </w:r>
      <w:r w:rsidR="00924DBD">
        <w:t xml:space="preserve">an added </w:t>
      </w:r>
      <w:r w:rsidRPr="00CE78FF">
        <w:t xml:space="preserve">obstacle to sustainable management. </w:t>
      </w:r>
    </w:p>
    <w:p w14:paraId="3574DDF6" w14:textId="76DC5757" w:rsidR="00CE69EC" w:rsidRPr="00CE78FF" w:rsidRDefault="00CE69EC" w:rsidP="00883A57">
      <w:pPr>
        <w:pStyle w:val="ParasthisPRODOC"/>
      </w:pPr>
      <w:r w:rsidRPr="00A11A2C">
        <w:rPr>
          <w:b/>
        </w:rPr>
        <w:t>Mangrove</w:t>
      </w:r>
      <w:r w:rsidR="00A11A2C">
        <w:rPr>
          <w:b/>
        </w:rPr>
        <w:t xml:space="preserve"> forests</w:t>
      </w:r>
      <w:r w:rsidR="00A11A2C" w:rsidRPr="00A11A2C">
        <w:t xml:space="preserve">. </w:t>
      </w:r>
      <w:r w:rsidR="00A11A2C">
        <w:t>Mangrove</w:t>
      </w:r>
      <w:r w:rsidRPr="00CE78FF">
        <w:t xml:space="preserve"> cover in the RM decreased dramatically from 2000 ha in 1987 to 169 ha in 2015, due to harvesting for firewood, clearing to provide for boat passage, and coastal development which was probably the main pressure. Loss of mangrove forest has however slowed since 2005 and mangrove cutting has been banned since 2008. The current mangroves are largely a result of replanting programmes run by the government and supported through a number of community initiatives.  These restored mangrove forests are generally thriving</w:t>
      </w:r>
      <w:r w:rsidRPr="00CE78FF">
        <w:rPr>
          <w:vertAlign w:val="superscript"/>
        </w:rPr>
        <w:footnoteReference w:id="68"/>
      </w:r>
      <w:r w:rsidRPr="00CE78FF">
        <w:t xml:space="preserve"> but their small area means that they need protection and careful monitoring.</w:t>
      </w:r>
    </w:p>
    <w:p w14:paraId="5F7403BA" w14:textId="6B7F646B" w:rsidR="00CE69EC" w:rsidRPr="00CE78FF" w:rsidRDefault="00A11A2C" w:rsidP="00883A57">
      <w:pPr>
        <w:pStyle w:val="ParasthisPRODOC"/>
      </w:pPr>
      <w:r w:rsidRPr="00A11A2C">
        <w:rPr>
          <w:b/>
        </w:rPr>
        <w:t>Seagrass beds</w:t>
      </w:r>
      <w:r>
        <w:t xml:space="preserve">. </w:t>
      </w:r>
      <w:r w:rsidR="00CE69EC" w:rsidRPr="00CE78FF">
        <w:t>In Mauritius one of the main pressures on seagrass beds is their removal by tourist developers to make the lagoon more attractive to tourists. Overfishing and other human disturbances are additional threats.  Seagrasses in Rodrigues are being impacted directly</w:t>
      </w:r>
      <w:r w:rsidR="00463711">
        <w:t xml:space="preserve"> by </w:t>
      </w:r>
      <w:r w:rsidR="00292A95">
        <w:t xml:space="preserve">both </w:t>
      </w:r>
      <w:r w:rsidR="00463711">
        <w:t>cutting/removal</w:t>
      </w:r>
      <w:r w:rsidR="00AB33FF">
        <w:t>,</w:t>
      </w:r>
      <w:r w:rsidR="00CE69EC" w:rsidRPr="00CE78FF">
        <w:t xml:space="preserve"> but </w:t>
      </w:r>
      <w:r w:rsidR="00292A95">
        <w:t xml:space="preserve">also and in particular by </w:t>
      </w:r>
      <w:r w:rsidR="00CE69EC" w:rsidRPr="00CE78FF">
        <w:t>overfishing of fish and other organisms living in the meadows</w:t>
      </w:r>
      <w:r w:rsidR="00292A95">
        <w:t xml:space="preserve">. These practices </w:t>
      </w:r>
      <w:r w:rsidR="00CE69EC" w:rsidRPr="00CE78FF">
        <w:t>are having an indirect impact</w:t>
      </w:r>
      <w:r w:rsidR="00F772F9">
        <w:t xml:space="preserve"> on the health of these ecosystems</w:t>
      </w:r>
      <w:r w:rsidR="00292A95">
        <w:t xml:space="preserve"> across the Republic</w:t>
      </w:r>
      <w:r w:rsidR="00CE69EC" w:rsidRPr="00CE78FF">
        <w:t>.</w:t>
      </w:r>
    </w:p>
    <w:p w14:paraId="00BFDCDA" w14:textId="2724E971" w:rsidR="00CE69EC" w:rsidRPr="00CE78FF" w:rsidRDefault="00A11A2C" w:rsidP="00A14AB7">
      <w:pPr>
        <w:pStyle w:val="ParasthisPRODOC"/>
      </w:pPr>
      <w:r w:rsidRPr="00A11A2C">
        <w:rPr>
          <w:b/>
        </w:rPr>
        <w:t>Sandy beaches and dunes.</w:t>
      </w:r>
      <w:r>
        <w:t xml:space="preserve"> </w:t>
      </w:r>
      <w:r w:rsidR="00CE69EC" w:rsidRPr="00CE78FF">
        <w:t xml:space="preserve">The </w:t>
      </w:r>
      <w:r w:rsidR="00A14AB7">
        <w:t>most immediate</w:t>
      </w:r>
      <w:r w:rsidR="00CE69EC" w:rsidRPr="00CE78FF">
        <w:t xml:space="preserve"> threat to </w:t>
      </w:r>
      <w:r w:rsidR="00F772F9">
        <w:t xml:space="preserve">the ecology of </w:t>
      </w:r>
      <w:r w:rsidR="00CE69EC" w:rsidRPr="00CE78FF">
        <w:t>sandy beaches and dunes is shore erosion</w:t>
      </w:r>
      <w:r w:rsidR="00F772F9">
        <w:t xml:space="preserve">, some of it likely attributable to </w:t>
      </w:r>
      <w:r w:rsidR="00CE69EC" w:rsidRPr="00CE78FF">
        <w:t>climate change</w:t>
      </w:r>
      <w:r w:rsidR="00F772F9">
        <w:t xml:space="preserve"> related phenomena</w:t>
      </w:r>
      <w:r w:rsidR="006F39D7">
        <w:t xml:space="preserve">, but </w:t>
      </w:r>
      <w:r w:rsidR="00A14AB7">
        <w:t>most importantly</w:t>
      </w:r>
      <w:r w:rsidR="006F39D7">
        <w:t xml:space="preserve"> decades of ecosystem disruption, given the history of settlements and land use on the coastal strip of Mauritius</w:t>
      </w:r>
      <w:r w:rsidR="00F772F9">
        <w:t xml:space="preserve">. </w:t>
      </w:r>
      <w:r w:rsidR="00CF53DA">
        <w:t xml:space="preserve">A clear indication of the level of disturbance is </w:t>
      </w:r>
      <w:r>
        <w:t xml:space="preserve">e.g. </w:t>
      </w:r>
      <w:r w:rsidR="00CF53DA">
        <w:t xml:space="preserve">the </w:t>
      </w:r>
      <w:r w:rsidR="003F1802">
        <w:t>observation</w:t>
      </w:r>
      <w:r w:rsidR="00CF53DA">
        <w:t xml:space="preserve"> that </w:t>
      </w:r>
      <w:r w:rsidR="00A14AB7" w:rsidRPr="00A14AB7">
        <w:t xml:space="preserve">the last appreciable </w:t>
      </w:r>
      <w:r w:rsidR="00A14AB7">
        <w:t xml:space="preserve">marine turtle </w:t>
      </w:r>
      <w:r w:rsidR="00A14AB7" w:rsidRPr="00A14AB7">
        <w:t xml:space="preserve">nesting events </w:t>
      </w:r>
      <w:r w:rsidR="00CF53DA">
        <w:t>o</w:t>
      </w:r>
      <w:r w:rsidR="00CF53DA" w:rsidRPr="00A14AB7">
        <w:t xml:space="preserve">n mainland Mauritius </w:t>
      </w:r>
      <w:r w:rsidR="00A14AB7" w:rsidRPr="00A14AB7">
        <w:t>occurred during the 1970s</w:t>
      </w:r>
      <w:r w:rsidR="003F1802">
        <w:rPr>
          <w:rStyle w:val="FootnoteReference"/>
        </w:rPr>
        <w:footnoteReference w:id="69"/>
      </w:r>
      <w:r w:rsidR="00A14AB7">
        <w:t xml:space="preserve">. </w:t>
      </w:r>
      <w:r w:rsidR="00A14AB7" w:rsidRPr="00A14AB7">
        <w:t xml:space="preserve"> </w:t>
      </w:r>
      <w:r w:rsidR="006F39D7">
        <w:t>A</w:t>
      </w:r>
      <w:r>
        <w:t>lso, a</w:t>
      </w:r>
      <w:r w:rsidR="006F39D7">
        <w:t>s it is, r</w:t>
      </w:r>
      <w:r w:rsidR="006F39D7" w:rsidRPr="00CE78FF">
        <w:t xml:space="preserve">emaining natural dune areas </w:t>
      </w:r>
      <w:r w:rsidR="006F39D7" w:rsidRPr="00CE78FF">
        <w:rPr>
          <w:rFonts w:cs="Arial"/>
        </w:rPr>
        <w:t xml:space="preserve">are </w:t>
      </w:r>
      <w:r w:rsidR="006F39D7">
        <w:rPr>
          <w:rFonts w:cs="Arial"/>
        </w:rPr>
        <w:t xml:space="preserve">still </w:t>
      </w:r>
      <w:r w:rsidR="006F39D7" w:rsidRPr="00CE78FF">
        <w:rPr>
          <w:rFonts w:cs="Arial"/>
        </w:rPr>
        <w:t>being used for hotel facilities, golf courses and IRSs</w:t>
      </w:r>
      <w:r w:rsidR="006F39D7">
        <w:rPr>
          <w:rFonts w:cs="Arial"/>
        </w:rPr>
        <w:t xml:space="preserve">. In the past </w:t>
      </w:r>
      <w:r w:rsidR="006F39D7" w:rsidRPr="00CE78FF">
        <w:rPr>
          <w:rFonts w:cs="Arial"/>
        </w:rPr>
        <w:t>many</w:t>
      </w:r>
      <w:r w:rsidR="006F39D7" w:rsidRPr="00CE78FF">
        <w:t xml:space="preserve"> remnant dunes </w:t>
      </w:r>
      <w:r w:rsidR="006F39D7">
        <w:t>had</w:t>
      </w:r>
      <w:r w:rsidR="006F39D7" w:rsidRPr="00CE78FF">
        <w:t xml:space="preserve"> been planted with </w:t>
      </w:r>
      <w:r w:rsidR="006F39D7" w:rsidRPr="00CE78FF">
        <w:rPr>
          <w:i/>
        </w:rPr>
        <w:t>Casuarina</w:t>
      </w:r>
      <w:r w:rsidR="006F39D7" w:rsidRPr="00CE78FF">
        <w:t xml:space="preserve"> (she-oak) to act as wind-breaks. </w:t>
      </w:r>
      <w:r>
        <w:t xml:space="preserve">The impacts of these species on the beach and sand-dune ecology remain to be fully assessed against potential erosion control benefits, because of the extent and duration of disturbances. </w:t>
      </w:r>
      <w:r w:rsidR="00F772F9">
        <w:t>B</w:t>
      </w:r>
      <w:r w:rsidR="00F772F9" w:rsidRPr="00CE78FF">
        <w:t>each nourishment</w:t>
      </w:r>
      <w:r w:rsidR="00F772F9">
        <w:t xml:space="preserve"> requires</w:t>
      </w:r>
      <w:r w:rsidR="00CE69EC" w:rsidRPr="00CE78FF">
        <w:t xml:space="preserve"> reliable stocks of sand for</w:t>
      </w:r>
      <w:r w:rsidR="00F772F9">
        <w:t xml:space="preserve"> its maintenance, to the extent that o</w:t>
      </w:r>
      <w:r w:rsidR="00CE69EC" w:rsidRPr="00CE78FF">
        <w:t>ff</w:t>
      </w:r>
      <w:r w:rsidR="00F772F9">
        <w:t>-</w:t>
      </w:r>
      <w:r w:rsidR="00CE69EC" w:rsidRPr="00CE78FF">
        <w:t>shore sand mining is being considered for replenishment of beaches</w:t>
      </w:r>
      <w:r w:rsidR="00F772F9">
        <w:t xml:space="preserve">. </w:t>
      </w:r>
      <w:r w:rsidR="00D712BC">
        <w:t xml:space="preserve">The </w:t>
      </w:r>
      <w:r w:rsidR="00D712BC" w:rsidRPr="00CE78FF">
        <w:rPr>
          <w:lang w:eastAsia="fr-CA"/>
        </w:rPr>
        <w:t xml:space="preserve">Mauritius Oceanography Institute </w:t>
      </w:r>
      <w:r w:rsidR="00D712BC">
        <w:rPr>
          <w:lang w:eastAsia="fr-CA"/>
        </w:rPr>
        <w:t xml:space="preserve">(MOI) </w:t>
      </w:r>
      <w:r w:rsidR="00CE69EC" w:rsidRPr="00CE78FF">
        <w:t>has been studying the volume of off-shore sand that could be extracted, recognising that very careful management will be required for such an approach to be sustainable.</w:t>
      </w:r>
      <w:r w:rsidR="006F39D7">
        <w:t xml:space="preserve"> </w:t>
      </w:r>
    </w:p>
    <w:p w14:paraId="5B884859" w14:textId="5D7F01C1" w:rsidR="00CE69EC" w:rsidRPr="00CE78FF" w:rsidRDefault="00A11A2C" w:rsidP="00141B37">
      <w:pPr>
        <w:pStyle w:val="ParasthisPRODOC"/>
      </w:pPr>
      <w:r w:rsidRPr="00A11A2C">
        <w:rPr>
          <w:b/>
        </w:rPr>
        <w:t>Coral Reefs</w:t>
      </w:r>
      <w:r>
        <w:t xml:space="preserve">. </w:t>
      </w:r>
      <w:r w:rsidR="00CE69EC" w:rsidRPr="00CE78FF">
        <w:t xml:space="preserve">Live coral cover on the reefs of Mauritius underwent a major decline (up to 70%) between 1997 and 2007, with </w:t>
      </w:r>
      <w:r w:rsidR="00CE69EC" w:rsidRPr="00CE78FF">
        <w:rPr>
          <w:rFonts w:cs="Calibri"/>
          <w:color w:val="000000"/>
        </w:rPr>
        <w:t xml:space="preserve">Mauritius showing the steepest decline of all </w:t>
      </w:r>
      <w:r w:rsidR="00141B37">
        <w:rPr>
          <w:rFonts w:cs="Calibri"/>
          <w:color w:val="000000"/>
        </w:rPr>
        <w:t xml:space="preserve">the </w:t>
      </w:r>
      <w:r w:rsidR="00292A95" w:rsidRPr="00292A95">
        <w:rPr>
          <w:rFonts w:cs="Calibri"/>
          <w:color w:val="000000"/>
        </w:rPr>
        <w:t xml:space="preserve">Indian Ocean Commission countries </w:t>
      </w:r>
      <w:r w:rsidR="00CE69EC" w:rsidRPr="00CE78FF">
        <w:rPr>
          <w:rFonts w:cs="Calibri"/>
          <w:color w:val="000000"/>
        </w:rPr>
        <w:t xml:space="preserve">(see </w:t>
      </w:r>
      <w:r w:rsidRPr="00DF6D66">
        <w:rPr>
          <w:lang w:eastAsia="fr-CA"/>
        </w:rPr>
        <w:t xml:space="preserve">Section </w:t>
      </w:r>
      <w:r>
        <w:rPr>
          <w:lang w:eastAsia="fr-CA"/>
        </w:rPr>
        <w:t xml:space="preserve">5.4 of </w:t>
      </w:r>
      <w:hyperlink w:anchor="_Annex_5._Technical" w:history="1">
        <w:r w:rsidR="00823991">
          <w:rPr>
            <w:rStyle w:val="Hyperlink"/>
            <w:szCs w:val="23"/>
            <w:lang w:eastAsia="fr-CA"/>
          </w:rPr>
          <w:t>Study</w:t>
        </w:r>
        <w:r w:rsidR="00823991" w:rsidRPr="00A84CAB">
          <w:rPr>
            <w:rStyle w:val="Hyperlink"/>
            <w:szCs w:val="23"/>
            <w:lang w:eastAsia="fr-CA"/>
          </w:rPr>
          <w:t xml:space="preserve"> #1 in Annex 5</w:t>
        </w:r>
      </w:hyperlink>
      <w:r w:rsidR="00CE69EC" w:rsidRPr="00CE78FF">
        <w:rPr>
          <w:rFonts w:cs="Calibri"/>
          <w:color w:val="000000"/>
        </w:rPr>
        <w:t>). Coral cover at monitoring sites on Rodrigues in 2008 averaged just under 40%, and on Mauritius in 2009, between 10-20%</w:t>
      </w:r>
      <w:r w:rsidR="00CE69EC" w:rsidRPr="00CE78FF">
        <w:rPr>
          <w:rFonts w:cs="Calibri"/>
          <w:color w:val="000000"/>
          <w:vertAlign w:val="superscript"/>
        </w:rPr>
        <w:footnoteReference w:id="70"/>
      </w:r>
      <w:r w:rsidR="00CE69EC" w:rsidRPr="00CE78FF">
        <w:rPr>
          <w:rFonts w:cs="Calibri"/>
          <w:color w:val="000000"/>
        </w:rPr>
        <w:t xml:space="preserve">.  </w:t>
      </w:r>
      <w:r w:rsidR="00CE69EC" w:rsidRPr="00CE78FF">
        <w:t>The main threats to reefs on both islands are over-fishing, land-based sources of sediments from erosion of agricultural land and deforested slopes, nutrients from sewage and fertilisers, and lagoon tourism based activities and anchor damage. In addition, recurrent episodes of bleaching, due to sea water warming, have contributed to the decline in live coral cover</w:t>
      </w:r>
      <w:r w:rsidR="00CE69EC" w:rsidRPr="00CE78FF">
        <w:rPr>
          <w:vertAlign w:val="superscript"/>
        </w:rPr>
        <w:footnoteReference w:id="71"/>
      </w:r>
      <w:r w:rsidR="00251BDE">
        <w:t xml:space="preserve">. </w:t>
      </w:r>
      <w:r w:rsidR="00CE69EC" w:rsidRPr="00CE78FF">
        <w:t>Natural threats include cyclones and tropical storm</w:t>
      </w:r>
      <w:r w:rsidR="00251BDE">
        <w:t>,</w:t>
      </w:r>
      <w:r w:rsidR="00CE69EC" w:rsidRPr="00CE78FF">
        <w:t xml:space="preserve"> which damage the delicate branching corals and overturn table corals.</w:t>
      </w:r>
      <w:r w:rsidR="00251BDE" w:rsidRPr="00251BDE">
        <w:t xml:space="preserve"> </w:t>
      </w:r>
      <w:r w:rsidR="00251BDE">
        <w:t xml:space="preserve">Coral bleaching and damage to its structure due to extreme </w:t>
      </w:r>
      <w:r w:rsidR="00141B37" w:rsidRPr="00141B37">
        <w:t>weather</w:t>
      </w:r>
      <w:r w:rsidR="00141B37">
        <w:t xml:space="preserve"> </w:t>
      </w:r>
      <w:r w:rsidR="00251BDE">
        <w:t xml:space="preserve">are phenomena that will be likely exacerbated or even driven by climate change in the coming decades. </w:t>
      </w:r>
    </w:p>
    <w:p w14:paraId="164C5E2B" w14:textId="71F44CFE" w:rsidR="00CE69EC" w:rsidRPr="00CE78FF" w:rsidRDefault="001E03C7" w:rsidP="00883A57">
      <w:pPr>
        <w:pStyle w:val="ParasthisPRODOC"/>
      </w:pPr>
      <w:r w:rsidRPr="001E03C7">
        <w:rPr>
          <w:b/>
        </w:rPr>
        <w:lastRenderedPageBreak/>
        <w:t>Overall.</w:t>
      </w:r>
      <w:r>
        <w:t xml:space="preserve"> </w:t>
      </w:r>
      <w:r w:rsidR="00CE69EC" w:rsidRPr="00CE78FF">
        <w:t xml:space="preserve">The ESA types </w:t>
      </w:r>
      <w:r w:rsidR="00315D59">
        <w:t xml:space="preserve">mentioned </w:t>
      </w:r>
      <w:r w:rsidR="00CE69EC" w:rsidRPr="00CE78FF">
        <w:t>all contribute to the importance of the lagoons of Mauritius and Rodrigues</w:t>
      </w:r>
      <w:r w:rsidR="00315D59">
        <w:rPr>
          <w:rStyle w:val="FootnoteReference"/>
        </w:rPr>
        <w:footnoteReference w:id="72"/>
      </w:r>
      <w:r w:rsidR="00CE69EC" w:rsidRPr="00CE78FF">
        <w:t xml:space="preserve"> in terms of provision of livelihoods to coastal communities and other stakeholders, who thus suffer impoverishment as lagoon ecosystems become degraded. Coastal and marine ecosystems are also particularly vulnerable to environmental variations associated with changes in sea level, increased sea temperature and ocean acidification, all of which can be traced to known climate change impacts.</w:t>
      </w:r>
      <w:r>
        <w:t xml:space="preserve"> </w:t>
      </w:r>
    </w:p>
    <w:p w14:paraId="0AC562C7" w14:textId="1B7A5323" w:rsidR="00CE69EC" w:rsidRPr="00CE78FF" w:rsidRDefault="00CE69EC" w:rsidP="00883A57">
      <w:pPr>
        <w:pStyle w:val="ParasthisPRODOC"/>
        <w:rPr>
          <w:rFonts w:eastAsia="PMingLiU"/>
          <w:lang w:eastAsia="fr-CA"/>
        </w:rPr>
      </w:pPr>
      <w:r w:rsidRPr="00CE78FF">
        <w:t xml:space="preserve">These are additional stressors that affect ecosystem resilience, on top of other stressors, and that may push ecosystems and species beyond resilience thresholds. Because not all of the disturbances can be directly managed on site (e.g. climate change, ocean acidification), it is very important to reduce stressors to lagoon environments. </w:t>
      </w:r>
      <w:r w:rsidR="00251BDE">
        <w:t xml:space="preserve">The case of lagoons is instructive. </w:t>
      </w:r>
      <w:r w:rsidRPr="00CE78FF">
        <w:t xml:space="preserve">Much of the poor </w:t>
      </w:r>
      <w:r w:rsidR="00251BDE">
        <w:t>state</w:t>
      </w:r>
      <w:r w:rsidR="00251BDE" w:rsidRPr="00CE78FF">
        <w:t xml:space="preserve"> </w:t>
      </w:r>
      <w:r w:rsidRPr="00CE78FF">
        <w:t xml:space="preserve">of lagoon </w:t>
      </w:r>
      <w:r w:rsidR="00251BDE">
        <w:t xml:space="preserve">ecosystems </w:t>
      </w:r>
      <w:r w:rsidRPr="00CE78FF">
        <w:t xml:space="preserve">is due to land use practices </w:t>
      </w:r>
      <w:r w:rsidR="00251BDE">
        <w:t>that result in</w:t>
      </w:r>
      <w:r w:rsidRPr="00CE78FF">
        <w:t xml:space="preserve"> sedimentation</w:t>
      </w:r>
      <w:r w:rsidR="00251BDE">
        <w:t>, nutrification</w:t>
      </w:r>
      <w:r w:rsidRPr="00CE78FF">
        <w:t xml:space="preserve"> and pollution. </w:t>
      </w:r>
      <w:r w:rsidR="00251BDE">
        <w:t xml:space="preserve">Lagoon sedimentation is directly linked to loss of top-soil and erosion, a phenomenon broadly linked to </w:t>
      </w:r>
      <w:r w:rsidR="00251BDE">
        <w:rPr>
          <w:rFonts w:eastAsia="PMingLiU" w:cs="Arial"/>
          <w:lang w:eastAsia="fr-FR"/>
        </w:rPr>
        <w:t>l</w:t>
      </w:r>
      <w:r w:rsidR="00251BDE" w:rsidRPr="00CE78FF">
        <w:rPr>
          <w:rFonts w:eastAsia="PMingLiU" w:cs="Arial"/>
          <w:lang w:eastAsia="fr-FR"/>
        </w:rPr>
        <w:t xml:space="preserve">and </w:t>
      </w:r>
      <w:r w:rsidRPr="00CE78FF">
        <w:rPr>
          <w:rFonts w:eastAsia="PMingLiU" w:cs="Arial"/>
          <w:lang w:eastAsia="fr-FR"/>
        </w:rPr>
        <w:t>degradation</w:t>
      </w:r>
      <w:r w:rsidR="00251BDE">
        <w:rPr>
          <w:rFonts w:eastAsia="PMingLiU" w:cs="Arial"/>
          <w:lang w:eastAsia="fr-FR"/>
        </w:rPr>
        <w:t>. I</w:t>
      </w:r>
      <w:r w:rsidRPr="00CE78FF">
        <w:rPr>
          <w:rFonts w:eastAsia="PMingLiU" w:cs="Arial"/>
          <w:lang w:eastAsia="fr-FR"/>
        </w:rPr>
        <w:t>n Mauritius</w:t>
      </w:r>
      <w:r w:rsidR="00251BDE">
        <w:rPr>
          <w:rFonts w:eastAsia="PMingLiU" w:cs="Arial"/>
          <w:lang w:eastAsia="fr-FR"/>
        </w:rPr>
        <w:t>, l</w:t>
      </w:r>
      <w:r w:rsidR="00251BDE" w:rsidRPr="00CE78FF">
        <w:rPr>
          <w:rFonts w:eastAsia="PMingLiU" w:cs="Arial"/>
          <w:lang w:eastAsia="fr-FR"/>
        </w:rPr>
        <w:t>and degradation</w:t>
      </w:r>
      <w:r w:rsidR="00251BDE">
        <w:rPr>
          <w:rFonts w:eastAsia="PMingLiU" w:cs="Arial"/>
          <w:lang w:eastAsia="fr-FR"/>
        </w:rPr>
        <w:t xml:space="preserve"> </w:t>
      </w:r>
      <w:r w:rsidRPr="00CE78FF">
        <w:rPr>
          <w:rFonts w:eastAsia="PMingLiU" w:cs="Arial"/>
          <w:lang w:eastAsia="fr-FR"/>
        </w:rPr>
        <w:t>has been caused by three main factors: deforestation, unsustainable agriculture, recurring wildfires on grass-covered mountain slopes as well as a paucity of monitoring and enforcement. In Rodrigues, land degradation is largely a result of overgrazing and unsustainable agriculture</w:t>
      </w:r>
      <w:r w:rsidR="00251BDE">
        <w:rPr>
          <w:rFonts w:eastAsia="PMingLiU" w:cs="Arial"/>
          <w:lang w:eastAsia="fr-FR"/>
        </w:rPr>
        <w:t>. O</w:t>
      </w:r>
      <w:r w:rsidRPr="00CE78FF">
        <w:rPr>
          <w:rFonts w:eastAsia="PMingLiU" w:cs="Arial"/>
          <w:lang w:eastAsia="fr-FR"/>
        </w:rPr>
        <w:t xml:space="preserve">vergrazing </w:t>
      </w:r>
      <w:r w:rsidR="00251BDE">
        <w:rPr>
          <w:rFonts w:eastAsia="PMingLiU" w:cs="Arial"/>
          <w:lang w:eastAsia="fr-FR"/>
        </w:rPr>
        <w:t>is</w:t>
      </w:r>
      <w:r w:rsidR="00251BDE" w:rsidRPr="00CE78FF">
        <w:rPr>
          <w:rFonts w:eastAsia="PMingLiU" w:cs="Arial"/>
          <w:lang w:eastAsia="fr-FR"/>
        </w:rPr>
        <w:t xml:space="preserve"> </w:t>
      </w:r>
      <w:r w:rsidRPr="00CE78FF">
        <w:rPr>
          <w:rFonts w:eastAsia="PMingLiU" w:cs="Arial"/>
          <w:lang w:eastAsia="fr-FR"/>
        </w:rPr>
        <w:t xml:space="preserve">in greatest evidence at the end of the dry season in December. </w:t>
      </w:r>
    </w:p>
    <w:p w14:paraId="516B26E3" w14:textId="0FE71538" w:rsidR="00CE69EC" w:rsidRPr="00CE78FF" w:rsidRDefault="00CE69EC" w:rsidP="00883A57">
      <w:pPr>
        <w:pStyle w:val="ParasthisPRODOC"/>
        <w:rPr>
          <w:rFonts w:eastAsia="PMingLiU"/>
          <w:bCs/>
          <w:color w:val="000000"/>
          <w:lang w:eastAsia="fr-CA"/>
        </w:rPr>
      </w:pPr>
      <w:r w:rsidRPr="00CE78FF">
        <w:rPr>
          <w:rFonts w:eastAsia="PMingLiU"/>
          <w:bCs/>
          <w:color w:val="000000"/>
          <w:lang w:eastAsia="fr-CA"/>
        </w:rPr>
        <w:t xml:space="preserve">A summary of threats, drivers and the impact of loss of ESAs on ecosystem services is presented in </w:t>
      </w:r>
      <w:r w:rsidR="00577B19">
        <w:rPr>
          <w:rFonts w:eastAsia="PMingLiU"/>
          <w:bCs/>
          <w:color w:val="000000"/>
          <w:lang w:eastAsia="fr-CA"/>
        </w:rPr>
        <w:fldChar w:fldCharType="begin"/>
      </w:r>
      <w:r w:rsidR="00577B19">
        <w:rPr>
          <w:rFonts w:eastAsia="PMingLiU"/>
          <w:bCs/>
          <w:color w:val="000000"/>
          <w:lang w:eastAsia="fr-CA"/>
        </w:rPr>
        <w:instrText xml:space="preserve"> REF _Ref438828691 \h </w:instrText>
      </w:r>
      <w:r w:rsidR="00577B19">
        <w:rPr>
          <w:rFonts w:eastAsia="PMingLiU"/>
          <w:bCs/>
          <w:color w:val="000000"/>
          <w:lang w:eastAsia="fr-CA"/>
        </w:rPr>
      </w:r>
      <w:r w:rsidR="00577B19">
        <w:rPr>
          <w:rFonts w:eastAsia="PMingLiU"/>
          <w:bCs/>
          <w:color w:val="000000"/>
          <w:lang w:eastAsia="fr-CA"/>
        </w:rPr>
        <w:fldChar w:fldCharType="separate"/>
      </w:r>
      <w:r w:rsidR="004A1BB3" w:rsidRPr="00CE78FF">
        <w:t xml:space="preserve">Table </w:t>
      </w:r>
      <w:r w:rsidR="004A1BB3">
        <w:rPr>
          <w:noProof/>
        </w:rPr>
        <w:t>3</w:t>
      </w:r>
      <w:r w:rsidR="00577B19">
        <w:rPr>
          <w:rFonts w:eastAsia="PMingLiU"/>
          <w:bCs/>
          <w:color w:val="000000"/>
          <w:lang w:eastAsia="fr-CA"/>
        </w:rPr>
        <w:fldChar w:fldCharType="end"/>
      </w:r>
      <w:r w:rsidR="000F740C">
        <w:rPr>
          <w:rFonts w:eastAsia="PMingLiU"/>
          <w:bCs/>
          <w:color w:val="000000"/>
          <w:lang w:eastAsia="fr-CA"/>
        </w:rPr>
        <w:t xml:space="preserve"> below (f</w:t>
      </w:r>
      <w:r w:rsidR="00577B19">
        <w:rPr>
          <w:rFonts w:eastAsia="PMingLiU"/>
          <w:bCs/>
          <w:color w:val="000000"/>
          <w:lang w:eastAsia="fr-CA"/>
        </w:rPr>
        <w:t xml:space="preserve">or more details refer to </w:t>
      </w:r>
      <w:hyperlink w:anchor="_Annex_5._Technical" w:history="1">
        <w:r w:rsidR="00823991">
          <w:rPr>
            <w:rStyle w:val="Hyperlink"/>
            <w:szCs w:val="23"/>
            <w:lang w:eastAsia="fr-CA"/>
          </w:rPr>
          <w:t>Study</w:t>
        </w:r>
        <w:r w:rsidR="00823991" w:rsidRPr="00A84CAB">
          <w:rPr>
            <w:rStyle w:val="Hyperlink"/>
            <w:szCs w:val="23"/>
            <w:lang w:eastAsia="fr-CA"/>
          </w:rPr>
          <w:t xml:space="preserve"> #1 in Annex 5</w:t>
        </w:r>
      </w:hyperlink>
      <w:r w:rsidR="000F740C">
        <w:rPr>
          <w:rFonts w:cs="Calibri"/>
          <w:color w:val="000000"/>
        </w:rPr>
        <w:t>)</w:t>
      </w:r>
      <w:r w:rsidR="00577B19">
        <w:rPr>
          <w:rFonts w:cs="Calibri"/>
          <w:color w:val="000000"/>
        </w:rPr>
        <w:t xml:space="preserve">. </w:t>
      </w:r>
    </w:p>
    <w:p w14:paraId="16BFADF5" w14:textId="77777777" w:rsidR="00CE69EC" w:rsidRPr="00CE78FF" w:rsidRDefault="00CE69EC" w:rsidP="00CE69EC">
      <w:pPr>
        <w:autoSpaceDE w:val="0"/>
        <w:autoSpaceDN w:val="0"/>
        <w:adjustRightInd w:val="0"/>
        <w:rPr>
          <w:rFonts w:cs="Times New Roman"/>
          <w:szCs w:val="23"/>
        </w:rPr>
      </w:pPr>
    </w:p>
    <w:p w14:paraId="52813B29" w14:textId="36F8FD56" w:rsidR="00CE69EC" w:rsidRPr="00CE78FF" w:rsidRDefault="00985AED" w:rsidP="00985AED">
      <w:pPr>
        <w:pStyle w:val="Caption"/>
        <w:rPr>
          <w:i/>
        </w:rPr>
      </w:pPr>
      <w:bookmarkStart w:id="83" w:name="_Ref438828691"/>
      <w:bookmarkStart w:id="84" w:name="_Toc440285216"/>
      <w:r w:rsidRPr="00CE78FF">
        <w:t xml:space="preserve">Table </w:t>
      </w:r>
      <w:r w:rsidR="00307121">
        <w:fldChar w:fldCharType="begin"/>
      </w:r>
      <w:r w:rsidR="00307121">
        <w:instrText xml:space="preserve"> SEQ Table \* ARABIC </w:instrText>
      </w:r>
      <w:r w:rsidR="00307121">
        <w:fldChar w:fldCharType="separate"/>
      </w:r>
      <w:r w:rsidR="004A1BB3">
        <w:rPr>
          <w:noProof/>
        </w:rPr>
        <w:t>3</w:t>
      </w:r>
      <w:r w:rsidR="00307121">
        <w:rPr>
          <w:noProof/>
        </w:rPr>
        <w:fldChar w:fldCharType="end"/>
      </w:r>
      <w:bookmarkEnd w:id="83"/>
      <w:r w:rsidRPr="00CE78FF">
        <w:t xml:space="preserve">: </w:t>
      </w:r>
      <w:r w:rsidR="00CE69EC" w:rsidRPr="00CE78FF">
        <w:t>Summary of threats to biodiversity and ecosystem services</w:t>
      </w:r>
      <w:bookmarkEnd w:id="84"/>
    </w:p>
    <w:tbl>
      <w:tblPr>
        <w:tblW w:w="49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3352"/>
        <w:gridCol w:w="4310"/>
      </w:tblGrid>
      <w:tr w:rsidR="00CE69EC" w:rsidRPr="00CE78FF" w14:paraId="5325813B" w14:textId="77777777" w:rsidTr="0056791C">
        <w:trPr>
          <w:trHeight w:val="466"/>
          <w:tblHeader/>
          <w:jc w:val="center"/>
        </w:trPr>
        <w:tc>
          <w:tcPr>
            <w:tcW w:w="854" w:type="pct"/>
            <w:shd w:val="clear" w:color="auto" w:fill="F2F2F2" w:themeFill="background1" w:themeFillShade="F2"/>
          </w:tcPr>
          <w:p w14:paraId="42C785B6" w14:textId="77777777" w:rsidR="00CE69EC" w:rsidRPr="00CE78FF" w:rsidRDefault="00CE69EC" w:rsidP="00792ED2">
            <w:pPr>
              <w:tabs>
                <w:tab w:val="center" w:pos="4320"/>
                <w:tab w:val="right" w:pos="8640"/>
              </w:tabs>
              <w:spacing w:before="40" w:after="40"/>
              <w:jc w:val="left"/>
              <w:rPr>
                <w:b/>
                <w:sz w:val="20"/>
                <w:szCs w:val="20"/>
              </w:rPr>
            </w:pPr>
            <w:r w:rsidRPr="00CE78FF">
              <w:rPr>
                <w:b/>
                <w:sz w:val="20"/>
                <w:szCs w:val="20"/>
              </w:rPr>
              <w:t>ESA type</w:t>
            </w:r>
          </w:p>
        </w:tc>
        <w:tc>
          <w:tcPr>
            <w:tcW w:w="1814" w:type="pct"/>
            <w:shd w:val="clear" w:color="auto" w:fill="F2F2F2" w:themeFill="background1" w:themeFillShade="F2"/>
          </w:tcPr>
          <w:p w14:paraId="7B616D95" w14:textId="77777777" w:rsidR="00CE69EC" w:rsidRPr="00CE78FF" w:rsidRDefault="00CE69EC" w:rsidP="00792ED2">
            <w:pPr>
              <w:tabs>
                <w:tab w:val="center" w:pos="4320"/>
                <w:tab w:val="right" w:pos="8640"/>
              </w:tabs>
              <w:spacing w:before="40" w:after="40"/>
              <w:jc w:val="left"/>
              <w:rPr>
                <w:b/>
                <w:sz w:val="20"/>
                <w:szCs w:val="20"/>
              </w:rPr>
            </w:pPr>
            <w:r w:rsidRPr="00CE78FF">
              <w:rPr>
                <w:b/>
                <w:sz w:val="20"/>
                <w:szCs w:val="20"/>
              </w:rPr>
              <w:t>Threats and threat drivers</w:t>
            </w:r>
          </w:p>
        </w:tc>
        <w:tc>
          <w:tcPr>
            <w:tcW w:w="2332" w:type="pct"/>
            <w:shd w:val="clear" w:color="auto" w:fill="F2F2F2" w:themeFill="background1" w:themeFillShade="F2"/>
          </w:tcPr>
          <w:p w14:paraId="63B5DE7E" w14:textId="77777777" w:rsidR="00CE69EC" w:rsidRPr="00CE78FF" w:rsidRDefault="00CE69EC" w:rsidP="00792ED2">
            <w:pPr>
              <w:tabs>
                <w:tab w:val="center" w:pos="4320"/>
                <w:tab w:val="right" w:pos="8640"/>
              </w:tabs>
              <w:spacing w:before="40" w:after="40"/>
              <w:jc w:val="left"/>
              <w:rPr>
                <w:b/>
                <w:sz w:val="20"/>
                <w:szCs w:val="20"/>
              </w:rPr>
            </w:pPr>
            <w:r w:rsidRPr="00CE78FF">
              <w:rPr>
                <w:b/>
                <w:sz w:val="20"/>
                <w:szCs w:val="20"/>
              </w:rPr>
              <w:t>Impact of loss of ESA type on ecosystem services</w:t>
            </w:r>
          </w:p>
        </w:tc>
      </w:tr>
      <w:tr w:rsidR="00CE69EC" w:rsidRPr="00CE78FF" w14:paraId="58EEE9DE" w14:textId="77777777" w:rsidTr="0056791C">
        <w:trPr>
          <w:jc w:val="center"/>
        </w:trPr>
        <w:tc>
          <w:tcPr>
            <w:tcW w:w="854" w:type="pct"/>
          </w:tcPr>
          <w:p w14:paraId="60DB9F21" w14:textId="77777777" w:rsidR="00CE69EC" w:rsidRPr="00CE78FF" w:rsidRDefault="00CE69EC" w:rsidP="00792ED2">
            <w:pPr>
              <w:spacing w:after="40"/>
              <w:ind w:right="-57"/>
              <w:contextualSpacing/>
              <w:jc w:val="left"/>
              <w:rPr>
                <w:sz w:val="20"/>
                <w:szCs w:val="20"/>
              </w:rPr>
            </w:pPr>
            <w:r w:rsidRPr="00CE78FF">
              <w:rPr>
                <w:sz w:val="20"/>
                <w:szCs w:val="20"/>
              </w:rPr>
              <w:t>Mangroves</w:t>
            </w:r>
          </w:p>
        </w:tc>
        <w:tc>
          <w:tcPr>
            <w:tcW w:w="1814" w:type="pct"/>
          </w:tcPr>
          <w:p w14:paraId="6474A800" w14:textId="77777777" w:rsidR="00CE69EC" w:rsidRPr="00CE78FF" w:rsidRDefault="00CE69EC" w:rsidP="00792ED2">
            <w:pPr>
              <w:spacing w:after="40"/>
              <w:ind w:right="-57"/>
              <w:contextualSpacing/>
              <w:jc w:val="left"/>
              <w:rPr>
                <w:sz w:val="20"/>
                <w:szCs w:val="20"/>
              </w:rPr>
            </w:pPr>
            <w:r w:rsidRPr="00CE78FF">
              <w:rPr>
                <w:sz w:val="20"/>
                <w:szCs w:val="20"/>
              </w:rPr>
              <w:t>Although mangrove loss has declined, habitat fragmentation and land use conversion still threaten this ESA type, due to growing demand for land for development in prime coastal areas.</w:t>
            </w:r>
          </w:p>
          <w:p w14:paraId="6A5E013B" w14:textId="77777777" w:rsidR="00CE69EC" w:rsidRPr="00CE78FF" w:rsidRDefault="00CE69EC" w:rsidP="00792ED2">
            <w:pPr>
              <w:spacing w:after="40"/>
              <w:ind w:left="-57" w:right="-57"/>
              <w:contextualSpacing/>
              <w:jc w:val="left"/>
              <w:rPr>
                <w:sz w:val="20"/>
                <w:szCs w:val="20"/>
              </w:rPr>
            </w:pPr>
          </w:p>
        </w:tc>
        <w:tc>
          <w:tcPr>
            <w:tcW w:w="2332" w:type="pct"/>
          </w:tcPr>
          <w:p w14:paraId="33623097" w14:textId="77777777" w:rsidR="00CE69EC" w:rsidRPr="00CE78FF" w:rsidRDefault="00CE69EC" w:rsidP="00792ED2">
            <w:pPr>
              <w:spacing w:after="40"/>
              <w:ind w:right="-57"/>
              <w:contextualSpacing/>
              <w:jc w:val="left"/>
              <w:rPr>
                <w:sz w:val="20"/>
                <w:szCs w:val="20"/>
              </w:rPr>
            </w:pPr>
            <w:r w:rsidRPr="00CE78FF">
              <w:rPr>
                <w:sz w:val="20"/>
                <w:szCs w:val="20"/>
              </w:rPr>
              <w:t>Loss of mangroves results in reduction in coastal storm protection, leading to increased coastal erosion, and loss of fish nursery services that negatively impacts the fishing sector. Where mangroves have been cleared, sediments are not properly filtered leading to high rates of soil runoff into lagoon areas, increasing turbidity which reduces sunlight which affects overall lagoon productivity.</w:t>
            </w:r>
          </w:p>
        </w:tc>
      </w:tr>
      <w:tr w:rsidR="00CE69EC" w:rsidRPr="00CE78FF" w14:paraId="722646F5" w14:textId="77777777" w:rsidTr="0056791C">
        <w:trPr>
          <w:jc w:val="center"/>
        </w:trPr>
        <w:tc>
          <w:tcPr>
            <w:tcW w:w="854" w:type="pct"/>
          </w:tcPr>
          <w:p w14:paraId="608EE1C2" w14:textId="77777777" w:rsidR="00CE69EC" w:rsidRPr="00CE78FF" w:rsidRDefault="00CE69EC" w:rsidP="00792ED2">
            <w:pPr>
              <w:spacing w:before="40" w:after="40"/>
              <w:ind w:right="-57"/>
              <w:contextualSpacing/>
              <w:jc w:val="left"/>
              <w:rPr>
                <w:sz w:val="20"/>
                <w:szCs w:val="20"/>
              </w:rPr>
            </w:pPr>
            <w:r w:rsidRPr="00CE78FF">
              <w:rPr>
                <w:sz w:val="20"/>
                <w:szCs w:val="20"/>
              </w:rPr>
              <w:t>Sandy beaches and dunes</w:t>
            </w:r>
          </w:p>
        </w:tc>
        <w:tc>
          <w:tcPr>
            <w:tcW w:w="1814" w:type="pct"/>
          </w:tcPr>
          <w:p w14:paraId="6477AFD5" w14:textId="77777777" w:rsidR="00CE69EC" w:rsidRPr="00CE78FF" w:rsidRDefault="00CE69EC" w:rsidP="00792ED2">
            <w:pPr>
              <w:spacing w:before="40" w:after="40"/>
              <w:ind w:right="-57"/>
              <w:contextualSpacing/>
              <w:jc w:val="left"/>
              <w:rPr>
                <w:sz w:val="20"/>
                <w:szCs w:val="20"/>
              </w:rPr>
            </w:pPr>
            <w:r w:rsidRPr="00CE78FF">
              <w:rPr>
                <w:sz w:val="20"/>
                <w:szCs w:val="20"/>
              </w:rPr>
              <w:t>Threatened by erosion, due to inappropriate seashore construction altering currents and flow, combined with sea level rise; inappropriate construction (in many places the setbacks for construction is not being respected).</w:t>
            </w:r>
          </w:p>
        </w:tc>
        <w:tc>
          <w:tcPr>
            <w:tcW w:w="2332" w:type="pct"/>
          </w:tcPr>
          <w:p w14:paraId="5EA16ED8" w14:textId="63152213" w:rsidR="00CE69EC" w:rsidRPr="00CE78FF" w:rsidRDefault="00CE69EC" w:rsidP="00792ED2">
            <w:pPr>
              <w:contextualSpacing/>
              <w:jc w:val="left"/>
              <w:rPr>
                <w:rFonts w:eastAsia="PMingLiU" w:cs="Arial"/>
                <w:bCs/>
                <w:sz w:val="20"/>
                <w:szCs w:val="20"/>
                <w:lang w:eastAsia="fr-CA"/>
              </w:rPr>
            </w:pPr>
            <w:r w:rsidRPr="00CE78FF">
              <w:rPr>
                <w:sz w:val="20"/>
                <w:szCs w:val="20"/>
              </w:rPr>
              <w:t>Loss of species dependent on dunes and loss of recreational services as both tourists and local people value sandy beaches for this purpose; In addition, beach erosion results in remedial measures to protect tourism and residential developments which further acerbates the problem. N</w:t>
            </w:r>
            <w:r w:rsidRPr="00CE78FF">
              <w:rPr>
                <w:rFonts w:eastAsia="PMingLiU" w:cs="Arial"/>
                <w:bCs/>
                <w:sz w:val="20"/>
                <w:szCs w:val="20"/>
                <w:lang w:eastAsia="fr-CA"/>
              </w:rPr>
              <w:t>ative coastal forest has been lost and replace</w:t>
            </w:r>
            <w:r w:rsidR="0056791C">
              <w:rPr>
                <w:rFonts w:eastAsia="PMingLiU" w:cs="Arial"/>
                <w:bCs/>
                <w:sz w:val="20"/>
                <w:szCs w:val="20"/>
                <w:lang w:eastAsia="fr-CA"/>
              </w:rPr>
              <w:t>d</w:t>
            </w:r>
            <w:r w:rsidRPr="00CE78FF">
              <w:rPr>
                <w:rFonts w:eastAsia="PMingLiU" w:cs="Arial"/>
                <w:bCs/>
                <w:sz w:val="20"/>
                <w:szCs w:val="20"/>
                <w:lang w:eastAsia="fr-CA"/>
              </w:rPr>
              <w:t xml:space="preserve"> by </w:t>
            </w:r>
            <w:r w:rsidRPr="00CE78FF">
              <w:rPr>
                <w:rFonts w:eastAsia="PMingLiU" w:cs="Arial"/>
                <w:bCs/>
                <w:i/>
                <w:sz w:val="20"/>
                <w:szCs w:val="20"/>
                <w:lang w:eastAsia="fr-CA"/>
              </w:rPr>
              <w:t>Casuarina</w:t>
            </w:r>
            <w:r w:rsidR="0056791C">
              <w:rPr>
                <w:rFonts w:eastAsia="PMingLiU" w:cs="Arial"/>
                <w:bCs/>
                <w:sz w:val="20"/>
                <w:szCs w:val="20"/>
                <w:lang w:eastAsia="fr-CA"/>
              </w:rPr>
              <w:t>, which</w:t>
            </w:r>
            <w:r w:rsidRPr="00CE78FF">
              <w:rPr>
                <w:rFonts w:eastAsia="PMingLiU" w:cs="Arial"/>
                <w:bCs/>
                <w:i/>
                <w:sz w:val="20"/>
                <w:szCs w:val="20"/>
                <w:lang w:eastAsia="fr-CA"/>
              </w:rPr>
              <w:t xml:space="preserve"> </w:t>
            </w:r>
            <w:r w:rsidRPr="00CE78FF">
              <w:rPr>
                <w:rFonts w:eastAsia="PMingLiU" w:cs="Arial"/>
                <w:bCs/>
                <w:sz w:val="20"/>
                <w:szCs w:val="20"/>
                <w:lang w:eastAsia="fr-CA"/>
              </w:rPr>
              <w:t xml:space="preserve">is a major contributor to coastal erosion. </w:t>
            </w:r>
          </w:p>
        </w:tc>
      </w:tr>
      <w:tr w:rsidR="00CE69EC" w:rsidRPr="00CE78FF" w14:paraId="15BB25FC" w14:textId="77777777" w:rsidTr="0056791C">
        <w:trPr>
          <w:jc w:val="center"/>
        </w:trPr>
        <w:tc>
          <w:tcPr>
            <w:tcW w:w="854" w:type="pct"/>
          </w:tcPr>
          <w:p w14:paraId="417D13D3" w14:textId="77777777" w:rsidR="00CE69EC" w:rsidRPr="00CE78FF" w:rsidRDefault="00CE69EC" w:rsidP="00792ED2">
            <w:pPr>
              <w:tabs>
                <w:tab w:val="center" w:pos="4320"/>
                <w:tab w:val="right" w:pos="8640"/>
              </w:tabs>
              <w:spacing w:before="40" w:after="40"/>
              <w:ind w:left="-57" w:right="-57"/>
              <w:jc w:val="left"/>
              <w:rPr>
                <w:sz w:val="20"/>
                <w:szCs w:val="20"/>
              </w:rPr>
            </w:pPr>
            <w:r w:rsidRPr="00CE78FF">
              <w:rPr>
                <w:sz w:val="20"/>
                <w:szCs w:val="20"/>
              </w:rPr>
              <w:t>Coral reefs</w:t>
            </w:r>
          </w:p>
        </w:tc>
        <w:tc>
          <w:tcPr>
            <w:tcW w:w="1814" w:type="pct"/>
          </w:tcPr>
          <w:p w14:paraId="766E5200" w14:textId="77777777" w:rsidR="00CE69EC" w:rsidRPr="00CE78FF" w:rsidRDefault="00CE69EC" w:rsidP="00792ED2">
            <w:pPr>
              <w:spacing w:before="40" w:after="40"/>
              <w:ind w:right="-57"/>
              <w:contextualSpacing/>
              <w:jc w:val="left"/>
              <w:rPr>
                <w:sz w:val="20"/>
                <w:szCs w:val="20"/>
              </w:rPr>
            </w:pPr>
            <w:r w:rsidRPr="00CE78FF">
              <w:rPr>
                <w:sz w:val="20"/>
                <w:szCs w:val="20"/>
              </w:rPr>
              <w:t>Reef trampling and careless anchoring practices damage coral. Land-use change upstream results in increased sedimentation, affecting turbidity and water chemistry and oxygen levels in the lagoon, which all affect corals and other reef life. More frequent and extensive incidents of coral bleaching as a result of sea warming due to climate change. Increase in the frequency and strength of tropical storms and sea level rise.  Increased CO</w:t>
            </w:r>
            <w:r w:rsidRPr="00CE78FF">
              <w:rPr>
                <w:sz w:val="20"/>
                <w:szCs w:val="20"/>
                <w:vertAlign w:val="subscript"/>
              </w:rPr>
              <w:t>2</w:t>
            </w:r>
            <w:r w:rsidRPr="00CE78FF">
              <w:rPr>
                <w:sz w:val="20"/>
                <w:szCs w:val="20"/>
              </w:rPr>
              <w:t xml:space="preserve"> concentration in the </w:t>
            </w:r>
            <w:r w:rsidRPr="00CE78FF">
              <w:rPr>
                <w:sz w:val="20"/>
                <w:szCs w:val="20"/>
              </w:rPr>
              <w:lastRenderedPageBreak/>
              <w:t xml:space="preserve">ocean causes acidification of the water, affects calcareous marine species.  Reef resources, including fish, octopus and crustaceans, are overexploited in many areas  </w:t>
            </w:r>
          </w:p>
        </w:tc>
        <w:tc>
          <w:tcPr>
            <w:tcW w:w="2332" w:type="pct"/>
          </w:tcPr>
          <w:p w14:paraId="014CCDBA" w14:textId="3CC911B0" w:rsidR="00CE69EC" w:rsidRPr="00CE78FF" w:rsidRDefault="00CE69EC" w:rsidP="00792ED2">
            <w:pPr>
              <w:spacing w:before="40" w:after="40"/>
              <w:ind w:right="-57"/>
              <w:contextualSpacing/>
              <w:jc w:val="left"/>
              <w:rPr>
                <w:sz w:val="20"/>
                <w:szCs w:val="20"/>
              </w:rPr>
            </w:pPr>
            <w:r w:rsidRPr="00CE78FF">
              <w:rPr>
                <w:sz w:val="20"/>
                <w:szCs w:val="20"/>
              </w:rPr>
              <w:lastRenderedPageBreak/>
              <w:t>The loss of the recreational value of reefs has a direct bearing on touris</w:t>
            </w:r>
            <w:r w:rsidR="00792ED2">
              <w:rPr>
                <w:sz w:val="20"/>
                <w:szCs w:val="20"/>
              </w:rPr>
              <w:t xml:space="preserve">m; </w:t>
            </w:r>
            <w:r w:rsidRPr="00CE78FF">
              <w:rPr>
                <w:sz w:val="20"/>
                <w:szCs w:val="20"/>
              </w:rPr>
              <w:t xml:space="preserve">sports fishing and diving depend on the health of marine life within lagoons and another incident of coral bleaching could have a pervasive impact on tourism. Overfishing will reduce fish stocks/populations, and the diversity of useful fish species, negatively </w:t>
            </w:r>
            <w:r w:rsidR="00792ED2" w:rsidRPr="00CE78FF">
              <w:rPr>
                <w:sz w:val="20"/>
                <w:szCs w:val="20"/>
              </w:rPr>
              <w:t>affecting</w:t>
            </w:r>
            <w:r w:rsidR="00792ED2">
              <w:rPr>
                <w:sz w:val="20"/>
                <w:szCs w:val="20"/>
              </w:rPr>
              <w:t xml:space="preserve"> l</w:t>
            </w:r>
            <w:r w:rsidR="00792ED2" w:rsidRPr="00CE78FF">
              <w:rPr>
                <w:sz w:val="20"/>
                <w:szCs w:val="20"/>
              </w:rPr>
              <w:t>ivelihoods</w:t>
            </w:r>
            <w:r w:rsidRPr="00CE78FF">
              <w:rPr>
                <w:sz w:val="20"/>
                <w:szCs w:val="20"/>
              </w:rPr>
              <w:t xml:space="preserve"> that depend on fishing.</w:t>
            </w:r>
          </w:p>
          <w:p w14:paraId="7A7D18A1" w14:textId="77777777" w:rsidR="00CE69EC" w:rsidRPr="00CE78FF" w:rsidRDefault="00CE69EC" w:rsidP="00792ED2">
            <w:pPr>
              <w:spacing w:before="40" w:after="40"/>
              <w:ind w:right="-57"/>
              <w:contextualSpacing/>
              <w:jc w:val="left"/>
              <w:rPr>
                <w:sz w:val="20"/>
                <w:szCs w:val="20"/>
              </w:rPr>
            </w:pPr>
            <w:r w:rsidRPr="00CE78FF">
              <w:rPr>
                <w:sz w:val="20"/>
                <w:szCs w:val="20"/>
              </w:rPr>
              <w:t>Damage to coral reefs reduces their ability to protect shorelines, and results in increased coastal erosion (reef damage is already thought to be contributing to coastal erosion at Albion and Flic en Flac)</w:t>
            </w:r>
          </w:p>
          <w:p w14:paraId="2C26E44F" w14:textId="77777777" w:rsidR="00CE69EC" w:rsidRPr="00CE78FF" w:rsidRDefault="00CE69EC" w:rsidP="00792ED2">
            <w:pPr>
              <w:spacing w:before="40" w:after="40"/>
              <w:ind w:right="-57"/>
              <w:contextualSpacing/>
              <w:jc w:val="left"/>
              <w:rPr>
                <w:sz w:val="20"/>
                <w:szCs w:val="20"/>
              </w:rPr>
            </w:pPr>
          </w:p>
          <w:p w14:paraId="6B116777" w14:textId="77777777" w:rsidR="00CE69EC" w:rsidRPr="00CE78FF" w:rsidRDefault="00CE69EC" w:rsidP="00792ED2">
            <w:pPr>
              <w:spacing w:before="40" w:after="40"/>
              <w:ind w:right="-57"/>
              <w:contextualSpacing/>
              <w:jc w:val="left"/>
              <w:rPr>
                <w:sz w:val="20"/>
                <w:szCs w:val="20"/>
              </w:rPr>
            </w:pPr>
          </w:p>
        </w:tc>
      </w:tr>
      <w:tr w:rsidR="00CE69EC" w:rsidRPr="00CE78FF" w14:paraId="45503978" w14:textId="77777777" w:rsidTr="0056791C">
        <w:trPr>
          <w:jc w:val="center"/>
        </w:trPr>
        <w:tc>
          <w:tcPr>
            <w:tcW w:w="854" w:type="pct"/>
          </w:tcPr>
          <w:p w14:paraId="47AD01CC" w14:textId="77777777" w:rsidR="00CE69EC" w:rsidRPr="00CE78FF" w:rsidRDefault="00CE69EC" w:rsidP="00792ED2">
            <w:pPr>
              <w:tabs>
                <w:tab w:val="center" w:pos="4320"/>
                <w:tab w:val="right" w:pos="8640"/>
              </w:tabs>
              <w:spacing w:before="40" w:after="40"/>
              <w:ind w:left="-57" w:right="-57"/>
              <w:jc w:val="left"/>
              <w:rPr>
                <w:sz w:val="20"/>
                <w:szCs w:val="20"/>
              </w:rPr>
            </w:pPr>
            <w:r w:rsidRPr="00CE78FF">
              <w:rPr>
                <w:sz w:val="20"/>
                <w:szCs w:val="20"/>
              </w:rPr>
              <w:t>Coastal wetlands</w:t>
            </w:r>
          </w:p>
        </w:tc>
        <w:tc>
          <w:tcPr>
            <w:tcW w:w="1814" w:type="pct"/>
          </w:tcPr>
          <w:p w14:paraId="532AD35D" w14:textId="77777777" w:rsidR="00CE69EC" w:rsidRPr="00CE78FF" w:rsidRDefault="00CE69EC" w:rsidP="00792ED2">
            <w:pPr>
              <w:tabs>
                <w:tab w:val="center" w:pos="4320"/>
                <w:tab w:val="right" w:pos="8640"/>
              </w:tabs>
              <w:spacing w:before="40" w:after="40"/>
              <w:ind w:left="-57" w:right="-57"/>
              <w:jc w:val="left"/>
              <w:rPr>
                <w:i/>
                <w:sz w:val="20"/>
                <w:szCs w:val="20"/>
                <w:u w:val="single"/>
              </w:rPr>
            </w:pPr>
            <w:r w:rsidRPr="00CE78FF">
              <w:rPr>
                <w:sz w:val="20"/>
                <w:szCs w:val="20"/>
              </w:rPr>
              <w:t>Backfilling linked to the expansion of the built environment; pollution and sedimentation; conversion to other land uses</w:t>
            </w:r>
          </w:p>
        </w:tc>
        <w:tc>
          <w:tcPr>
            <w:tcW w:w="2332" w:type="pct"/>
          </w:tcPr>
          <w:p w14:paraId="2CFB71F9" w14:textId="77777777" w:rsidR="00CE69EC" w:rsidRPr="00CE78FF" w:rsidRDefault="00CE69EC" w:rsidP="00792ED2">
            <w:pPr>
              <w:spacing w:before="40" w:after="40"/>
              <w:ind w:right="-57"/>
              <w:contextualSpacing/>
              <w:jc w:val="left"/>
              <w:rPr>
                <w:sz w:val="20"/>
                <w:szCs w:val="20"/>
              </w:rPr>
            </w:pPr>
            <w:r w:rsidRPr="00CE78FF">
              <w:rPr>
                <w:sz w:val="20"/>
                <w:szCs w:val="20"/>
              </w:rPr>
              <w:t>Loss of coastal wetlands in the north of Mauritius is known to be contributing to increased incidences and intensity of flooding as their water storage capacity is being reduced; their capacity to filter sediment and waste waters is also significantly reduced.  Loss of wetlands also threatens a number of endemic plants found along the margins of marshlands</w:t>
            </w:r>
          </w:p>
        </w:tc>
      </w:tr>
      <w:tr w:rsidR="00CE69EC" w:rsidRPr="00CE78FF" w14:paraId="6CC96D71" w14:textId="77777777" w:rsidTr="0056791C">
        <w:trPr>
          <w:jc w:val="center"/>
        </w:trPr>
        <w:tc>
          <w:tcPr>
            <w:tcW w:w="854" w:type="pct"/>
          </w:tcPr>
          <w:p w14:paraId="31B98C88" w14:textId="77777777" w:rsidR="00CE69EC" w:rsidRPr="00CE78FF" w:rsidRDefault="00CE69EC" w:rsidP="00792ED2">
            <w:pPr>
              <w:tabs>
                <w:tab w:val="center" w:pos="4320"/>
                <w:tab w:val="right" w:pos="8640"/>
              </w:tabs>
              <w:spacing w:before="40" w:after="40"/>
              <w:ind w:left="-57" w:right="-57"/>
              <w:jc w:val="left"/>
              <w:rPr>
                <w:i/>
                <w:sz w:val="20"/>
                <w:szCs w:val="20"/>
                <w:u w:val="single"/>
              </w:rPr>
            </w:pPr>
            <w:r w:rsidRPr="00CE78FF">
              <w:rPr>
                <w:sz w:val="20"/>
                <w:szCs w:val="20"/>
              </w:rPr>
              <w:t>Intertidal mud flats and sea grass beds</w:t>
            </w:r>
          </w:p>
        </w:tc>
        <w:tc>
          <w:tcPr>
            <w:tcW w:w="1814" w:type="pct"/>
          </w:tcPr>
          <w:p w14:paraId="36511260" w14:textId="08B85E2A" w:rsidR="00CE69EC" w:rsidRPr="00CE78FF" w:rsidRDefault="00CE69EC" w:rsidP="00792ED2">
            <w:pPr>
              <w:spacing w:before="40" w:after="40"/>
              <w:ind w:left="-57" w:right="-57"/>
              <w:contextualSpacing/>
              <w:jc w:val="left"/>
              <w:rPr>
                <w:sz w:val="20"/>
                <w:szCs w:val="20"/>
              </w:rPr>
            </w:pPr>
            <w:r w:rsidRPr="00CE78FF">
              <w:rPr>
                <w:sz w:val="20"/>
                <w:szCs w:val="20"/>
              </w:rPr>
              <w:t>Land-based pollution from increased economic activities causes eutrophication and hypoxia of both mud flats and sea grass beds; erosion of steep slopes and lack of imposition of soil retention measures causes sedimentation.  Eutrophication and hypoxia, affects all key functions of marine life, adding a very strong stressor to the lagoon environment, which directly depend on sunlight and oxygen for life cycle functions. If excessive, as seen, it breaks down resilience and creates ‘dead zones’ -- e.g. in the area around Port Luis, where the marine ecosystems entered into total collapsed and became too simplified and too poor in biomass. Excess sediment in lagoons is most severe around river mouths and can be seasonally critical (e.g. during the rainy season). Anchoring also damages sea grass beds.  Coastal development and infilling, and the development of water front residential and tourism infrastructure and marinas is also damaging or removing many areas of mud flat and sea grass bed</w:t>
            </w:r>
          </w:p>
        </w:tc>
        <w:tc>
          <w:tcPr>
            <w:tcW w:w="2332" w:type="pct"/>
          </w:tcPr>
          <w:p w14:paraId="5F3AC5F7" w14:textId="77777777" w:rsidR="00CE69EC" w:rsidRPr="00CE78FF" w:rsidRDefault="00CE69EC" w:rsidP="00792ED2">
            <w:pPr>
              <w:spacing w:before="40" w:after="40"/>
              <w:ind w:left="-57" w:right="-57"/>
              <w:contextualSpacing/>
              <w:jc w:val="left"/>
              <w:rPr>
                <w:sz w:val="20"/>
                <w:szCs w:val="20"/>
              </w:rPr>
            </w:pPr>
            <w:r w:rsidRPr="00CE78FF">
              <w:rPr>
                <w:sz w:val="20"/>
                <w:szCs w:val="20"/>
              </w:rPr>
              <w:t>Pollution disrupts natural ecological relationships and resilience, with considerable costs to the economy: fishing may be suspended due to fish die-off or toxic algae invasion, and beaches may have to be closed. Seagrass beds will cease to capture carbon and will no longer play their part in the marine food chain. The sediment deposition function which is essential is also immediately lost.</w:t>
            </w:r>
          </w:p>
        </w:tc>
      </w:tr>
    </w:tbl>
    <w:p w14:paraId="06788AA8" w14:textId="240120D7" w:rsidR="00CE69EC" w:rsidRPr="0056791C" w:rsidRDefault="00CE69EC" w:rsidP="0056791C"/>
    <w:p w14:paraId="60AF675B" w14:textId="2C9D5ECE" w:rsidR="0056791C" w:rsidRPr="0056791C" w:rsidRDefault="0056791C" w:rsidP="0056791C"/>
    <w:p w14:paraId="2C4ADC94" w14:textId="77777777" w:rsidR="0056791C" w:rsidRPr="0056791C" w:rsidRDefault="0056791C" w:rsidP="0056791C"/>
    <w:p w14:paraId="596BF338" w14:textId="77777777" w:rsidR="00CE69EC" w:rsidRPr="00CE78FF" w:rsidRDefault="001E73A0" w:rsidP="000700FE">
      <w:pPr>
        <w:pStyle w:val="Heading3"/>
      </w:pPr>
      <w:bookmarkStart w:id="85" w:name="_1.2.7_Policy,_Legislative"/>
      <w:bookmarkStart w:id="86" w:name="_Toc439746061"/>
      <w:bookmarkStart w:id="87" w:name="_Toc440285155"/>
      <w:bookmarkEnd w:id="85"/>
      <w:r w:rsidRPr="00CE78FF">
        <w:t>1.2.7</w:t>
      </w:r>
      <w:r w:rsidRPr="00CE78FF">
        <w:tab/>
      </w:r>
      <w:r w:rsidR="00CE69EC" w:rsidRPr="00CE78FF">
        <w:t>Policy, Legislative and Regulatory context</w:t>
      </w:r>
      <w:bookmarkEnd w:id="86"/>
      <w:bookmarkEnd w:id="87"/>
    </w:p>
    <w:p w14:paraId="1D5EA149" w14:textId="77777777" w:rsidR="00CE69EC" w:rsidRPr="00CE78FF" w:rsidRDefault="00CE69EC" w:rsidP="00320890">
      <w:pPr>
        <w:pStyle w:val="Heading4"/>
      </w:pPr>
      <w:r w:rsidRPr="00CE78FF">
        <w:t>Broad environment policy and regulatory framework</w:t>
      </w:r>
    </w:p>
    <w:p w14:paraId="495D189C" w14:textId="2DB93952" w:rsidR="00F23F64" w:rsidRDefault="00CE69EC" w:rsidP="00F23F64">
      <w:pPr>
        <w:pStyle w:val="ParasthisPRODOC"/>
      </w:pPr>
      <w:r w:rsidRPr="00CE78FF">
        <w:t>The 2003 National Development Strategy (NDS)</w:t>
      </w:r>
      <w:r w:rsidRPr="00CE78FF">
        <w:rPr>
          <w:i/>
        </w:rPr>
        <w:t xml:space="preserve"> </w:t>
      </w:r>
      <w:r w:rsidRPr="00CE78FF">
        <w:t xml:space="preserve">set out the strategic vision for development until 2020, and under policy ENV1, proposed the designation of a network of ESAs as the fundamental basis for environmental management, within which there </w:t>
      </w:r>
      <w:r w:rsidR="00DF5306">
        <w:t>would be a ‘general presumption</w:t>
      </w:r>
      <w:r w:rsidRPr="00CE78FF">
        <w:t xml:space="preserve"> against development</w:t>
      </w:r>
      <w:r w:rsidR="00DF5306">
        <w:t>’</w:t>
      </w:r>
      <w:r w:rsidR="00F23F64">
        <w:t>—that is</w:t>
      </w:r>
      <w:r w:rsidR="007628E7">
        <w:t xml:space="preserve">, that new developments in ESAs would likely be harmful to </w:t>
      </w:r>
      <w:r w:rsidR="00A945EB">
        <w:t>the</w:t>
      </w:r>
      <w:r w:rsidR="007628E7">
        <w:t xml:space="preserve"> </w:t>
      </w:r>
      <w:r w:rsidR="00A945EB">
        <w:t>ecological values</w:t>
      </w:r>
      <w:r w:rsidR="007628E7">
        <w:t xml:space="preserve"> </w:t>
      </w:r>
      <w:r w:rsidR="00A945EB">
        <w:t xml:space="preserve">that </w:t>
      </w:r>
      <w:r w:rsidR="00F23F64">
        <w:t xml:space="preserve">these </w:t>
      </w:r>
      <w:r w:rsidR="00A945EB">
        <w:t xml:space="preserve">ESAs contain, </w:t>
      </w:r>
      <w:r w:rsidR="007628E7">
        <w:t xml:space="preserve">and that </w:t>
      </w:r>
      <w:r w:rsidR="00A945EB">
        <w:t xml:space="preserve">new developments </w:t>
      </w:r>
      <w:r w:rsidR="00F23F64">
        <w:t xml:space="preserve">in ESAs </w:t>
      </w:r>
      <w:r w:rsidR="007628E7" w:rsidRPr="007628E7">
        <w:t>should not be approved, except in very special circumstances</w:t>
      </w:r>
      <w:r w:rsidR="00F23F64">
        <w:t>, and that it would be</w:t>
      </w:r>
      <w:r w:rsidR="00F23F64" w:rsidRPr="00F23F64">
        <w:t xml:space="preserve"> for the applicant </w:t>
      </w:r>
      <w:r w:rsidR="00AC308E">
        <w:t xml:space="preserve">for new development </w:t>
      </w:r>
      <w:r w:rsidR="00F23F64" w:rsidRPr="00F23F64">
        <w:t xml:space="preserve">to show why permission </w:t>
      </w:r>
      <w:r w:rsidR="00F23F64" w:rsidRPr="00F23F64">
        <w:lastRenderedPageBreak/>
        <w:t>should be granted</w:t>
      </w:r>
      <w:r w:rsidR="00AC308E" w:rsidRPr="00AC308E">
        <w:t xml:space="preserve"> </w:t>
      </w:r>
      <w:r w:rsidR="00AC308E">
        <w:t>and that circumstances would actually justify it</w:t>
      </w:r>
      <w:r w:rsidR="00DF5306">
        <w:t>.</w:t>
      </w:r>
      <w:r w:rsidRPr="00CE78FF">
        <w:t xml:space="preserve"> </w:t>
      </w:r>
      <w:r w:rsidR="00DF5306">
        <w:t>This is the general thinking behind the presumption</w:t>
      </w:r>
      <w:r w:rsidR="00DF5306" w:rsidRPr="00CE78FF">
        <w:t xml:space="preserve"> against development</w:t>
      </w:r>
      <w:r w:rsidR="00DF5306">
        <w:t xml:space="preserve">. </w:t>
      </w:r>
    </w:p>
    <w:p w14:paraId="525E1D40" w14:textId="20CFAE2C" w:rsidR="00CE69EC" w:rsidRPr="00CE78FF" w:rsidRDefault="00CE69EC" w:rsidP="00F23F64">
      <w:pPr>
        <w:pStyle w:val="ParasthisPRODOC"/>
      </w:pPr>
      <w:r w:rsidRPr="00CE78FF">
        <w:t xml:space="preserve">The ESA study of 2008 (see </w:t>
      </w:r>
      <w:r w:rsidR="006F13DA">
        <w:t xml:space="preserve">highlights in </w:t>
      </w:r>
      <w:hyperlink w:anchor="_Annex_5._Technical" w:history="1">
        <w:r w:rsidR="00823991">
          <w:rPr>
            <w:rStyle w:val="Hyperlink"/>
            <w:szCs w:val="23"/>
            <w:lang w:eastAsia="fr-CA"/>
          </w:rPr>
          <w:t>Study</w:t>
        </w:r>
        <w:r w:rsidR="00823991" w:rsidRPr="00A84CAB">
          <w:rPr>
            <w:rStyle w:val="Hyperlink"/>
            <w:szCs w:val="23"/>
            <w:lang w:eastAsia="fr-CA"/>
          </w:rPr>
          <w:t xml:space="preserve"> #1 in Annex 5</w:t>
        </w:r>
      </w:hyperlink>
      <w:r w:rsidRPr="00CE78FF">
        <w:t>) led to the development of the draft ESA policy and draft</w:t>
      </w:r>
      <w:r w:rsidRPr="00CE78FF">
        <w:rPr>
          <w:i/>
        </w:rPr>
        <w:t xml:space="preserve"> Environmentally Sensitive Areas Conservation and Management Bill </w:t>
      </w:r>
      <w:r w:rsidRPr="00CE78FF">
        <w:t xml:space="preserve">(2009) to provide the necessary legal framework. The Bill, which was sent for information to Cabinet in 2010 but has not yet been enacted, makes provision for </w:t>
      </w:r>
      <w:r w:rsidRPr="00CE78FF">
        <w:rPr>
          <w:i/>
        </w:rPr>
        <w:t>inter alia</w:t>
      </w:r>
      <w:r w:rsidRPr="00CE78FF">
        <w:t xml:space="preserve">: conservation easements; financial reparation (reduction in property tax, income tax and/or tax on production of goods) for loss of property value; conservation payments (in form of government subsidies or benefits); direct financial payments for provision of ecosystem services; land acquisition by the state; land exchange; and filing of performance bonds with development permit approval. </w:t>
      </w:r>
    </w:p>
    <w:p w14:paraId="7F94EEC5" w14:textId="77777777" w:rsidR="00CE69EC" w:rsidRPr="00CE78FF" w:rsidRDefault="00CE69EC" w:rsidP="00883A57">
      <w:pPr>
        <w:pStyle w:val="ParasthisPRODOC"/>
      </w:pPr>
      <w:r w:rsidRPr="00CE78FF">
        <w:t xml:space="preserve">The 2003 NDS paid particular attention to the coastal and marine environment through policies ENV1 (environmental management and the ESAs), ENV2 and 3 (marshlands and lagoons), ENV4 (coastal management), and ENV5 (landward coastal area). Policy ENV4 states that there will be a presumption against major development in the marine area unless for ‘educational, environmental management purposes or which is in the national interest’, and that the approach of ICZM is to be used.  </w:t>
      </w:r>
    </w:p>
    <w:p w14:paraId="0F99098F" w14:textId="4F633330" w:rsidR="00CE69EC" w:rsidRPr="00CE78FF" w:rsidRDefault="00CE69EC" w:rsidP="00883A57">
      <w:pPr>
        <w:pStyle w:val="ParasthisPRODOC"/>
      </w:pPr>
      <w:r w:rsidRPr="00CE78FF">
        <w:t>The 2007 Nat</w:t>
      </w:r>
      <w:r w:rsidR="008E6054">
        <w:t xml:space="preserve">ional Environment Policy (NEP), </w:t>
      </w:r>
      <w:r w:rsidRPr="00CE78FF">
        <w:t xml:space="preserve">which </w:t>
      </w:r>
      <w:r w:rsidRPr="00CE78FF">
        <w:rPr>
          <w:lang w:eastAsia="en-ZA"/>
        </w:rPr>
        <w:t xml:space="preserve">provides for the implementation of the National Biodiversity Strategy and Action Plan (NBSAP), and is implemented through the National Environment </w:t>
      </w:r>
      <w:r w:rsidR="008E6054">
        <w:rPr>
          <w:lang w:eastAsia="en-ZA"/>
        </w:rPr>
        <w:t>Strategy and Action Plan (2008),</w:t>
      </w:r>
      <w:r w:rsidRPr="00CE78FF">
        <w:rPr>
          <w:lang w:eastAsia="en-ZA"/>
        </w:rPr>
        <w:t xml:space="preserve"> also pays significant attention to t</w:t>
      </w:r>
      <w:r w:rsidRPr="00CE78FF">
        <w:t xml:space="preserve">he coastal zone and marine biodiversity and defined a series of priority activities and policy instruments, some of which have been acted on.  </w:t>
      </w:r>
    </w:p>
    <w:p w14:paraId="7D106E84" w14:textId="033D5694" w:rsidR="00CE69EC" w:rsidRPr="00CE78FF" w:rsidRDefault="00CE69EC" w:rsidP="00552DB9">
      <w:pPr>
        <w:pStyle w:val="ParasthisPRODOC"/>
        <w:rPr>
          <w:rFonts w:eastAsia="PMingLiU" w:cstheme="minorHAnsi"/>
          <w:bCs/>
          <w:lang w:eastAsia="fr-CA"/>
        </w:rPr>
      </w:pPr>
      <w:r w:rsidRPr="00CE78FF">
        <w:t xml:space="preserve">The </w:t>
      </w:r>
      <w:r w:rsidRPr="00CE78FF">
        <w:rPr>
          <w:i/>
        </w:rPr>
        <w:t>Environment Protection Act</w:t>
      </w:r>
      <w:r w:rsidRPr="00CE78FF">
        <w:t xml:space="preserve"> (EPA) of 2002 (as amended in 2008) is the overarching environmental law covering pollution prevention measures, environmental impact assessment (EIA), development of environmental standards and guidelines, and its enforcement is extremely important for management of coastal and marine biodiversity. </w:t>
      </w:r>
      <w:r w:rsidRPr="00CE78FF">
        <w:rPr>
          <w:rFonts w:cstheme="minorHAnsi"/>
        </w:rPr>
        <w:t>Regulations under the Act include</w:t>
      </w:r>
      <w:r w:rsidRPr="00CE78FF">
        <w:rPr>
          <w:rFonts w:cstheme="minorHAnsi"/>
          <w:lang w:eastAsia="fr-FR"/>
        </w:rPr>
        <w:t xml:space="preserve">: Plastic Bag </w:t>
      </w:r>
      <w:r w:rsidR="008E6054" w:rsidRPr="00CE78FF">
        <w:rPr>
          <w:rFonts w:cstheme="minorHAnsi"/>
        </w:rPr>
        <w:t xml:space="preserve">Regulations </w:t>
      </w:r>
      <w:r w:rsidRPr="00CE78FF">
        <w:rPr>
          <w:rFonts w:cstheme="minorHAnsi"/>
          <w:lang w:eastAsia="fr-FR"/>
        </w:rPr>
        <w:t>2004; Environmental Protection Fee in EPA 2002; Disposal of Waste Oil Regulations</w:t>
      </w:r>
      <w:r w:rsidR="00DD685F">
        <w:rPr>
          <w:rFonts w:cstheme="minorHAnsi"/>
          <w:lang w:eastAsia="fr-FR"/>
        </w:rPr>
        <w:t xml:space="preserve"> </w:t>
      </w:r>
      <w:r w:rsidRPr="00CE78FF">
        <w:rPr>
          <w:rFonts w:cstheme="minorHAnsi"/>
          <w:lang w:eastAsia="fr-FR"/>
        </w:rPr>
        <w:t>/</w:t>
      </w:r>
      <w:r w:rsidRPr="00CE78FF">
        <w:rPr>
          <w:rFonts w:cstheme="minorHAnsi"/>
        </w:rPr>
        <w:t xml:space="preserve"> Environment Protection (Standards for Effluent Discharge) (Amendment) Regulations 2004, and </w:t>
      </w:r>
      <w:r w:rsidRPr="00CE78FF">
        <w:rPr>
          <w:rFonts w:cs="Calibri"/>
        </w:rPr>
        <w:t>Environment Protection (Standards for effluent discharge into the ocean) Regulations 2003, GN No. 45 of 2003.</w:t>
      </w:r>
      <w:r w:rsidRPr="00CE78FF">
        <w:rPr>
          <w:rFonts w:eastAsia="PMingLiU"/>
          <w:bCs/>
          <w:lang w:eastAsia="fr-CA"/>
        </w:rPr>
        <w:t xml:space="preserve"> Although it does not specifically refer to ESAs, the EPA and its provisions for EIAs, combined with the EIA guidelines and</w:t>
      </w:r>
      <w:r w:rsidR="00552DB9">
        <w:rPr>
          <w:rFonts w:eastAsia="PMingLiU"/>
          <w:bCs/>
          <w:lang w:eastAsia="fr-CA"/>
        </w:rPr>
        <w:t xml:space="preserve"> other specific legal frameworks on land- and seascape use</w:t>
      </w:r>
      <w:r w:rsidRPr="00CE78FF">
        <w:rPr>
          <w:rFonts w:eastAsia="PMingLiU"/>
          <w:bCs/>
          <w:lang w:eastAsia="fr-CA"/>
        </w:rPr>
        <w:t>, could play an important role in protecting ESAs</w:t>
      </w:r>
      <w:r w:rsidR="00552DB9">
        <w:rPr>
          <w:rFonts w:eastAsia="PMingLiU"/>
          <w:bCs/>
          <w:lang w:eastAsia="fr-CA"/>
        </w:rPr>
        <w:t xml:space="preserve">, </w:t>
      </w:r>
      <w:r w:rsidR="00552DB9" w:rsidRPr="00CE78FF">
        <w:rPr>
          <w:rFonts w:eastAsia="PMingLiU"/>
          <w:bCs/>
          <w:lang w:eastAsia="fr-CA"/>
        </w:rPr>
        <w:t>if fully implemented</w:t>
      </w:r>
      <w:r w:rsidRPr="00CE78FF">
        <w:rPr>
          <w:rFonts w:eastAsia="PMingLiU"/>
          <w:bCs/>
          <w:lang w:eastAsia="fr-CA"/>
        </w:rPr>
        <w:t>.</w:t>
      </w:r>
      <w:r w:rsidRPr="00CE78FF">
        <w:rPr>
          <w:rFonts w:eastAsia="PMingLiU" w:cstheme="minorHAnsi"/>
          <w:bCs/>
          <w:lang w:eastAsia="fr-CA"/>
        </w:rPr>
        <w:t xml:space="preserve"> </w:t>
      </w:r>
    </w:p>
    <w:p w14:paraId="7A6CA74D" w14:textId="77777777" w:rsidR="00CE69EC" w:rsidRPr="00CE78FF" w:rsidRDefault="00CE69EC" w:rsidP="00883A57">
      <w:pPr>
        <w:pStyle w:val="ParasthisPRODOC"/>
        <w:rPr>
          <w:rFonts w:eastAsia="PMingLiU" w:cstheme="minorHAnsi"/>
          <w:bCs/>
          <w:color w:val="000000"/>
          <w:lang w:eastAsia="fr-CA"/>
        </w:rPr>
      </w:pPr>
      <w:r w:rsidRPr="00CE78FF">
        <w:rPr>
          <w:rFonts w:eastAsia="PMingLiU" w:cstheme="minorHAnsi"/>
          <w:bCs/>
          <w:color w:val="000000"/>
          <w:lang w:eastAsia="fr-CA"/>
        </w:rPr>
        <w:t>The Government Programme 2015 lays out the overall approach for environmental management and focus.  With the dissolution of the MID project following the 2014 election, new initiatives are being developed with a plans for a National Environment Commission to be set up under the Prime Minister’s Office (PMO) to co-ordinate all decisions on major environmental issues and to create a better synergy among stakeholders.</w:t>
      </w:r>
    </w:p>
    <w:p w14:paraId="355B1DCC" w14:textId="77777777" w:rsidR="00CE69EC" w:rsidRPr="00CE78FF" w:rsidRDefault="00CE69EC" w:rsidP="00CE69EC">
      <w:pPr>
        <w:widowControl w:val="0"/>
        <w:rPr>
          <w:rFonts w:eastAsia="PMingLiU" w:cstheme="minorHAnsi"/>
          <w:bCs/>
          <w:color w:val="000000"/>
          <w:szCs w:val="23"/>
          <w:lang w:eastAsia="fr-CA"/>
        </w:rPr>
      </w:pPr>
    </w:p>
    <w:p w14:paraId="0392F973" w14:textId="77777777" w:rsidR="00CE69EC" w:rsidRPr="00CE78FF" w:rsidRDefault="00CE69EC" w:rsidP="00320890">
      <w:pPr>
        <w:pStyle w:val="Heading4"/>
      </w:pPr>
      <w:r w:rsidRPr="00CE78FF">
        <w:t>Rodrigues</w:t>
      </w:r>
    </w:p>
    <w:p w14:paraId="38785831" w14:textId="77777777" w:rsidR="00CE69EC" w:rsidRPr="00CE78FF" w:rsidRDefault="00CE69EC" w:rsidP="00883A57">
      <w:pPr>
        <w:pStyle w:val="ParasthisPRODOC"/>
      </w:pPr>
      <w:r w:rsidRPr="00CE78FF">
        <w:t xml:space="preserve">The legislation of the RM applies to Rodrigues, but the Rodrigues Regional Assembly (RRA), established under the </w:t>
      </w:r>
      <w:r w:rsidRPr="00CE78FF">
        <w:rPr>
          <w:i/>
        </w:rPr>
        <w:t>Rodrigues Regional Assembly Act</w:t>
      </w:r>
      <w:r w:rsidRPr="00CE78FF">
        <w:t xml:space="preserve"> 2001 (amended 2004 and 2006) has certain powers delegated to it, which are implemented via specific sectoral or thematic Commissions, each of which has 10-year targets</w:t>
      </w:r>
      <w:r w:rsidRPr="00CE78FF">
        <w:rPr>
          <w:vertAlign w:val="superscript"/>
        </w:rPr>
        <w:footnoteReference w:id="73"/>
      </w:r>
      <w:r w:rsidRPr="00CE78FF">
        <w:t>.  The RRA, now under the PMO, is constituted with 21 members and an Executive Council headed by a Chief Commissioner. The Council meets every week to make decisions, draw up laws and manage the regional budget.  Each year a budget is allocated by the Government of Mauritius to the RRA on the basis of a ceiling which is marginally increased according to priorities at the time; current guidance is provided by the Rodrigues Regional Government Programme 2012-2017</w:t>
      </w:r>
    </w:p>
    <w:p w14:paraId="7BDC181A" w14:textId="77777777" w:rsidR="00CE69EC" w:rsidRPr="00CE78FF" w:rsidRDefault="00CE69EC" w:rsidP="00883A57">
      <w:pPr>
        <w:pStyle w:val="ParasthisPRODOC"/>
      </w:pPr>
      <w:r w:rsidRPr="00CE78FF">
        <w:lastRenderedPageBreak/>
        <w:t>The main responsibilities of the RRA are setting and administering policy, although it can develop and approve Bills that the Parliament of RM can enact as RRA Acts. The RRA itself can pass RRA Regulations</w:t>
      </w:r>
      <w:r w:rsidRPr="00CE78FF">
        <w:rPr>
          <w:vertAlign w:val="superscript"/>
        </w:rPr>
        <w:footnoteReference w:id="74"/>
      </w:r>
      <w:r w:rsidRPr="00CE78FF">
        <w:t xml:space="preserve"> in relation to the matters for which it is responsible, such as land management, land use and fishery resource management - it has autonomy over the administration of social, economic and environmental issues.  Key policy document are the Sustainable Integrated Development Plan for Rodrigues (SIDPR) of 2009</w:t>
      </w:r>
      <w:r w:rsidRPr="00CE78FF">
        <w:rPr>
          <w:vertAlign w:val="superscript"/>
        </w:rPr>
        <w:footnoteReference w:id="75"/>
      </w:r>
      <w:r w:rsidRPr="00CE78FF">
        <w:t xml:space="preserve"> and the Physical Development Strategy 2010.  A draft 2012 Economic and Social Plan has yet to be validated</w:t>
      </w:r>
    </w:p>
    <w:p w14:paraId="4595A883" w14:textId="6CABCC45" w:rsidR="00CE69EC" w:rsidRPr="00CE78FF" w:rsidRDefault="00CE69EC" w:rsidP="00883A57">
      <w:pPr>
        <w:pStyle w:val="ParasthisPRODOC"/>
      </w:pPr>
      <w:r w:rsidRPr="00CE78FF">
        <w:t xml:space="preserve">Responsibility for land use is delegated to the Rodrigues Commission for Land. The regulatory framework and policy on land use are weak and enforcement is poor, compounded by the fact that most of the land is State owned, and there is no complete and updated land cadastre (including agriculture plots). Over the decades, common land tenure has translated into unregulated access to and use of land resources, resulting in land degradation. A Sustainable Land Use Plan was being prepared in 2011, and Land </w:t>
      </w:r>
      <w:r w:rsidR="00C175C4">
        <w:t>U</w:t>
      </w:r>
      <w:r w:rsidR="00C175C4" w:rsidRPr="00CE78FF">
        <w:t xml:space="preserve">se </w:t>
      </w:r>
      <w:r w:rsidRPr="00CE78FF">
        <w:t>Regulations were drafted in 2010.</w:t>
      </w:r>
      <w:r w:rsidR="00D63F8E">
        <w:t xml:space="preserve"> </w:t>
      </w:r>
      <w:r w:rsidR="00506C45">
        <w:t>Altogether, there is much yet to be achieved in the RM with respect to progress towards sustainable land management</w:t>
      </w:r>
      <w:r w:rsidR="00D63F8E">
        <w:t>.</w:t>
      </w:r>
    </w:p>
    <w:p w14:paraId="196E883A" w14:textId="24EB72C2" w:rsidR="00CE69EC" w:rsidRPr="00CE78FF" w:rsidRDefault="00CE69EC" w:rsidP="00883A57">
      <w:pPr>
        <w:pStyle w:val="ParasthisPRODOC"/>
      </w:pPr>
      <w:r w:rsidRPr="00CE78FF">
        <w:t xml:space="preserve">Information on the coastal and marine protected areas in Rodrigues is </w:t>
      </w:r>
      <w:r w:rsidR="007032E8">
        <w:t>provided in more detail</w:t>
      </w:r>
      <w:r w:rsidR="007032E8" w:rsidRPr="00CE78FF">
        <w:t xml:space="preserve"> </w:t>
      </w:r>
      <w:r w:rsidRPr="00CE78FF">
        <w:t xml:space="preserve">in </w:t>
      </w:r>
      <w:hyperlink w:anchor="_Annex_5._Technical" w:history="1">
        <w:r w:rsidR="00823991">
          <w:rPr>
            <w:rStyle w:val="Hyperlink"/>
            <w:szCs w:val="23"/>
            <w:lang w:eastAsia="fr-CA"/>
          </w:rPr>
          <w:t>Study #2</w:t>
        </w:r>
        <w:r w:rsidR="00823991" w:rsidRPr="00A84CAB">
          <w:rPr>
            <w:rStyle w:val="Hyperlink"/>
            <w:szCs w:val="23"/>
            <w:lang w:eastAsia="fr-CA"/>
          </w:rPr>
          <w:t xml:space="preserve"> in Annex 5</w:t>
        </w:r>
      </w:hyperlink>
      <w:r w:rsidRPr="00CE78FF">
        <w:t>.  A draft ICZM Plan for Rodrigues was produced with funding from ReCoMaP.  The ICZM Committee is a subcommittee of the Rodrigues Environmental Committee. The following regulations are als</w:t>
      </w:r>
      <w:r w:rsidR="00552DB9">
        <w:t>o</w:t>
      </w:r>
      <w:r w:rsidRPr="00CE78FF">
        <w:t xml:space="preserve"> relevant to marine and coastal biodiversity conservation:</w:t>
      </w:r>
    </w:p>
    <w:p w14:paraId="406CDC5B" w14:textId="77777777" w:rsidR="00CE69EC" w:rsidRPr="00CE78FF" w:rsidRDefault="00CE69EC" w:rsidP="003530A8">
      <w:pPr>
        <w:numPr>
          <w:ilvl w:val="0"/>
          <w:numId w:val="11"/>
        </w:numPr>
        <w:autoSpaceDE w:val="0"/>
        <w:autoSpaceDN w:val="0"/>
        <w:adjustRightInd w:val="0"/>
        <w:contextualSpacing/>
        <w:rPr>
          <w:rFonts w:cstheme="minorHAnsi"/>
          <w:szCs w:val="23"/>
        </w:rPr>
      </w:pPr>
      <w:r w:rsidRPr="00CE78FF">
        <w:rPr>
          <w:rFonts w:eastAsia="Arial-BoldMT" w:cstheme="minorHAnsi"/>
          <w:bCs/>
          <w:szCs w:val="23"/>
        </w:rPr>
        <w:t xml:space="preserve">The RRA Tourism Regulations 2007 provide for, </w:t>
      </w:r>
      <w:r w:rsidRPr="00CE78FF">
        <w:rPr>
          <w:rFonts w:eastAsia="Arial-BoldMT" w:cstheme="minorHAnsi"/>
          <w:bCs/>
          <w:i/>
          <w:szCs w:val="23"/>
        </w:rPr>
        <w:t>inter alia</w:t>
      </w:r>
      <w:r w:rsidR="005358D1" w:rsidRPr="00CE78FF">
        <w:rPr>
          <w:rFonts w:eastAsia="Arial-BoldMT" w:cstheme="minorHAnsi"/>
          <w:bCs/>
          <w:szCs w:val="23"/>
        </w:rPr>
        <w:t>,</w:t>
      </w:r>
      <w:r w:rsidRPr="00CE78FF">
        <w:rPr>
          <w:rFonts w:eastAsia="Arial-BoldMT" w:cstheme="minorHAnsi"/>
          <w:bCs/>
          <w:szCs w:val="23"/>
        </w:rPr>
        <w:t xml:space="preserve"> the e</w:t>
      </w:r>
      <w:r w:rsidRPr="00CE78FF">
        <w:rPr>
          <w:rFonts w:cstheme="minorHAnsi"/>
          <w:szCs w:val="23"/>
        </w:rPr>
        <w:t>stablishment of a Tourism Advisory Committee, licensing of tourist enterprises, and the formulation of policies for the sustainable development of tourism in Rodrigues (and see below for further information on tourism)</w:t>
      </w:r>
    </w:p>
    <w:p w14:paraId="2B4E6D3F" w14:textId="77777777" w:rsidR="00CE69EC" w:rsidRPr="00CE78FF" w:rsidRDefault="00CE69EC" w:rsidP="003530A8">
      <w:pPr>
        <w:numPr>
          <w:ilvl w:val="0"/>
          <w:numId w:val="11"/>
        </w:numPr>
        <w:autoSpaceDE w:val="0"/>
        <w:autoSpaceDN w:val="0"/>
        <w:adjustRightInd w:val="0"/>
        <w:contextualSpacing/>
        <w:rPr>
          <w:rFonts w:eastAsia="Arial-BoldMT" w:cstheme="minorHAnsi"/>
          <w:bCs/>
          <w:szCs w:val="23"/>
        </w:rPr>
      </w:pPr>
      <w:r w:rsidRPr="00CE78FF">
        <w:rPr>
          <w:rFonts w:cstheme="minorHAnsi"/>
          <w:szCs w:val="23"/>
        </w:rPr>
        <w:t>The RRA (Octopus Closed Season) Regulations 2012 provide for island wide seasonal closure of the octopus fishery to enhance productivity</w:t>
      </w:r>
    </w:p>
    <w:p w14:paraId="7AC1C9B9" w14:textId="77777777" w:rsidR="00CE69EC" w:rsidRPr="00CE78FF" w:rsidRDefault="00CE69EC" w:rsidP="00883A57">
      <w:pPr>
        <w:rPr>
          <w:lang w:eastAsia="fr-CA"/>
        </w:rPr>
      </w:pPr>
    </w:p>
    <w:p w14:paraId="7764B51D" w14:textId="77777777" w:rsidR="00CE69EC" w:rsidRPr="00CE78FF" w:rsidRDefault="00CE69EC" w:rsidP="00320890">
      <w:pPr>
        <w:pStyle w:val="Heading4"/>
      </w:pPr>
      <w:r w:rsidRPr="00CE78FF">
        <w:t>Land Use and Physical Development Planning</w:t>
      </w:r>
    </w:p>
    <w:p w14:paraId="6D8523ED" w14:textId="77777777" w:rsidR="00CE69EC" w:rsidRPr="00CE78FF" w:rsidRDefault="00CE69EC" w:rsidP="00883A57">
      <w:pPr>
        <w:pStyle w:val="ParasthisPRODOC"/>
      </w:pPr>
      <w:r w:rsidRPr="00CE78FF">
        <w:rPr>
          <w:rFonts w:cstheme="minorHAnsi"/>
        </w:rPr>
        <w:t xml:space="preserve">The </w:t>
      </w:r>
      <w:r w:rsidRPr="00CE78FF">
        <w:rPr>
          <w:rFonts w:cstheme="minorHAnsi"/>
          <w:i/>
        </w:rPr>
        <w:t>Planning and Development Act</w:t>
      </w:r>
      <w:r w:rsidRPr="00CE78FF">
        <w:rPr>
          <w:rFonts w:cstheme="minorHAnsi"/>
        </w:rPr>
        <w:t xml:space="preserve"> 2004, the </w:t>
      </w:r>
      <w:r w:rsidRPr="00CE78FF">
        <w:rPr>
          <w:rFonts w:cstheme="minorHAnsi"/>
          <w:i/>
        </w:rPr>
        <w:t>Building Act</w:t>
      </w:r>
      <w:r w:rsidRPr="00CE78FF">
        <w:rPr>
          <w:rFonts w:cstheme="minorHAnsi"/>
        </w:rPr>
        <w:t xml:space="preserve"> and t</w:t>
      </w:r>
      <w:r w:rsidRPr="00CE78FF">
        <w:t xml:space="preserve">he </w:t>
      </w:r>
      <w:r w:rsidRPr="00CE78FF">
        <w:rPr>
          <w:i/>
        </w:rPr>
        <w:t>Town and Country Planning Act</w:t>
      </w:r>
      <w:r w:rsidRPr="00CE78FF">
        <w:t xml:space="preserve"> (TCPA) of 1954 (as amended in 2002 and 2006) prescribe policies and procedures for granting development rights.  Every application for a building and land-use permit must be in accordance with provisions of these acts, the authority for execution and enforcement of this being the Local Authority of the town or district where the development is to be placed. A single permit, the building and land-use permit, is required which means that threats to biodiversity and ecosystem services run the risk of being overlooked, e</w:t>
      </w:r>
      <w:r w:rsidRPr="00CE78FF">
        <w:rPr>
          <w:bCs/>
        </w:rPr>
        <w:t>specially since provision is made for only random inspection by the Local Authority</w:t>
      </w:r>
      <w:r w:rsidRPr="00CE78FF">
        <w:t xml:space="preserve">. </w:t>
      </w:r>
    </w:p>
    <w:p w14:paraId="27C027D2" w14:textId="6A0F43BB" w:rsidR="00CE69EC" w:rsidRPr="00CE78FF" w:rsidRDefault="00CE69EC" w:rsidP="00883A57">
      <w:pPr>
        <w:pStyle w:val="ParasthisPRODOC"/>
      </w:pPr>
      <w:r w:rsidRPr="00CE78FF">
        <w:t xml:space="preserve">The Planning Policy Guidance </w:t>
      </w:r>
      <w:r w:rsidRPr="00CE78FF">
        <w:rPr>
          <w:rFonts w:eastAsia="PMingLiU" w:cstheme="minorHAnsi"/>
          <w:bCs/>
          <w:color w:val="000000"/>
          <w:lang w:eastAsia="fr-CA"/>
        </w:rPr>
        <w:t>(Design Guidance Hotels &amp; Integrated Resorts</w:t>
      </w:r>
      <w:r w:rsidR="00B81D46">
        <w:t xml:space="preserve">, </w:t>
      </w:r>
      <w:r w:rsidRPr="00CE78FF">
        <w:t>2005) of the MOHL</w:t>
      </w:r>
      <w:r w:rsidR="000A704C">
        <w:t xml:space="preserve"> (</w:t>
      </w:r>
      <w:r w:rsidR="00F50145">
        <w:t>PPG</w:t>
      </w:r>
      <w:r w:rsidR="000A704C">
        <w:t>/MOHL</w:t>
      </w:r>
      <w:r w:rsidR="00F50145">
        <w:t>)</w:t>
      </w:r>
      <w:r w:rsidRPr="00CE78FF">
        <w:t xml:space="preserve"> provides performance criteria against which development proposals are designed, assessed and permits issued. It lays out key policy objectives for the coastal zone, and addresses issues of public access to public beaches and the sea, appropriate construction of jetties, construction of sea defence measures, setbacks, and the need to maintain natural rocky outcrops that contribute to the distinctive character of lagoon areas and help maintain the stability of the beach system against breaking waves and currents. </w:t>
      </w:r>
    </w:p>
    <w:p w14:paraId="11C46C59" w14:textId="66A645FB" w:rsidR="00CE69EC" w:rsidRPr="00CE78FF" w:rsidRDefault="00CE69EC" w:rsidP="00B81D46">
      <w:pPr>
        <w:pStyle w:val="ParasthisPRODOC"/>
        <w:rPr>
          <w:rFonts w:eastAsia="PMingLiU" w:cstheme="minorHAnsi"/>
          <w:lang w:eastAsia="fr-CA"/>
        </w:rPr>
      </w:pPr>
      <w:r w:rsidRPr="00CE78FF">
        <w:t xml:space="preserve">The TCPA regulates the preparation and administration of Outline Planning Schemes (OPSs) and the granting of permits for land development by each local authority. OPSs were prepared in 2006 and revised in 2011 for the District Council Areas of Pamplemousses-Rivière du Rempart, Moka-Flacq, Black River and Grand Port Savanne. The OPSs specifically refer to ESAs and require that developments avoid </w:t>
      </w:r>
      <w:r w:rsidRPr="00CE78FF">
        <w:lastRenderedPageBreak/>
        <w:t>ESA types or that appropriate mitigation is undertaken. T</w:t>
      </w:r>
      <w:r w:rsidRPr="00CE78FF">
        <w:rPr>
          <w:rFonts w:eastAsia="PMingLiU" w:cstheme="minorHAnsi"/>
          <w:lang w:eastAsia="fr-CA"/>
        </w:rPr>
        <w:t xml:space="preserve">he </w:t>
      </w:r>
      <w:r w:rsidR="00B81D46" w:rsidRPr="00B81D46">
        <w:rPr>
          <w:rFonts w:eastAsia="PMingLiU" w:cstheme="minorHAnsi"/>
          <w:lang w:eastAsia="fr-CA"/>
        </w:rPr>
        <w:t xml:space="preserve">Ministry of Environment, Sustainable Development, Disaster &amp; Beach Management </w:t>
      </w:r>
      <w:r w:rsidR="00B81D46">
        <w:rPr>
          <w:rFonts w:eastAsia="PMingLiU" w:cstheme="minorHAnsi"/>
          <w:lang w:eastAsia="fr-CA"/>
        </w:rPr>
        <w:t>(</w:t>
      </w:r>
      <w:r w:rsidRPr="00CE78FF">
        <w:rPr>
          <w:rFonts w:eastAsia="PMingLiU" w:cstheme="minorHAnsi"/>
          <w:lang w:eastAsia="fr-CA"/>
        </w:rPr>
        <w:t>MOESDDBM</w:t>
      </w:r>
      <w:r w:rsidR="00B81D46">
        <w:rPr>
          <w:rFonts w:eastAsia="PMingLiU" w:cstheme="minorHAnsi"/>
          <w:lang w:eastAsia="fr-CA"/>
        </w:rPr>
        <w:t>)</w:t>
      </w:r>
      <w:r w:rsidRPr="00CE78FF">
        <w:rPr>
          <w:rFonts w:eastAsia="PMingLiU" w:cstheme="minorHAnsi"/>
          <w:lang w:eastAsia="fr-CA"/>
        </w:rPr>
        <w:t xml:space="preserve"> is coordinating a ground</w:t>
      </w:r>
      <w:r w:rsidR="00B81D46">
        <w:rPr>
          <w:rFonts w:eastAsia="PMingLiU" w:cstheme="minorHAnsi"/>
          <w:lang w:eastAsia="fr-CA"/>
        </w:rPr>
        <w:t>-</w:t>
      </w:r>
      <w:r w:rsidRPr="00CE78FF">
        <w:rPr>
          <w:rFonts w:eastAsia="PMingLiU" w:cstheme="minorHAnsi"/>
          <w:lang w:eastAsia="fr-CA"/>
        </w:rPr>
        <w:t xml:space="preserve">truthing exercise to confirm the locations of some ESAs (including mangroves, forests and marshlands) in order to fully incorporate them in the OPSs. </w:t>
      </w:r>
    </w:p>
    <w:p w14:paraId="377D49A1" w14:textId="6215484B" w:rsidR="00CE69EC" w:rsidRPr="00CE78FF" w:rsidRDefault="00CE69EC" w:rsidP="00883A57">
      <w:pPr>
        <w:pStyle w:val="ParasthisPRODOC"/>
        <w:rPr>
          <w:lang w:eastAsia="fr-FR"/>
        </w:rPr>
      </w:pPr>
      <w:r w:rsidRPr="00CE78FF">
        <w:rPr>
          <w:rFonts w:eastAsia="PMingLiU" w:cstheme="minorHAnsi"/>
          <w:lang w:eastAsia="fr-CA"/>
        </w:rPr>
        <w:t>The policy and regulatory framework for sustainable land management (SLM), which is critical to have in place if the marine environment is also to be managed sustainably, is however still we</w:t>
      </w:r>
      <w:r w:rsidR="00447594">
        <w:rPr>
          <w:rFonts w:eastAsia="PMingLiU" w:cstheme="minorHAnsi"/>
          <w:lang w:eastAsia="fr-CA"/>
        </w:rPr>
        <w:t>a</w:t>
      </w:r>
      <w:r w:rsidRPr="00CE78FF">
        <w:rPr>
          <w:rFonts w:eastAsia="PMingLiU" w:cstheme="minorHAnsi"/>
          <w:lang w:eastAsia="fr-CA"/>
        </w:rPr>
        <w:t xml:space="preserve">k. </w:t>
      </w:r>
      <w:r w:rsidRPr="00CE78FF">
        <w:t>A draft Investment Framework Strategy (IFS) for SLM was produced through t</w:t>
      </w:r>
      <w:r w:rsidRPr="00CE78FF">
        <w:rPr>
          <w:rFonts w:cstheme="minorHAnsi"/>
        </w:rPr>
        <w:t xml:space="preserve">he </w:t>
      </w:r>
      <w:r w:rsidRPr="00CE78FF">
        <w:t>UNDP</w:t>
      </w:r>
      <w:r w:rsidR="005F13E5">
        <w:t>-</w:t>
      </w:r>
      <w:r w:rsidRPr="00CE78FF">
        <w:t xml:space="preserve">GEF </w:t>
      </w:r>
      <w:r w:rsidR="005F13E5" w:rsidRPr="00CE78FF">
        <w:rPr>
          <w:lang w:eastAsia="fr-FR"/>
        </w:rPr>
        <w:t xml:space="preserve">Project </w:t>
      </w:r>
      <w:r w:rsidRPr="00CE78FF">
        <w:rPr>
          <w:lang w:eastAsia="fr-FR"/>
        </w:rPr>
        <w:t>Capacity Building for Sustainable Land Management in Mauritius Including Rodrigues. Th</w:t>
      </w:r>
      <w:r w:rsidR="005F13E5">
        <w:rPr>
          <w:lang w:eastAsia="fr-FR"/>
        </w:rPr>
        <w:t>e mentioned</w:t>
      </w:r>
      <w:r w:rsidRPr="00CE78FF">
        <w:rPr>
          <w:lang w:eastAsia="fr-FR"/>
        </w:rPr>
        <w:t xml:space="preserve"> project also undertook training </w:t>
      </w:r>
      <w:r w:rsidR="005F13E5">
        <w:rPr>
          <w:lang w:eastAsia="fr-FR"/>
        </w:rPr>
        <w:t xml:space="preserve">of </w:t>
      </w:r>
      <w:r w:rsidRPr="00CE78FF">
        <w:rPr>
          <w:lang w:eastAsia="fr-FR"/>
        </w:rPr>
        <w:t xml:space="preserve">and awareness-raising </w:t>
      </w:r>
      <w:r w:rsidR="005F13E5">
        <w:rPr>
          <w:lang w:eastAsia="fr-FR"/>
        </w:rPr>
        <w:t xml:space="preserve">among key stakeholders. It also </w:t>
      </w:r>
      <w:r w:rsidRPr="00CE78FF">
        <w:rPr>
          <w:lang w:eastAsia="fr-FR"/>
        </w:rPr>
        <w:t>prepared a number of policy and planning materials</w:t>
      </w:r>
      <w:r w:rsidR="005F13E5">
        <w:rPr>
          <w:lang w:eastAsia="fr-FR"/>
        </w:rPr>
        <w:t>. T</w:t>
      </w:r>
      <w:r w:rsidRPr="00CE78FF">
        <w:rPr>
          <w:lang w:eastAsia="fr-FR"/>
        </w:rPr>
        <w:t xml:space="preserve">he National </w:t>
      </w:r>
      <w:r w:rsidRPr="00CE78FF">
        <w:t xml:space="preserve">Action Programme for the </w:t>
      </w:r>
      <w:r w:rsidRPr="00CE78FF">
        <w:rPr>
          <w:rFonts w:eastAsia="PMingLiU" w:cs="Times New Roman"/>
          <w:lang w:eastAsia="fr-CA"/>
        </w:rPr>
        <w:t>UN Convention to Combat Desertification</w:t>
      </w:r>
      <w:r w:rsidRPr="00CE78FF">
        <w:t xml:space="preserve"> (UNCCD) </w:t>
      </w:r>
      <w:r w:rsidR="005F13E5">
        <w:t>is though yet to be completed</w:t>
      </w:r>
      <w:r w:rsidRPr="00CE78FF">
        <w:t>.</w:t>
      </w:r>
    </w:p>
    <w:p w14:paraId="5C7E8146" w14:textId="77777777" w:rsidR="00CE69EC" w:rsidRPr="00CE78FF" w:rsidRDefault="00CE69EC" w:rsidP="00883A57">
      <w:pPr>
        <w:pStyle w:val="ParasthisPRODOC"/>
        <w:rPr>
          <w:rFonts w:eastAsia="PMingLiU" w:cs="Arial"/>
          <w:lang w:eastAsia="fr-CA"/>
        </w:rPr>
      </w:pPr>
      <w:r w:rsidRPr="00CE78FF">
        <w:t>The project also set up the Forest Land Information System (FLIS) which is designed to be compatible with the</w:t>
      </w:r>
      <w:r w:rsidRPr="00CE78FF">
        <w:rPr>
          <w:rFonts w:eastAsia="PMingLiU" w:cs="Arial"/>
          <w:lang w:eastAsia="fr-CA"/>
        </w:rPr>
        <w:t xml:space="preserve"> Land Administration Valuation Information Management Study (LAVIMS) which produces cadastre data for the island of Mauritius.  However, this is just a start since all SLM related data (e.g. on topography, soil and water quality, land degradation) are needed by all land users and planners for decision making. The next step of LAVIMS is the proposed National Spatial Data Infrastructure (NSDI) which would </w:t>
      </w:r>
      <w:r w:rsidRPr="00CE78FF">
        <w:rPr>
          <w:rFonts w:eastAsia="PMingLiU" w:cs="Arial"/>
          <w:lang w:eastAsia="lt-LT" w:bidi="ks-Deva"/>
        </w:rPr>
        <w:t>allow the free incorporation of spatial information into any SLM related activities. An NSDI would also improve the quality of policy making, citizen’s participation and market development through better use of spatial information and provide a new means of acquiring knowledge, and making informed decision on SLM related issues</w:t>
      </w:r>
      <w:r w:rsidRPr="00CE78FF">
        <w:rPr>
          <w:rFonts w:eastAsia="PMingLiU" w:cs="Arial"/>
          <w:vertAlign w:val="superscript"/>
          <w:lang w:eastAsia="lt-LT" w:bidi="ks-Deva"/>
        </w:rPr>
        <w:footnoteReference w:id="76"/>
      </w:r>
      <w:r w:rsidRPr="00CE78FF">
        <w:rPr>
          <w:rFonts w:eastAsia="PMingLiU" w:cs="Arial"/>
          <w:lang w:eastAsia="lt-LT" w:bidi="ks-Deva"/>
        </w:rPr>
        <w:t>.</w:t>
      </w:r>
    </w:p>
    <w:p w14:paraId="7C3247D2" w14:textId="77777777" w:rsidR="00CE69EC" w:rsidRPr="00CE78FF" w:rsidRDefault="00CE69EC" w:rsidP="00CE69EC">
      <w:pPr>
        <w:autoSpaceDE w:val="0"/>
        <w:autoSpaceDN w:val="0"/>
        <w:adjustRightInd w:val="0"/>
        <w:rPr>
          <w:szCs w:val="23"/>
          <w:lang w:eastAsia="fr-FR"/>
        </w:rPr>
      </w:pPr>
    </w:p>
    <w:p w14:paraId="2FFA4AFC" w14:textId="77777777" w:rsidR="00CE69EC" w:rsidRPr="00CE78FF" w:rsidRDefault="00CE69EC" w:rsidP="00320890">
      <w:pPr>
        <w:pStyle w:val="Heading4"/>
      </w:pPr>
      <w:r w:rsidRPr="00CE78FF">
        <w:t xml:space="preserve">Integrated Coastal zone management </w:t>
      </w:r>
    </w:p>
    <w:p w14:paraId="301B7D97" w14:textId="77777777" w:rsidR="00CE69EC" w:rsidRPr="00CE78FF" w:rsidRDefault="00CE69EC" w:rsidP="00883A57">
      <w:pPr>
        <w:pStyle w:val="ParasthisPRODOC"/>
      </w:pPr>
      <w:r w:rsidRPr="00CE78FF">
        <w:t>Under the second National Environmental Action Plan</w:t>
      </w:r>
      <w:r w:rsidRPr="00CE78FF">
        <w:rPr>
          <w:b/>
        </w:rPr>
        <w:t xml:space="preserve"> </w:t>
      </w:r>
      <w:r w:rsidRPr="00CE78FF">
        <w:t>(NEAP2) 1999</w:t>
      </w:r>
      <w:r w:rsidRPr="005F13E5">
        <w:t>, an ICZM Division was established within the MOESDDBM, aimed at identifying research prioritie</w:t>
      </w:r>
      <w:r w:rsidRPr="00CE78FF">
        <w:t xml:space="preserve">s and co-ordinating the activities of the various stakeholders affecting the coastal zone. Subsequently, the Ministry commissioned an ICZM Study, to make recommendations and identify actions for the preparation of an ICZM Framework. The study concluded that existing legislation for the coastal zone was adequate, although scattered across many laws, and the ICZM Framework developed is thus not, in itself, binding. </w:t>
      </w:r>
    </w:p>
    <w:p w14:paraId="29ADCDBE" w14:textId="77777777" w:rsidR="00CE69EC" w:rsidRPr="00CE78FF" w:rsidRDefault="00CE69EC" w:rsidP="00883A57">
      <w:pPr>
        <w:pStyle w:val="ParasthisPRODOC"/>
      </w:pPr>
      <w:r w:rsidRPr="00CE78FF">
        <w:t>The Framework was finalized and approved in 2010, with MOESDDBM being responsible for coordination through the ICZM Division and the ICZM Committee which it hosts. The study identified six pressure zones (Grand Baie, Ile D’Ambre, Le Morne, Belle Mare, South Coast and the East Coast of Rodrigues) and recommended management approaches for these locations, including monitoring of erosion prone sites, water quality monitoring etc. Action and Area Plans have been produced for these sites but there is no legal requirement for implementation.  The study did however propose financing options for implementation such as developing Special Funds, Green Taxation, deterrent/compliance financing, Corporate Sponsorship, Voluntary Programmes and Public Private Partnership.</w:t>
      </w:r>
    </w:p>
    <w:p w14:paraId="0BBABB3B" w14:textId="77777777" w:rsidR="00CE69EC" w:rsidRPr="00CE78FF" w:rsidRDefault="00CE69EC" w:rsidP="00883A57">
      <w:pPr>
        <w:pStyle w:val="ParasthisPRODOC"/>
      </w:pPr>
      <w:r w:rsidRPr="00CE78FF">
        <w:t>The ICZM Committee, hosted by MOESDDBM, has been focusing most recently on coastal erosion issues, and implementation of the JICA project, with a particular emphasis on coral reefs.</w:t>
      </w:r>
    </w:p>
    <w:p w14:paraId="15AD8BAC" w14:textId="77777777" w:rsidR="00CE69EC" w:rsidRPr="00CE78FF" w:rsidRDefault="00CE69EC" w:rsidP="00CE69EC">
      <w:pPr>
        <w:rPr>
          <w:szCs w:val="23"/>
        </w:rPr>
      </w:pPr>
    </w:p>
    <w:p w14:paraId="3DD3F2AB" w14:textId="77777777" w:rsidR="00CE69EC" w:rsidRPr="00CE78FF" w:rsidRDefault="00CE69EC" w:rsidP="00320890">
      <w:pPr>
        <w:pStyle w:val="Heading4"/>
      </w:pPr>
      <w:bookmarkStart w:id="88" w:name="_Tourism_1"/>
      <w:bookmarkEnd w:id="88"/>
      <w:r w:rsidRPr="00CE78FF">
        <w:t xml:space="preserve">Tourism </w:t>
      </w:r>
    </w:p>
    <w:p w14:paraId="071151E8" w14:textId="65834B5F" w:rsidR="00CE69EC" w:rsidRPr="00CE78FF" w:rsidRDefault="00CE69EC" w:rsidP="00E269C5">
      <w:pPr>
        <w:pStyle w:val="ParasthisPRODOC"/>
        <w:rPr>
          <w:szCs w:val="23"/>
        </w:rPr>
      </w:pPr>
      <w:r w:rsidRPr="00CE78FF">
        <w:rPr>
          <w:lang w:eastAsia="fr-CA"/>
        </w:rPr>
        <w:t xml:space="preserve">The tourism sector in Mauritius is governed by the Ministry of Tourism and External Communications (MOTEC). The </w:t>
      </w:r>
      <w:r w:rsidRPr="00E269C5">
        <w:t>vision</w:t>
      </w:r>
      <w:r w:rsidRPr="00CE78FF">
        <w:rPr>
          <w:lang w:eastAsia="fr-CA"/>
        </w:rPr>
        <w:t xml:space="preserve"> of the Ministry is to make Mauritius a leading and sustainable island destination, as laid out in the National Tourism Policy 2005/2006. The functions of the Ministry are shared by the two parastatals, the Mauritius Tourism Promotion Authority (MTPA), established under </w:t>
      </w:r>
      <w:r w:rsidRPr="00CE78FF">
        <w:rPr>
          <w:lang w:eastAsia="fr-CA"/>
        </w:rPr>
        <w:lastRenderedPageBreak/>
        <w:t xml:space="preserve">the </w:t>
      </w:r>
      <w:r w:rsidRPr="00CE78FF">
        <w:rPr>
          <w:i/>
          <w:lang w:eastAsia="fr-CA"/>
        </w:rPr>
        <w:t>Mauritius Tourism Promotion Authority Act</w:t>
      </w:r>
      <w:r w:rsidRPr="00CE78FF">
        <w:rPr>
          <w:lang w:eastAsia="fr-CA"/>
        </w:rPr>
        <w:t xml:space="preserve"> of 1996 and the Tourism Authority (TA) established under the </w:t>
      </w:r>
      <w:r w:rsidRPr="00CE78FF">
        <w:rPr>
          <w:i/>
          <w:lang w:eastAsia="fr-CA"/>
        </w:rPr>
        <w:t>Tourism Authority Act</w:t>
      </w:r>
      <w:r w:rsidRPr="00CE78FF">
        <w:rPr>
          <w:lang w:eastAsia="fr-CA"/>
        </w:rPr>
        <w:t>, 2006 amended in 2008.</w:t>
      </w:r>
      <w:r w:rsidRPr="00CE78FF">
        <w:rPr>
          <w:szCs w:val="23"/>
        </w:rPr>
        <w:t xml:space="preserve"> </w:t>
      </w:r>
    </w:p>
    <w:p w14:paraId="3E7FE535" w14:textId="77777777" w:rsidR="00CE69EC" w:rsidRPr="00CE78FF" w:rsidRDefault="00CE69EC" w:rsidP="00883A57">
      <w:pPr>
        <w:pStyle w:val="ParasthisPRODOC"/>
        <w:rPr>
          <w:rFonts w:cstheme="minorHAnsi"/>
          <w:bCs/>
          <w:szCs w:val="23"/>
        </w:rPr>
      </w:pPr>
      <w:r w:rsidRPr="00CE78FF">
        <w:rPr>
          <w:szCs w:val="23"/>
        </w:rPr>
        <w:t xml:space="preserve">As the operational arm of MOTEC, the TA is responsible for issuing operating licenses for hotels, restaurants and other tourism enterprises, including pleasure boating, dolphin and whale watching, kite surfing and nautical activities as well as mooring areas and embarkation points, </w:t>
      </w:r>
      <w:r w:rsidRPr="00CE78FF">
        <w:rPr>
          <w:lang w:eastAsia="fr-CA"/>
        </w:rPr>
        <w:t xml:space="preserve">the development of safety and security strategies for tourists and other stakeholders, the management of tourism industry statistical data, and tourism research and development activities. The TA has an established procedure for the issuance of a Tourist Enterprise License by the Licensing Committee for tourist guides. </w:t>
      </w:r>
      <w:r w:rsidRPr="00CE78FF">
        <w:rPr>
          <w:rFonts w:cstheme="minorHAnsi"/>
          <w:bCs/>
          <w:szCs w:val="23"/>
        </w:rPr>
        <w:t xml:space="preserve">The </w:t>
      </w:r>
      <w:r w:rsidRPr="00CE78FF">
        <w:rPr>
          <w:rFonts w:cstheme="minorHAnsi"/>
          <w:bCs/>
          <w:i/>
          <w:szCs w:val="23"/>
        </w:rPr>
        <w:t>Tourism Authority Act</w:t>
      </w:r>
      <w:r w:rsidRPr="00CE78FF">
        <w:rPr>
          <w:rFonts w:cstheme="minorHAnsi"/>
          <w:bCs/>
          <w:szCs w:val="23"/>
        </w:rPr>
        <w:t xml:space="preserve"> also </w:t>
      </w:r>
      <w:r w:rsidRPr="00CE78FF">
        <w:rPr>
          <w:rFonts w:cstheme="minorHAnsi"/>
          <w:szCs w:val="23"/>
        </w:rPr>
        <w:t>specifies that “</w:t>
      </w:r>
      <w:r w:rsidRPr="00CE78FF">
        <w:rPr>
          <w:rFonts w:cstheme="minorHAnsi"/>
          <w:iCs/>
          <w:szCs w:val="23"/>
        </w:rPr>
        <w:t>The Minister may designate, by regulations, any location which is predominantly visited by tourists, or having a touristic potential, as a tourist site</w:t>
      </w:r>
      <w:r w:rsidRPr="00CE78FF">
        <w:rPr>
          <w:rFonts w:cstheme="minorHAnsi"/>
          <w:szCs w:val="23"/>
        </w:rPr>
        <w:t>”. These sites can be privately owned and/or under the authority of other Ministries and/or under the Tourism Authority. The implication is that at least some tourist sites a</w:t>
      </w:r>
      <w:r w:rsidRPr="00CE78FF">
        <w:rPr>
          <w:rFonts w:cstheme="minorHAnsi"/>
          <w:color w:val="000000"/>
          <w:szCs w:val="23"/>
        </w:rPr>
        <w:t>re owned by the State and that it is possible to charge for, and therefore, to restrict access, and t</w:t>
      </w:r>
      <w:r w:rsidRPr="00CE78FF">
        <w:rPr>
          <w:rFonts w:cstheme="minorHAnsi"/>
          <w:bCs/>
          <w:szCs w:val="23"/>
        </w:rPr>
        <w:t xml:space="preserve">he Act provides an opportunity to help promote and manage ESAs.  </w:t>
      </w:r>
    </w:p>
    <w:p w14:paraId="4B88F75F" w14:textId="77777777" w:rsidR="00CE69EC" w:rsidRPr="00CE78FF" w:rsidRDefault="00CE69EC" w:rsidP="00883A57">
      <w:pPr>
        <w:pStyle w:val="ParasthisPRODOC"/>
        <w:rPr>
          <w:lang w:eastAsia="fr-CA"/>
        </w:rPr>
      </w:pPr>
      <w:r w:rsidRPr="00CE78FF">
        <w:rPr>
          <w:lang w:eastAsia="fr-CA"/>
        </w:rPr>
        <w:t>The MTPA is administered by a Board of Directors with the objective of promoting Mauritius abroad as a tourist destination, providing information to tourists on facilities, infrastructures and services, promoting cooperation with other tourism agencies, researching market trends and opportunities and disseminating such information and other relevant statistical data, and advising the Minister on all matters relating to the promotion of tourism.</w:t>
      </w:r>
    </w:p>
    <w:p w14:paraId="6086DE89" w14:textId="77777777" w:rsidR="00CE69EC" w:rsidRPr="00CE78FF" w:rsidRDefault="00CE69EC" w:rsidP="00883A57">
      <w:pPr>
        <w:pStyle w:val="ParasthisPRODOC"/>
        <w:rPr>
          <w:szCs w:val="23"/>
        </w:rPr>
      </w:pPr>
      <w:r w:rsidRPr="00CE78FF">
        <w:rPr>
          <w:szCs w:val="23"/>
        </w:rPr>
        <w:t xml:space="preserve">The 2002 </w:t>
      </w:r>
      <w:r w:rsidRPr="00CE78FF">
        <w:rPr>
          <w:i/>
          <w:szCs w:val="23"/>
        </w:rPr>
        <w:t>Tourism Development Plan</w:t>
      </w:r>
      <w:r w:rsidRPr="00CE78FF">
        <w:rPr>
          <w:szCs w:val="23"/>
        </w:rPr>
        <w:t xml:space="preserve"> (TDP), covering 20 years,</w:t>
      </w:r>
      <w:r w:rsidRPr="00CE78FF">
        <w:rPr>
          <w:rFonts w:cstheme="minorHAnsi"/>
          <w:szCs w:val="23"/>
        </w:rPr>
        <w:t xml:space="preserve"> proposes that the RM should be a high value added destination, but with a wider product portfolio that will support the current informal sector, and an overall ‘Mauritian’ identity that will contribute to diversification.  The Plan identifies six tourism zones on Mauritius itself, with the aim that these should develop with a different focus in each e.g. on luxury hotels in the east, mixed development in the northwest. The plan also addresses the</w:t>
      </w:r>
      <w:r w:rsidRPr="00CE78FF">
        <w:rPr>
          <w:szCs w:val="23"/>
        </w:rPr>
        <w:t xml:space="preserve"> IRS, Pas Géometriques, heritage and conservation, and access to the coast and sea. Progress made in implementing these policies includes the expansion of the tourist zones, and up grading and up marketing of the destination of Mauritius.</w:t>
      </w:r>
      <w:r w:rsidRPr="00CE78FF">
        <w:rPr>
          <w:rFonts w:cstheme="minorHAnsi"/>
          <w:szCs w:val="23"/>
        </w:rPr>
        <w:t xml:space="preserve"> An action plan for beaches and recreational waters and environmental guidelines for boating facilities are included in the Plan. </w:t>
      </w:r>
      <w:r w:rsidRPr="00CE78FF">
        <w:rPr>
          <w:szCs w:val="23"/>
        </w:rPr>
        <w:t>MOTEC is responsible for implementing the TDP. A Tourism Sector Strategy Plan 2009-2015 has been prepared and the Government Programme 2015 indicates that a new Tourism Strategic Plan will be prepared, with a review of institutional arrangements for tourism.</w:t>
      </w:r>
    </w:p>
    <w:p w14:paraId="3114249B" w14:textId="78EF6B74" w:rsidR="00CE69EC" w:rsidRPr="00CE78FF" w:rsidRDefault="00CE69EC" w:rsidP="00883A57">
      <w:pPr>
        <w:pStyle w:val="ParasthisPRODOC"/>
        <w:rPr>
          <w:rFonts w:eastAsia="Times New Roman" w:cstheme="minorHAnsi"/>
          <w:szCs w:val="23"/>
        </w:rPr>
      </w:pPr>
      <w:r w:rsidRPr="00CE78FF">
        <w:rPr>
          <w:szCs w:val="23"/>
        </w:rPr>
        <w:t xml:space="preserve">The </w:t>
      </w:r>
      <w:r w:rsidRPr="00CE78FF">
        <w:rPr>
          <w:bCs/>
          <w:szCs w:val="23"/>
        </w:rPr>
        <w:t>Master Plan for Management and Zoning of Lagoon for the Tourism Sector (2014)</w:t>
      </w:r>
      <w:r w:rsidRPr="00CE78FF">
        <w:rPr>
          <w:b/>
          <w:bCs/>
          <w:szCs w:val="23"/>
        </w:rPr>
        <w:t xml:space="preserve"> </w:t>
      </w:r>
      <w:r w:rsidRPr="00CE78FF">
        <w:rPr>
          <w:szCs w:val="23"/>
        </w:rPr>
        <w:t xml:space="preserve">addresses four aspects of management of activities within the lagoon around Mauritius (the Master Plan does not apply to Rodrigues): legal and policy review, an assessment of facilities, the nautical activities and the mapping of resources and facilities. Following an assessment of the facilities at the embarkation points, recommendations were made for each nautical activity undertaken in the lagoon, along with their safety aspects.  </w:t>
      </w:r>
      <w:r w:rsidRPr="00CE78FF">
        <w:rPr>
          <w:rFonts w:eastAsia="Times New Roman" w:cstheme="minorHAnsi"/>
          <w:szCs w:val="23"/>
        </w:rPr>
        <w:t>The Master Plan has been submitted to cabinet, and the TA and MOTEC are using it when required; the zones are currently being demarcated.</w:t>
      </w:r>
    </w:p>
    <w:p w14:paraId="6CCD2B4B" w14:textId="77777777" w:rsidR="00CE69EC" w:rsidRPr="00CE78FF" w:rsidRDefault="00CE69EC" w:rsidP="00883A57">
      <w:pPr>
        <w:pStyle w:val="ParasthisPRODOC"/>
        <w:rPr>
          <w:rFonts w:eastAsia="Times New Roman" w:cstheme="minorHAnsi"/>
          <w:color w:val="000000"/>
          <w:szCs w:val="23"/>
        </w:rPr>
      </w:pPr>
      <w:r w:rsidRPr="00CE78FF">
        <w:rPr>
          <w:rFonts w:eastAsia="Times New Roman" w:cstheme="minorHAnsi"/>
          <w:color w:val="000000"/>
          <w:szCs w:val="23"/>
        </w:rPr>
        <w:t>A number of initiatives are underway to promote a sustainable and green approach to tourism, including the establishment of an overall Standard, as well as specific initiatives with some of the small independent hotels.</w:t>
      </w:r>
    </w:p>
    <w:p w14:paraId="1602C60C" w14:textId="77777777" w:rsidR="00CE69EC" w:rsidRPr="00CE78FF" w:rsidRDefault="00CE69EC" w:rsidP="00883A57">
      <w:pPr>
        <w:pStyle w:val="ParasthisPRODOC"/>
        <w:rPr>
          <w:rFonts w:cstheme="minorHAnsi"/>
          <w:bCs/>
          <w:szCs w:val="23"/>
        </w:rPr>
      </w:pPr>
      <w:r w:rsidRPr="00CE78FF">
        <w:rPr>
          <w:rFonts w:eastAsia="Times New Roman" w:cstheme="minorHAnsi"/>
          <w:color w:val="000000"/>
          <w:szCs w:val="23"/>
        </w:rPr>
        <w:t>With financial support from the MID project, the Tourism Authority and Mauritian Standards Bureau has developed a voluntary s</w:t>
      </w:r>
      <w:r w:rsidRPr="00CE78FF">
        <w:rPr>
          <w:rFonts w:cstheme="minorHAnsi"/>
          <w:szCs w:val="23"/>
        </w:rPr>
        <w:t>tandard (</w:t>
      </w:r>
      <w:r w:rsidRPr="00CE78FF">
        <w:rPr>
          <w:rFonts w:cstheme="minorHAnsi"/>
          <w:bCs/>
          <w:szCs w:val="23"/>
        </w:rPr>
        <w:t xml:space="preserve">EMSC/N057 © MSB 2013 MAURITIAN MS 165:2013 STANDARD) for the tourism sector.  This was based on the </w:t>
      </w:r>
      <w:r w:rsidRPr="00CE78FF">
        <w:rPr>
          <w:szCs w:val="23"/>
        </w:rPr>
        <w:t xml:space="preserve">Global Sustainable Tourism Council (GSTC) criteria from South Africa. Some of the larger hotels are certified with the international Green Globe Certification, but smaller enterprises may not have the resources to participate in such global initiatives. The Standard is applicable to accommodation, restaurants, tour operators, pleasure craft, scuba-diving and other leisure activities. The Standard was approved in 2014 and a sub-committee has been set up. </w:t>
      </w:r>
      <w:r w:rsidRPr="00CE78FF">
        <w:rPr>
          <w:rFonts w:cstheme="minorHAnsi"/>
          <w:bCs/>
          <w:szCs w:val="23"/>
        </w:rPr>
        <w:t xml:space="preserve">About </w:t>
      </w:r>
      <w:r w:rsidRPr="00CE78FF">
        <w:rPr>
          <w:rFonts w:cstheme="minorHAnsi"/>
          <w:bCs/>
          <w:szCs w:val="23"/>
        </w:rPr>
        <w:lastRenderedPageBreak/>
        <w:t>15 hotels have applied for it to date</w:t>
      </w:r>
      <w:r w:rsidRPr="00CE78FF">
        <w:rPr>
          <w:rFonts w:cstheme="minorHAnsi"/>
          <w:bCs/>
          <w:szCs w:val="23"/>
          <w:vertAlign w:val="superscript"/>
        </w:rPr>
        <w:footnoteReference w:id="77"/>
      </w:r>
      <w:r w:rsidRPr="00CE78FF">
        <w:rPr>
          <w:rFonts w:cstheme="minorHAnsi"/>
          <w:bCs/>
          <w:szCs w:val="23"/>
        </w:rPr>
        <w:t>. Hotels must already comply with the Hotel Development Strategy (2010) and the PPG.</w:t>
      </w:r>
    </w:p>
    <w:p w14:paraId="0374801F" w14:textId="77777777" w:rsidR="00CE69EC" w:rsidRPr="00CE78FF" w:rsidRDefault="00CE69EC" w:rsidP="00883A57">
      <w:pPr>
        <w:pStyle w:val="ParasthisPRODOC"/>
        <w:rPr>
          <w:rFonts w:cstheme="minorHAnsi"/>
          <w:bCs/>
          <w:color w:val="000000"/>
          <w:szCs w:val="23"/>
        </w:rPr>
      </w:pPr>
      <w:r w:rsidRPr="00CE78FF">
        <w:rPr>
          <w:rFonts w:cstheme="minorHAnsi"/>
          <w:bCs/>
          <w:szCs w:val="23"/>
        </w:rPr>
        <w:t>In 2009, with funding from ReCoMaP, a project to promote implementation of environmentally friendly best practices in small and medium sized hotels was undertaken, through a collaborative initiative between the Association des Hotels de Charme (AHC) and Empretec Mauritius</w:t>
      </w:r>
      <w:r w:rsidRPr="00CE78FF">
        <w:rPr>
          <w:rFonts w:cstheme="minorHAnsi"/>
          <w:bCs/>
          <w:szCs w:val="23"/>
          <w:vertAlign w:val="superscript"/>
        </w:rPr>
        <w:footnoteReference w:id="78"/>
      </w:r>
      <w:r w:rsidRPr="00CE78FF">
        <w:rPr>
          <w:rFonts w:cstheme="minorHAnsi"/>
          <w:bCs/>
          <w:szCs w:val="23"/>
        </w:rPr>
        <w:t xml:space="preserve">. This involved the development of guidelines on Environmental Management Services (EMS) principles and practices, and training and awareness raising about this approach, including a visit to Madagascar.  Environmental audits were undertaken on 10 hotels which resulted in a range of recommendations and for six hotels more detailed implementation activities took place.  A similar activity has been undertaken with AHRM through the SGP, which involved the development of 15 criteria for environmental sustainability; lack of funding prevented this initiative from continuing. </w:t>
      </w:r>
      <w:r w:rsidRPr="00CE78FF">
        <w:rPr>
          <w:color w:val="000000"/>
          <w:szCs w:val="23"/>
        </w:rPr>
        <w:t>The Tourism Authority (Dolphin and Whale Watching) Regulations 2012 GN No. 154 of 2012 Government Gazette of Mauritius No. 87 of 1 September 2012 (MTEC)</w:t>
      </w:r>
      <w:r w:rsidRPr="00CE78FF">
        <w:rPr>
          <w:color w:val="000000"/>
          <w:szCs w:val="23"/>
          <w:vertAlign w:val="superscript"/>
        </w:rPr>
        <w:footnoteReference w:id="79"/>
      </w:r>
      <w:r w:rsidRPr="00CE78FF">
        <w:rPr>
          <w:color w:val="000000"/>
          <w:szCs w:val="23"/>
        </w:rPr>
        <w:t xml:space="preserve"> are </w:t>
      </w:r>
      <w:r w:rsidRPr="00CE78FF">
        <w:rPr>
          <w:rFonts w:cstheme="minorHAnsi"/>
          <w:bCs/>
          <w:color w:val="000000"/>
          <w:szCs w:val="23"/>
        </w:rPr>
        <w:t>not fully enforced and MMCS is working with the Tourism Authority on a feasibility study for a dolphin watching eco-labelling scheme</w:t>
      </w:r>
    </w:p>
    <w:p w14:paraId="2763DCDC" w14:textId="0BA9820C" w:rsidR="00CE69EC" w:rsidRPr="00CE78FF" w:rsidRDefault="00CE69EC" w:rsidP="00883A57">
      <w:pPr>
        <w:pStyle w:val="ParasthisPRODOC"/>
        <w:rPr>
          <w:rFonts w:cstheme="minorHAnsi"/>
          <w:bCs/>
          <w:color w:val="000000"/>
          <w:szCs w:val="23"/>
        </w:rPr>
      </w:pPr>
      <w:r w:rsidRPr="00CE78FF">
        <w:rPr>
          <w:rFonts w:cstheme="minorHAnsi"/>
          <w:bCs/>
          <w:color w:val="000000"/>
          <w:szCs w:val="23"/>
        </w:rPr>
        <w:t xml:space="preserve">In Rodrigues, the </w:t>
      </w:r>
      <w:r w:rsidR="00156DA8">
        <w:rPr>
          <w:rFonts w:cstheme="minorHAnsi"/>
          <w:bCs/>
          <w:color w:val="000000"/>
          <w:szCs w:val="23"/>
        </w:rPr>
        <w:t>‘</w:t>
      </w:r>
      <w:r w:rsidRPr="00CE78FF">
        <w:rPr>
          <w:color w:val="000000"/>
          <w:szCs w:val="23"/>
        </w:rPr>
        <w:t>Rodrigues Naturellement</w:t>
      </w:r>
      <w:r w:rsidR="00156DA8">
        <w:rPr>
          <w:color w:val="000000"/>
          <w:szCs w:val="23"/>
        </w:rPr>
        <w:t>’</w:t>
      </w:r>
      <w:r w:rsidR="00156DA8" w:rsidRPr="00156DA8">
        <w:rPr>
          <w:color w:val="000000"/>
          <w:szCs w:val="23"/>
        </w:rPr>
        <w:t xml:space="preserve"> </w:t>
      </w:r>
      <w:r w:rsidR="00156DA8" w:rsidRPr="00CE78FF">
        <w:rPr>
          <w:color w:val="000000"/>
          <w:szCs w:val="23"/>
        </w:rPr>
        <w:t>initiative</w:t>
      </w:r>
      <w:r w:rsidRPr="00CE78FF">
        <w:rPr>
          <w:color w:val="000000"/>
          <w:szCs w:val="23"/>
          <w:vertAlign w:val="superscript"/>
        </w:rPr>
        <w:footnoteReference w:id="80"/>
      </w:r>
      <w:r w:rsidRPr="00CE78FF">
        <w:rPr>
          <w:color w:val="000000"/>
          <w:szCs w:val="23"/>
        </w:rPr>
        <w:t xml:space="preserve"> was launched in 2015, by the RRA, with support from La Foundation Ressources et Nature (FORENA).  This involves the certification of both products (these must be organically grown, locally sources and environmentally sound) and enterprises and operators (who much follow Green Globe of the MS 165 Standard). </w:t>
      </w:r>
      <w:r w:rsidR="00084A8C">
        <w:rPr>
          <w:color w:val="000000"/>
          <w:szCs w:val="23"/>
        </w:rPr>
        <w:t>Fifteen</w:t>
      </w:r>
      <w:r w:rsidR="00084A8C" w:rsidRPr="00CE78FF">
        <w:rPr>
          <w:color w:val="000000"/>
          <w:szCs w:val="23"/>
        </w:rPr>
        <w:t xml:space="preserve"> </w:t>
      </w:r>
      <w:r w:rsidRPr="00CE78FF">
        <w:rPr>
          <w:color w:val="000000"/>
          <w:szCs w:val="23"/>
        </w:rPr>
        <w:t xml:space="preserve">enterprises are currently involved covering fisheries, agriculture, tourism and handicrafts. </w:t>
      </w:r>
    </w:p>
    <w:p w14:paraId="3D1CB538" w14:textId="63EB7AED" w:rsidR="00CE69EC" w:rsidRPr="00CE78FF" w:rsidRDefault="00CE69EC" w:rsidP="00883A57">
      <w:pPr>
        <w:pStyle w:val="ParasthisPRODOC"/>
        <w:rPr>
          <w:rFonts w:cstheme="minorHAnsi"/>
          <w:bCs/>
          <w:szCs w:val="23"/>
        </w:rPr>
      </w:pPr>
      <w:r w:rsidRPr="00CE78FF">
        <w:rPr>
          <w:szCs w:val="23"/>
        </w:rPr>
        <w:t>These initiatives, while being at the infancy stage, are nevertheless an important starting point for promoting the environmental aspects in the development of the tourist industry.</w:t>
      </w:r>
      <w:r w:rsidRPr="00CE78FF">
        <w:rPr>
          <w:lang w:eastAsia="fr-CA"/>
        </w:rPr>
        <w:t xml:space="preserve"> Nature-based tourism is also being addressed through the PAN project, which has established a tourism working group and is looking at options for training eco-guides, establishing an association, and identifying the role of protected areas</w:t>
      </w:r>
      <w:r w:rsidR="00084A8C">
        <w:rPr>
          <w:lang w:eastAsia="fr-CA"/>
        </w:rPr>
        <w:t xml:space="preserve"> more broadly</w:t>
      </w:r>
      <w:r w:rsidRPr="00CE78FF">
        <w:rPr>
          <w:lang w:eastAsia="fr-CA"/>
        </w:rPr>
        <w:t xml:space="preserve"> in sustainable tourism development</w:t>
      </w:r>
      <w:r w:rsidR="00084A8C">
        <w:rPr>
          <w:lang w:eastAsia="fr-CA"/>
        </w:rPr>
        <w:t>, though with focus on terrestrial sites</w:t>
      </w:r>
      <w:r w:rsidRPr="00CE78FF">
        <w:rPr>
          <w:lang w:eastAsia="fr-CA"/>
        </w:rPr>
        <w:t>.</w:t>
      </w:r>
    </w:p>
    <w:p w14:paraId="11610242" w14:textId="77777777" w:rsidR="00CE69EC" w:rsidRPr="00CE78FF" w:rsidRDefault="00CE69EC" w:rsidP="00CE69EC">
      <w:pPr>
        <w:autoSpaceDE w:val="0"/>
        <w:autoSpaceDN w:val="0"/>
        <w:adjustRightInd w:val="0"/>
        <w:rPr>
          <w:rFonts w:cstheme="minorHAnsi"/>
          <w:szCs w:val="23"/>
          <w:lang w:eastAsia="fr-FR"/>
        </w:rPr>
      </w:pPr>
    </w:p>
    <w:p w14:paraId="51A05A71" w14:textId="77777777" w:rsidR="00CE69EC" w:rsidRPr="00CE78FF" w:rsidRDefault="00CE69EC" w:rsidP="00320890">
      <w:pPr>
        <w:pStyle w:val="Heading4"/>
      </w:pPr>
      <w:r w:rsidRPr="00CE78FF">
        <w:t>Beaches</w:t>
      </w:r>
    </w:p>
    <w:p w14:paraId="0FBA914C" w14:textId="65662062" w:rsidR="00CE69EC" w:rsidRPr="00CE78FF" w:rsidRDefault="00CE69EC" w:rsidP="00883A57">
      <w:pPr>
        <w:pStyle w:val="ParasthisPRODOC"/>
        <w:rPr>
          <w:lang w:eastAsia="fr-CA"/>
        </w:rPr>
      </w:pPr>
      <w:r w:rsidRPr="00CE78FF">
        <w:rPr>
          <w:lang w:eastAsia="fr-CA"/>
        </w:rPr>
        <w:t xml:space="preserve">The </w:t>
      </w:r>
      <w:r w:rsidRPr="00CE78FF">
        <w:rPr>
          <w:i/>
          <w:lang w:eastAsia="fr-CA"/>
        </w:rPr>
        <w:t>Beach Authority Act</w:t>
      </w:r>
      <w:r w:rsidRPr="00CE78FF">
        <w:rPr>
          <w:lang w:eastAsia="fr-CA"/>
        </w:rPr>
        <w:t xml:space="preserve"> (2002) provides for </w:t>
      </w:r>
      <w:r w:rsidRPr="00CE78FF">
        <w:rPr>
          <w:rFonts w:cs="Times New Roman"/>
          <w:lang w:eastAsia="fr-CA"/>
        </w:rPr>
        <w:t xml:space="preserve">regulating, maintaining and enforcing access to, and use of, </w:t>
      </w:r>
      <w:r w:rsidRPr="00CE78FF">
        <w:rPr>
          <w:lang w:eastAsia="fr-CA"/>
        </w:rPr>
        <w:t xml:space="preserve">public beaches between the high tide mark and offshore for 100m. The Act established the </w:t>
      </w:r>
      <w:r w:rsidRPr="00CE78FF">
        <w:rPr>
          <w:rFonts w:cs="Times New Roman"/>
          <w:lang w:eastAsia="fr-CA"/>
        </w:rPr>
        <w:t>Beach Authority (</w:t>
      </w:r>
      <w:r w:rsidRPr="00CE78FF">
        <w:rPr>
          <w:lang w:eastAsia="fr-CA"/>
        </w:rPr>
        <w:t xml:space="preserve">now under the </w:t>
      </w:r>
      <w:r w:rsidRPr="00CE78FF">
        <w:rPr>
          <w:rFonts w:cs="Times New Roman"/>
          <w:lang w:eastAsia="fr-CA"/>
        </w:rPr>
        <w:t>MOESDDBM) which</w:t>
      </w:r>
      <w:r w:rsidRPr="00CE78FF">
        <w:rPr>
          <w:lang w:eastAsia="fr-CA"/>
        </w:rPr>
        <w:t xml:space="preserve"> is responsible for the “conservation and protection of the environment of public beaches”, i.e. the 112 beaches on Mauritius and 12 on Rodrigues.  All the public beaches are ESAs (sand and sand dunes ESA type), but the </w:t>
      </w:r>
      <w:r w:rsidRPr="00CE78FF">
        <w:rPr>
          <w:i/>
          <w:lang w:eastAsia="fr-CA"/>
        </w:rPr>
        <w:t>Beach Authority Act</w:t>
      </w:r>
      <w:r w:rsidRPr="00CE78FF">
        <w:rPr>
          <w:lang w:eastAsia="fr-CA"/>
        </w:rPr>
        <w:t xml:space="preserve"> does not have specific provision to prohibit activities that might adversely impact biodiversity or require restoration</w:t>
      </w:r>
      <w:r w:rsidR="00084A8C">
        <w:rPr>
          <w:lang w:eastAsia="fr-CA"/>
        </w:rPr>
        <w:t xml:space="preserve">, even though </w:t>
      </w:r>
      <w:r w:rsidRPr="00CE78FF">
        <w:rPr>
          <w:lang w:eastAsia="fr-CA"/>
        </w:rPr>
        <w:t xml:space="preserve">many beaches </w:t>
      </w:r>
      <w:r w:rsidR="00084A8C">
        <w:rPr>
          <w:lang w:eastAsia="fr-CA"/>
        </w:rPr>
        <w:t>would benefit much from</w:t>
      </w:r>
      <w:r w:rsidR="00084A8C" w:rsidRPr="00CE78FF">
        <w:rPr>
          <w:lang w:eastAsia="fr-CA"/>
        </w:rPr>
        <w:t xml:space="preserve"> </w:t>
      </w:r>
      <w:r w:rsidRPr="00CE78FF">
        <w:rPr>
          <w:lang w:eastAsia="fr-CA"/>
        </w:rPr>
        <w:t>replanting native vegetation</w:t>
      </w:r>
      <w:r w:rsidRPr="00CE78FF">
        <w:rPr>
          <w:rFonts w:cs="Times New Roman"/>
          <w:lang w:eastAsia="fr-CA"/>
        </w:rPr>
        <w:t xml:space="preserve">. There has recently been a push to introduce “beach reprofiling” projects with the aim of expanding recreational development areas. The impacts and benefits of these undertakings on biodiversity and ecosystem services remain to be assessed. Under the Government Programme 2015, the </w:t>
      </w:r>
      <w:r w:rsidRPr="00CE78FF">
        <w:rPr>
          <w:rFonts w:cs="Times New Roman"/>
          <w:i/>
          <w:lang w:eastAsia="fr-CA"/>
        </w:rPr>
        <w:t>Beach Authority Act</w:t>
      </w:r>
      <w:r w:rsidRPr="00CE78FF">
        <w:rPr>
          <w:rFonts w:cs="Times New Roman"/>
          <w:lang w:eastAsia="fr-CA"/>
        </w:rPr>
        <w:t xml:space="preserve"> is to be reviewed and management plans prepared for each public beach.</w:t>
      </w:r>
    </w:p>
    <w:p w14:paraId="0364C7D6" w14:textId="77777777" w:rsidR="00CE69EC" w:rsidRPr="00CE78FF" w:rsidRDefault="00CE69EC" w:rsidP="00883A57">
      <w:pPr>
        <w:pStyle w:val="ParasthisPRODOC"/>
        <w:rPr>
          <w:rFonts w:cs="Calibri"/>
        </w:rPr>
      </w:pPr>
      <w:r w:rsidRPr="00CE78FF">
        <w:t xml:space="preserve">At the initiative of the TDP, the international Blue Flag programme is being introduced to the RM with the aim of increasing the confidence of European visitors in the environmental quality of the beaches and bathing waters. This is a voluntary eco-label given to beaches, boats and marinas that meet required criteria in terms of water quality, environmental management, environmental education and safety. Based in Denmark, the Blue Flag programme is run by the non-governmental and non-profit organization </w:t>
      </w:r>
      <w:r w:rsidRPr="00CE78FF">
        <w:lastRenderedPageBreak/>
        <w:t>“Foundation for Environment Education” (FEE).  A pre-feasibility study was undertaken in Mauritius involving a review of existing legislation, strategies and policies along with a brief site visit to the proposed beaches</w:t>
      </w:r>
      <w:r w:rsidRPr="00CE78FF">
        <w:rPr>
          <w:vertAlign w:val="superscript"/>
        </w:rPr>
        <w:footnoteReference w:id="81"/>
      </w:r>
      <w:r w:rsidRPr="00CE78FF">
        <w:t xml:space="preserve">. Recommendations have been made for the 33 criteria to be used, giving due consideration to the local characteristics and context. Two pilot sites have been selected for a feasibility study (Albion and Wolmar), based on the presence of adjacent hotels willing to participate and contribute, good water quality, and easy access. Marine parks and particularly critical ESAs were excluded as by definition the Blue Flag Programme is designed for areas with a certain level of visitation which might in some cases be incompatible with management of an ESA.  The programme is being managed by MOTEC but will ultimate be delegated to an NGO. An action plan for the implementation of the programme was been developed, which includes the establishing of a National Committee and monitoring of water quality.  </w:t>
      </w:r>
    </w:p>
    <w:p w14:paraId="4C530B33" w14:textId="77777777" w:rsidR="00CE69EC" w:rsidRPr="00CE78FF" w:rsidRDefault="00CE69EC" w:rsidP="00883A57">
      <w:pPr>
        <w:pStyle w:val="ParasthisPRODOC"/>
      </w:pPr>
      <w:r w:rsidRPr="00CE78FF">
        <w:t>Beach erosion is an area with overlapping regulatory authority making it difficult to implement measures. The Removal of Sand Act 1982 regulates removal of sand from beaches and the sea, and this was reportedly banned in 2001.  However, the main problem now is coastal erosion due to sea level rise and increased frequency and intensity of storms, and the ICZM Division is addressing this through a range of initiatives.</w:t>
      </w:r>
    </w:p>
    <w:p w14:paraId="28E16EAF" w14:textId="77777777" w:rsidR="00CE69EC" w:rsidRPr="00CE78FF" w:rsidRDefault="00CE69EC" w:rsidP="00CE69EC">
      <w:pPr>
        <w:rPr>
          <w:rFonts w:cstheme="minorHAnsi"/>
          <w:szCs w:val="23"/>
        </w:rPr>
      </w:pPr>
    </w:p>
    <w:p w14:paraId="6B5FEA2A" w14:textId="77777777" w:rsidR="00CE69EC" w:rsidRPr="00CE78FF" w:rsidRDefault="00CE69EC" w:rsidP="00320890">
      <w:pPr>
        <w:pStyle w:val="Heading4"/>
      </w:pPr>
      <w:r w:rsidRPr="00CE78FF">
        <w:t>Fisheries</w:t>
      </w:r>
    </w:p>
    <w:p w14:paraId="59A74F1B" w14:textId="19F52FE3" w:rsidR="00CE69EC" w:rsidRPr="00CE78FF" w:rsidRDefault="00CE69EC" w:rsidP="00883A57">
      <w:pPr>
        <w:pStyle w:val="ParasthisPRODOC"/>
      </w:pPr>
      <w:r w:rsidRPr="00CE78FF">
        <w:t xml:space="preserve">The </w:t>
      </w:r>
      <w:r w:rsidRPr="00CE78FF">
        <w:rPr>
          <w:i/>
        </w:rPr>
        <w:t>Fisheries and Marine Resources Act</w:t>
      </w:r>
      <w:r w:rsidRPr="00CE78FF">
        <w:t xml:space="preserve"> 2007</w:t>
      </w:r>
      <w:r w:rsidRPr="00CE78FF">
        <w:rPr>
          <w:b/>
        </w:rPr>
        <w:t xml:space="preserve"> </w:t>
      </w:r>
      <w:r w:rsidRPr="00CE78FF">
        <w:t>(amended 2008) provides for: the</w:t>
      </w:r>
      <w:r w:rsidRPr="00CE78FF">
        <w:rPr>
          <w:iCs/>
        </w:rPr>
        <w:t xml:space="preserve"> management, conservation, protection of fisheries and marine resources and protection of marine ecosystems</w:t>
      </w:r>
      <w:r w:rsidRPr="00CE78FF">
        <w:t>. Its role in relation to MPAs is described in section 1.2.6. The Act specifically focuses on “</w:t>
      </w:r>
      <w:r w:rsidRPr="00CE78FF">
        <w:rPr>
          <w:iCs/>
        </w:rPr>
        <w:t>fish</w:t>
      </w:r>
      <w:r w:rsidRPr="00CE78FF">
        <w:t>” and “</w:t>
      </w:r>
      <w:r w:rsidRPr="00CE78FF">
        <w:rPr>
          <w:iCs/>
        </w:rPr>
        <w:t>fishing</w:t>
      </w:r>
      <w:r w:rsidRPr="00CE78FF">
        <w:t>”.</w:t>
      </w:r>
      <w:r w:rsidR="00E477DE">
        <w:t xml:space="preserve"> </w:t>
      </w:r>
      <w:r w:rsidRPr="00CE78FF">
        <w:t xml:space="preserve">The Act allows for the designation of Fish Farming zones which are specified in the amendment under the </w:t>
      </w:r>
      <w:r w:rsidRPr="00CE78FF">
        <w:rPr>
          <w:i/>
        </w:rPr>
        <w:t>Finance (Miscellaneous Provisions) Act</w:t>
      </w:r>
      <w:r w:rsidRPr="00CE78FF">
        <w:t xml:space="preserve"> 2008.  The Fishery Master Plan 2011 provides overall guidance.</w:t>
      </w:r>
    </w:p>
    <w:p w14:paraId="0292B6C6" w14:textId="77777777" w:rsidR="00CE69EC" w:rsidRPr="00CE78FF" w:rsidRDefault="00CE69EC" w:rsidP="00883A57">
      <w:pPr>
        <w:pStyle w:val="ParasthisPRODOC"/>
        <w:rPr>
          <w:rFonts w:cs="Times New Roman"/>
        </w:rPr>
      </w:pPr>
      <w:r w:rsidRPr="00CE78FF">
        <w:t xml:space="preserve">The Act has a number of shortcomings in relation to ESAs: it does not establish a threshold for fish catch or an environmental threshold for fishing or use of fishing gear; and does not prohibit fish farming in sensitive areas or establish an environmental threshold for regulating fish farming. The Act establishes a threshold for suspending or cancelling a fish farm concession, but the power to do so is left with the Prime Minister, rather than the Fisheries Division.  In the application for fish farms the Act does not specify the need for information that demonstrates that the proposed fish farm will not or is not likely to cause adverse impacts to an ESA. It does not specify the need to implement measures to restore or develop ESA resources that are the same as and contiguous to the ESA resource to be adversely affected. </w:t>
      </w:r>
    </w:p>
    <w:p w14:paraId="517A75FD" w14:textId="77777777" w:rsidR="00CE69EC" w:rsidRPr="00CE78FF" w:rsidRDefault="00CE69EC" w:rsidP="00883A57">
      <w:pPr>
        <w:pStyle w:val="ParasthisPRODOC"/>
      </w:pPr>
      <w:r w:rsidRPr="00CE78FF">
        <w:t xml:space="preserve">For the control of Fishing Activities, the Act does not ensure that quotas are based on the maximum sustainable yield for the fishery, as reduced by any relevant economic, social, or ecological factors. It does not specify that a fishery is “overfished” when the rate of fishing mortality jeopardizes the capacity of a fishery to produce the maximum sustainable yield on a continuing basis. Nor does it provide, in the case of an overfished fishery, the rebuilding the fishery to a level consistent with producing the maximum sustainable yield in such fishery. </w:t>
      </w:r>
    </w:p>
    <w:p w14:paraId="620D3D42" w14:textId="77777777" w:rsidR="00CE69EC" w:rsidRPr="00CE78FF" w:rsidRDefault="00CE69EC" w:rsidP="00883A57">
      <w:pPr>
        <w:pStyle w:val="ParasthisPRODOC"/>
      </w:pPr>
      <w:r w:rsidRPr="00CE78FF">
        <w:rPr>
          <w:color w:val="000000"/>
        </w:rPr>
        <w:t>According to the Government Programme 2015, a new Fisheries and Marine Resources Bill is to be prepared, incorporating international norms and practices for the modernising the fisheries sector.</w:t>
      </w:r>
    </w:p>
    <w:p w14:paraId="30F3EF5C" w14:textId="77777777" w:rsidR="00CE69EC" w:rsidRPr="00CE78FF" w:rsidRDefault="00CE69EC" w:rsidP="00883A57">
      <w:pPr>
        <w:pStyle w:val="ParasthisPRODOC"/>
      </w:pPr>
      <w:r w:rsidRPr="00CE78FF">
        <w:t>Relevant regulations relating to fisheries management and the protection of marine and coastal biodiversity include:</w:t>
      </w:r>
    </w:p>
    <w:p w14:paraId="193262DB" w14:textId="77777777" w:rsidR="00CE69EC" w:rsidRPr="00CE78FF" w:rsidRDefault="00CE69EC" w:rsidP="003530A8">
      <w:pPr>
        <w:numPr>
          <w:ilvl w:val="0"/>
          <w:numId w:val="13"/>
        </w:numPr>
        <w:autoSpaceDE w:val="0"/>
        <w:autoSpaceDN w:val="0"/>
        <w:adjustRightInd w:val="0"/>
        <w:rPr>
          <w:rFonts w:cs="Times New Roman"/>
          <w:color w:val="000000"/>
          <w:szCs w:val="23"/>
        </w:rPr>
      </w:pPr>
      <w:r w:rsidRPr="00CE78FF">
        <w:rPr>
          <w:rFonts w:eastAsia="Times New Roman" w:cstheme="minorHAnsi"/>
          <w:color w:val="000000"/>
          <w:szCs w:val="23"/>
        </w:rPr>
        <w:t>Fisheries and Marine Resources (Removal of Corals and Shells) Regulations (2006).</w:t>
      </w:r>
    </w:p>
    <w:p w14:paraId="3D073B82" w14:textId="77777777" w:rsidR="00CE69EC" w:rsidRPr="00CE78FF" w:rsidRDefault="00CE69EC" w:rsidP="003530A8">
      <w:pPr>
        <w:numPr>
          <w:ilvl w:val="0"/>
          <w:numId w:val="13"/>
        </w:numPr>
        <w:autoSpaceDE w:val="0"/>
        <w:autoSpaceDN w:val="0"/>
        <w:adjustRightInd w:val="0"/>
        <w:rPr>
          <w:rFonts w:cs="Times New Roman"/>
          <w:color w:val="000000"/>
          <w:szCs w:val="23"/>
        </w:rPr>
      </w:pPr>
      <w:r w:rsidRPr="00CE78FF">
        <w:rPr>
          <w:rFonts w:eastAsia="Times New Roman" w:cstheme="minorHAnsi"/>
          <w:color w:val="000000"/>
          <w:szCs w:val="23"/>
        </w:rPr>
        <w:t>Seine net closed season regulations</w:t>
      </w:r>
    </w:p>
    <w:p w14:paraId="5982BCCC" w14:textId="62E11631" w:rsidR="00CE69EC" w:rsidRPr="00CE78FF" w:rsidRDefault="00CE69EC" w:rsidP="003530A8">
      <w:pPr>
        <w:numPr>
          <w:ilvl w:val="0"/>
          <w:numId w:val="13"/>
        </w:numPr>
        <w:autoSpaceDE w:val="0"/>
        <w:autoSpaceDN w:val="0"/>
        <w:adjustRightInd w:val="0"/>
        <w:rPr>
          <w:rFonts w:cs="Times New Roman"/>
          <w:color w:val="000000"/>
          <w:szCs w:val="23"/>
        </w:rPr>
      </w:pPr>
      <w:r w:rsidRPr="00CE78FF">
        <w:rPr>
          <w:rFonts w:cs="Times New Roman"/>
          <w:color w:val="000000"/>
          <w:szCs w:val="23"/>
        </w:rPr>
        <w:lastRenderedPageBreak/>
        <w:t xml:space="preserve">Regulations for the collection of sea cucumbers, proclaimed in September 2008 but now </w:t>
      </w:r>
      <w:r w:rsidR="00E477DE" w:rsidRPr="00CE78FF">
        <w:rPr>
          <w:rFonts w:cs="Times New Roman"/>
          <w:color w:val="000000"/>
          <w:szCs w:val="23"/>
        </w:rPr>
        <w:t>superseded</w:t>
      </w:r>
      <w:r w:rsidRPr="00CE78FF">
        <w:rPr>
          <w:rFonts w:cs="Times New Roman"/>
          <w:color w:val="000000"/>
          <w:szCs w:val="23"/>
        </w:rPr>
        <w:t xml:space="preserve"> by a moratorium (1 March 2012 to 29 February 2016) to allow populations to recover</w:t>
      </w:r>
      <w:r w:rsidR="00E477DE">
        <w:rPr>
          <w:rFonts w:cs="Times New Roman"/>
          <w:color w:val="000000"/>
          <w:szCs w:val="23"/>
        </w:rPr>
        <w:t>.</w:t>
      </w:r>
      <w:r w:rsidRPr="00CE78FF">
        <w:rPr>
          <w:rFonts w:cs="Times New Roman"/>
          <w:color w:val="000000"/>
          <w:szCs w:val="23"/>
          <w:vertAlign w:val="superscript"/>
        </w:rPr>
        <w:footnoteReference w:id="82"/>
      </w:r>
      <w:r w:rsidRPr="00CE78FF">
        <w:rPr>
          <w:rFonts w:cs="Times New Roman"/>
          <w:color w:val="000000"/>
          <w:szCs w:val="23"/>
        </w:rPr>
        <w:t xml:space="preserve"> </w:t>
      </w:r>
    </w:p>
    <w:p w14:paraId="0791BE65" w14:textId="77777777" w:rsidR="00CE69EC" w:rsidRPr="00CE78FF" w:rsidRDefault="00CE69EC" w:rsidP="003530A8">
      <w:pPr>
        <w:numPr>
          <w:ilvl w:val="0"/>
          <w:numId w:val="13"/>
        </w:numPr>
        <w:autoSpaceDE w:val="0"/>
        <w:autoSpaceDN w:val="0"/>
        <w:adjustRightInd w:val="0"/>
        <w:rPr>
          <w:rFonts w:cs="Times New Roman"/>
          <w:color w:val="000000"/>
          <w:szCs w:val="23"/>
        </w:rPr>
      </w:pPr>
      <w:r w:rsidRPr="00CE78FF">
        <w:rPr>
          <w:rFonts w:cs="Times New Roman"/>
          <w:color w:val="000000"/>
          <w:szCs w:val="23"/>
        </w:rPr>
        <w:t>Regulations for seasonal closure of the octopus fishery; closures were implemented in 2012, 2013 and 2014 in the Le Morne as a result of the decline in landings in 2010.  Catches have now increased and the stocks have increased in size and abundance. The approach was modelled on similar successes in Madagascar and is seen by local communities to be beneficial.</w:t>
      </w:r>
    </w:p>
    <w:p w14:paraId="7D41EBD3" w14:textId="77777777" w:rsidR="00CE69EC" w:rsidRPr="00CE78FF" w:rsidRDefault="00CE69EC" w:rsidP="00883A57">
      <w:pPr>
        <w:pStyle w:val="ParasthisPRODOC"/>
        <w:rPr>
          <w:rFonts w:cs="Times New Roman"/>
          <w:color w:val="000000"/>
        </w:rPr>
      </w:pPr>
      <w:r w:rsidRPr="00CE78FF">
        <w:t>The Action plan for stranded mammals addresses the protection of marine mammals.</w:t>
      </w:r>
      <w:r w:rsidRPr="00CE78FF">
        <w:rPr>
          <w:rFonts w:cs="Times New Roman"/>
          <w:color w:val="000000"/>
        </w:rPr>
        <w:t xml:space="preserve"> </w:t>
      </w:r>
    </w:p>
    <w:p w14:paraId="6500F443" w14:textId="77777777" w:rsidR="00CE69EC" w:rsidRPr="00CE78FF" w:rsidRDefault="00CE69EC" w:rsidP="00CE69EC">
      <w:pPr>
        <w:autoSpaceDE w:val="0"/>
        <w:autoSpaceDN w:val="0"/>
        <w:adjustRightInd w:val="0"/>
        <w:rPr>
          <w:rFonts w:cs="Times New Roman"/>
          <w:color w:val="000000"/>
          <w:szCs w:val="23"/>
        </w:rPr>
      </w:pPr>
    </w:p>
    <w:p w14:paraId="70A79CDB" w14:textId="77777777" w:rsidR="00CE69EC" w:rsidRPr="00CE78FF" w:rsidRDefault="00CE69EC" w:rsidP="00320890">
      <w:pPr>
        <w:pStyle w:val="Heading4"/>
      </w:pPr>
      <w:r w:rsidRPr="00CE78FF">
        <w:t>Wetlands</w:t>
      </w:r>
    </w:p>
    <w:p w14:paraId="69397AB0" w14:textId="77777777" w:rsidR="00CE69EC" w:rsidRPr="00CE78FF" w:rsidRDefault="00CE69EC" w:rsidP="00883A57">
      <w:pPr>
        <w:pStyle w:val="ParasthisPRODOC"/>
        <w:rPr>
          <w:b/>
          <w:sz w:val="24"/>
          <w:szCs w:val="24"/>
        </w:rPr>
      </w:pPr>
      <w:r w:rsidRPr="00CE78FF">
        <w:t>The 2003 NDS includes two policies relating to wetlands: first, that wetlands need priority protection (Policy Env2), and second, that many wetlands require ecological restoration (Policy Env3). However, at present there is little legislation that directly protects wetlands.</w:t>
      </w:r>
      <w:r w:rsidRPr="00CE78FF">
        <w:rPr>
          <w:color w:val="000000"/>
        </w:rPr>
        <w:t xml:space="preserve"> The </w:t>
      </w:r>
      <w:r w:rsidRPr="00CE78FF">
        <w:rPr>
          <w:i/>
          <w:color w:val="000000"/>
        </w:rPr>
        <w:t>Rivers and Canals Act</w:t>
      </w:r>
      <w:r w:rsidRPr="00CE78FF">
        <w:rPr>
          <w:color w:val="000000"/>
        </w:rPr>
        <w:t xml:space="preserve"> of 1863 and the </w:t>
      </w:r>
      <w:r w:rsidRPr="00CE78FF">
        <w:rPr>
          <w:i/>
          <w:color w:val="000000"/>
        </w:rPr>
        <w:t>Central Water Authority Act</w:t>
      </w:r>
      <w:r w:rsidRPr="00CE78FF">
        <w:rPr>
          <w:color w:val="000000"/>
        </w:rPr>
        <w:t xml:space="preserve"> of 1971 regulate water use rights and provide control mechanisms for building development within the vicinity of rivers and streams. </w:t>
      </w:r>
      <w:r w:rsidRPr="00CE78FF">
        <w:rPr>
          <w:rFonts w:cstheme="minorHAnsi"/>
          <w:bCs/>
        </w:rPr>
        <w:t xml:space="preserve">The </w:t>
      </w:r>
      <w:r w:rsidRPr="00CE78FF">
        <w:rPr>
          <w:rFonts w:cstheme="minorHAnsi"/>
          <w:bCs/>
          <w:i/>
        </w:rPr>
        <w:t>Central Water Authority Act</w:t>
      </w:r>
      <w:r w:rsidRPr="00CE78FF">
        <w:rPr>
          <w:rFonts w:cstheme="minorHAnsi"/>
          <w:bCs/>
        </w:rPr>
        <w:t xml:space="preserve">, in governing the management and supply of water, is also responsible, </w:t>
      </w:r>
      <w:r w:rsidRPr="00CE78FF">
        <w:rPr>
          <w:rFonts w:cstheme="minorHAnsi"/>
          <w:bCs/>
          <w:i/>
        </w:rPr>
        <w:t>inter alia</w:t>
      </w:r>
      <w:r w:rsidRPr="00CE78FF">
        <w:rPr>
          <w:rFonts w:cstheme="minorHAnsi"/>
          <w:bCs/>
        </w:rPr>
        <w:t>, for controlling water pollution, but is not specific in terms of how wetlands would be protected and sustainably managed.</w:t>
      </w:r>
    </w:p>
    <w:p w14:paraId="5D2498F6" w14:textId="77777777" w:rsidR="00CE69EC" w:rsidRPr="00CE78FF" w:rsidRDefault="00CE69EC" w:rsidP="00883A57">
      <w:pPr>
        <w:pStyle w:val="ParasthisPRODOC"/>
        <w:rPr>
          <w:rFonts w:eastAsia="Times New Roman"/>
          <w:color w:val="000000"/>
        </w:rPr>
      </w:pPr>
      <w:r w:rsidRPr="00CE78FF">
        <w:t xml:space="preserve">The recommendations of the NDS are however embodied in the text of the Draft Wetland Bill (2013) which provides for “The protection, conservation and sustainable management of wetlands and wetlands resources in the Republic of Mauritius.” Once enacted, this legislation would require that a management plan be produced for each Ramsar site (see section 1.2.5.6) and also for each Category 1 wetland (i.e. those defined as Category 1 wetlands and within which no development should be permitted). Currently </w:t>
      </w:r>
      <w:r w:rsidRPr="00CE78FF">
        <w:rPr>
          <w:rFonts w:eastAsia="Times New Roman" w:cstheme="minorHAnsi"/>
          <w:color w:val="000000"/>
        </w:rPr>
        <w:t xml:space="preserve">any activities on wetlands that are not Ramsar sites are regulated solely through the EIA provisions, after consultation with Ramsar Committee. The draft bill prohibits draining or filling of, ecological interference with, and a range of other activities in wetlands and their buffer zones.  </w:t>
      </w:r>
    </w:p>
    <w:p w14:paraId="600D0C34" w14:textId="77777777" w:rsidR="00CE69EC" w:rsidRPr="00CE78FF" w:rsidRDefault="00CE69EC" w:rsidP="00CE69EC">
      <w:pPr>
        <w:rPr>
          <w:b/>
          <w:bCs/>
          <w:szCs w:val="23"/>
        </w:rPr>
      </w:pPr>
    </w:p>
    <w:p w14:paraId="6F9A03E0" w14:textId="701D4451" w:rsidR="00CE69EC" w:rsidRPr="00CE78FF" w:rsidRDefault="00CE69EC" w:rsidP="00320890">
      <w:pPr>
        <w:pStyle w:val="Heading4"/>
      </w:pPr>
      <w:bookmarkStart w:id="89" w:name="_Marine_and_Coastal"/>
      <w:bookmarkEnd w:id="89"/>
      <w:r w:rsidRPr="00CE78FF">
        <w:t xml:space="preserve">Marine and Coastal Protected </w:t>
      </w:r>
      <w:r w:rsidR="006D7604">
        <w:t>A</w:t>
      </w:r>
      <w:r w:rsidRPr="00CE78FF">
        <w:t>reas</w:t>
      </w:r>
    </w:p>
    <w:p w14:paraId="0293922E" w14:textId="3C8BDB59" w:rsidR="00CE69EC" w:rsidRPr="00CE78FF" w:rsidRDefault="00CE69EC" w:rsidP="008E0299">
      <w:pPr>
        <w:pStyle w:val="ParasthisPRODOC"/>
      </w:pPr>
      <w:r w:rsidRPr="00CE78FF">
        <w:t>There are a range of types of protected areas that have been established to protect marine and coastal biodiversity (</w:t>
      </w:r>
      <w:r w:rsidR="003964F6">
        <w:fldChar w:fldCharType="begin"/>
      </w:r>
      <w:r w:rsidR="003964F6">
        <w:instrText xml:space="preserve"> REF _Ref439488235 \h </w:instrText>
      </w:r>
      <w:r w:rsidR="003964F6">
        <w:fldChar w:fldCharType="separate"/>
      </w:r>
      <w:r w:rsidR="004A1BB3" w:rsidRPr="00CE78FF">
        <w:t xml:space="preserve">Table </w:t>
      </w:r>
      <w:r w:rsidR="004A1BB3">
        <w:rPr>
          <w:noProof/>
        </w:rPr>
        <w:t>4</w:t>
      </w:r>
      <w:r w:rsidR="003964F6">
        <w:fldChar w:fldCharType="end"/>
      </w:r>
      <w:r w:rsidRPr="00CE78FF">
        <w:t xml:space="preserve">). Currently an estimated 15,913 ha of the marine environment are legally protected: 9,150 ha on Mauritius (two Marine Parks, six Fishing Reserves), with an additional area of 1960 ha within the buffer zone of the Le Morne Cultural World Heritage Site, and 6,763 ha on Rodrigues (one Marine Protected Area and four Marine Reserves). This section provides a summary of information about marine and coastal protected areas, and further details are provided in </w:t>
      </w:r>
      <w:hyperlink w:anchor="_Annex_5._Technical" w:history="1">
        <w:r w:rsidR="00823991" w:rsidRPr="00823991">
          <w:rPr>
            <w:rStyle w:val="Hyperlink"/>
            <w:szCs w:val="23"/>
            <w:lang w:eastAsia="fr-CA"/>
          </w:rPr>
          <w:t>Study #2 in Annex 5</w:t>
        </w:r>
      </w:hyperlink>
      <w:r w:rsidRPr="00823991">
        <w:t>.</w:t>
      </w:r>
    </w:p>
    <w:p w14:paraId="725B8E1A" w14:textId="77777777" w:rsidR="00CE69EC" w:rsidRPr="00CE78FF" w:rsidRDefault="00CE69EC" w:rsidP="00CE69EC">
      <w:pPr>
        <w:rPr>
          <w:szCs w:val="23"/>
        </w:rPr>
      </w:pPr>
    </w:p>
    <w:p w14:paraId="3D677FC6" w14:textId="06C82897" w:rsidR="00CE69EC" w:rsidRPr="00CE78FF" w:rsidRDefault="001B60A6" w:rsidP="00E477DE">
      <w:pPr>
        <w:pStyle w:val="Caption"/>
      </w:pPr>
      <w:bookmarkStart w:id="90" w:name="_Ref439488235"/>
      <w:bookmarkStart w:id="91" w:name="_Toc440285217"/>
      <w:r w:rsidRPr="00CE78FF">
        <w:t xml:space="preserve">Table </w:t>
      </w:r>
      <w:r w:rsidR="00307121">
        <w:fldChar w:fldCharType="begin"/>
      </w:r>
      <w:r w:rsidR="00307121">
        <w:instrText xml:space="preserve"> SEQ Table \* ARABIC </w:instrText>
      </w:r>
      <w:r w:rsidR="00307121">
        <w:fldChar w:fldCharType="separate"/>
      </w:r>
      <w:r w:rsidR="004A1BB3">
        <w:rPr>
          <w:noProof/>
        </w:rPr>
        <w:t>4</w:t>
      </w:r>
      <w:r w:rsidR="00307121">
        <w:rPr>
          <w:noProof/>
        </w:rPr>
        <w:fldChar w:fldCharType="end"/>
      </w:r>
      <w:bookmarkEnd w:id="90"/>
      <w:r w:rsidRPr="00CE78FF">
        <w:t xml:space="preserve">: </w:t>
      </w:r>
      <w:r w:rsidR="00CE69EC" w:rsidRPr="00CE78FF">
        <w:t>Protected Areas in Mauritius and Rodrigues with marine and coastal components</w:t>
      </w:r>
      <w:r w:rsidR="00CE69EC" w:rsidRPr="00CE78FF">
        <w:rPr>
          <w:vertAlign w:val="superscript"/>
        </w:rPr>
        <w:footnoteReference w:id="83"/>
      </w:r>
      <w:bookmarkEnd w:id="91"/>
    </w:p>
    <w:tbl>
      <w:tblPr>
        <w:tblStyle w:val="TableGrid1"/>
        <w:tblW w:w="0" w:type="auto"/>
        <w:tblLayout w:type="fixed"/>
        <w:tblLook w:val="04A0" w:firstRow="1" w:lastRow="0" w:firstColumn="1" w:lastColumn="0" w:noHBand="0" w:noVBand="1"/>
      </w:tblPr>
      <w:tblGrid>
        <w:gridCol w:w="5240"/>
        <w:gridCol w:w="1985"/>
        <w:gridCol w:w="1133"/>
        <w:gridCol w:w="992"/>
      </w:tblGrid>
      <w:tr w:rsidR="00CE69EC" w:rsidRPr="00CE78FF" w14:paraId="6D46D356" w14:textId="77777777" w:rsidTr="00915BC6">
        <w:trPr>
          <w:tblHeader/>
        </w:trPr>
        <w:tc>
          <w:tcPr>
            <w:tcW w:w="5240" w:type="dxa"/>
            <w:shd w:val="clear" w:color="auto" w:fill="E7E6E6" w:themeFill="background2"/>
          </w:tcPr>
          <w:p w14:paraId="469D90F1" w14:textId="77777777" w:rsidR="00CE69EC" w:rsidRPr="00CE78FF" w:rsidRDefault="00CE69EC" w:rsidP="00915BC6">
            <w:pPr>
              <w:keepNext/>
              <w:rPr>
                <w:b/>
                <w:sz w:val="20"/>
                <w:szCs w:val="20"/>
              </w:rPr>
            </w:pPr>
            <w:r w:rsidRPr="00CE78FF">
              <w:rPr>
                <w:b/>
                <w:sz w:val="20"/>
                <w:szCs w:val="20"/>
              </w:rPr>
              <w:t>Protected Area</w:t>
            </w:r>
          </w:p>
        </w:tc>
        <w:tc>
          <w:tcPr>
            <w:tcW w:w="1985" w:type="dxa"/>
            <w:shd w:val="clear" w:color="auto" w:fill="E7E6E6" w:themeFill="background2"/>
          </w:tcPr>
          <w:p w14:paraId="25CE485E" w14:textId="77777777" w:rsidR="00CE69EC" w:rsidRPr="00CE78FF" w:rsidRDefault="00CE69EC" w:rsidP="00915BC6">
            <w:pPr>
              <w:keepNext/>
              <w:jc w:val="center"/>
              <w:rPr>
                <w:b/>
                <w:sz w:val="20"/>
                <w:szCs w:val="20"/>
              </w:rPr>
            </w:pPr>
            <w:r w:rsidRPr="00CE78FF">
              <w:rPr>
                <w:b/>
                <w:sz w:val="20"/>
                <w:szCs w:val="20"/>
              </w:rPr>
              <w:t>Year  designated</w:t>
            </w:r>
          </w:p>
        </w:tc>
        <w:tc>
          <w:tcPr>
            <w:tcW w:w="1133" w:type="dxa"/>
            <w:shd w:val="clear" w:color="auto" w:fill="E7E6E6" w:themeFill="background2"/>
          </w:tcPr>
          <w:p w14:paraId="75BAF751" w14:textId="77777777" w:rsidR="00CE69EC" w:rsidRPr="00CE78FF" w:rsidRDefault="00CE69EC" w:rsidP="00915BC6">
            <w:pPr>
              <w:keepNext/>
              <w:jc w:val="center"/>
              <w:rPr>
                <w:b/>
                <w:sz w:val="20"/>
                <w:szCs w:val="20"/>
              </w:rPr>
            </w:pPr>
            <w:r w:rsidRPr="00CE78FF">
              <w:rPr>
                <w:b/>
                <w:sz w:val="20"/>
                <w:szCs w:val="20"/>
              </w:rPr>
              <w:t>Area ha</w:t>
            </w:r>
          </w:p>
        </w:tc>
        <w:tc>
          <w:tcPr>
            <w:tcW w:w="992" w:type="dxa"/>
            <w:shd w:val="clear" w:color="auto" w:fill="E7E6E6" w:themeFill="background2"/>
          </w:tcPr>
          <w:p w14:paraId="20AECEF8" w14:textId="77777777" w:rsidR="00CE69EC" w:rsidRPr="00CE78FF" w:rsidRDefault="00CE69EC" w:rsidP="00915BC6">
            <w:pPr>
              <w:keepNext/>
              <w:jc w:val="center"/>
              <w:rPr>
                <w:b/>
                <w:sz w:val="20"/>
                <w:szCs w:val="20"/>
              </w:rPr>
            </w:pPr>
            <w:r w:rsidRPr="00CE78FF">
              <w:rPr>
                <w:b/>
                <w:sz w:val="20"/>
                <w:szCs w:val="20"/>
              </w:rPr>
              <w:t>IUCN Category</w:t>
            </w:r>
          </w:p>
        </w:tc>
      </w:tr>
      <w:tr w:rsidR="00CE69EC" w:rsidRPr="00CE78FF" w14:paraId="02E2DBE9" w14:textId="77777777" w:rsidTr="00915BC6">
        <w:tc>
          <w:tcPr>
            <w:tcW w:w="5240" w:type="dxa"/>
            <w:shd w:val="clear" w:color="auto" w:fill="F2F2F2" w:themeFill="background1" w:themeFillShade="F2"/>
          </w:tcPr>
          <w:p w14:paraId="512682E0" w14:textId="77777777" w:rsidR="00CE69EC" w:rsidRPr="00CE78FF" w:rsidRDefault="00CE69EC" w:rsidP="00915BC6">
            <w:pPr>
              <w:keepNext/>
              <w:rPr>
                <w:b/>
                <w:sz w:val="20"/>
                <w:szCs w:val="20"/>
              </w:rPr>
            </w:pPr>
            <w:r w:rsidRPr="00CE78FF">
              <w:rPr>
                <w:b/>
                <w:sz w:val="20"/>
                <w:szCs w:val="20"/>
              </w:rPr>
              <w:t>Marine - Mauritius</w:t>
            </w:r>
          </w:p>
        </w:tc>
        <w:tc>
          <w:tcPr>
            <w:tcW w:w="1985" w:type="dxa"/>
            <w:shd w:val="clear" w:color="auto" w:fill="F2F2F2" w:themeFill="background1" w:themeFillShade="F2"/>
          </w:tcPr>
          <w:p w14:paraId="4D77B64C" w14:textId="77777777" w:rsidR="00CE69EC" w:rsidRPr="00CE78FF" w:rsidRDefault="00CE69EC" w:rsidP="00915BC6">
            <w:pPr>
              <w:keepNext/>
              <w:jc w:val="center"/>
              <w:rPr>
                <w:sz w:val="20"/>
                <w:szCs w:val="20"/>
              </w:rPr>
            </w:pPr>
          </w:p>
        </w:tc>
        <w:tc>
          <w:tcPr>
            <w:tcW w:w="1133" w:type="dxa"/>
            <w:shd w:val="clear" w:color="auto" w:fill="F2F2F2" w:themeFill="background1" w:themeFillShade="F2"/>
          </w:tcPr>
          <w:p w14:paraId="0499632C" w14:textId="77777777" w:rsidR="00CE69EC" w:rsidRPr="00CE78FF" w:rsidRDefault="00CE69EC" w:rsidP="00915BC6">
            <w:pPr>
              <w:keepNext/>
              <w:jc w:val="center"/>
              <w:rPr>
                <w:sz w:val="20"/>
                <w:szCs w:val="20"/>
              </w:rPr>
            </w:pPr>
          </w:p>
        </w:tc>
        <w:tc>
          <w:tcPr>
            <w:tcW w:w="992" w:type="dxa"/>
            <w:shd w:val="clear" w:color="auto" w:fill="F2F2F2" w:themeFill="background1" w:themeFillShade="F2"/>
          </w:tcPr>
          <w:p w14:paraId="0B7E2F22" w14:textId="77777777" w:rsidR="00CE69EC" w:rsidRPr="00CE78FF" w:rsidRDefault="00CE69EC" w:rsidP="00915BC6">
            <w:pPr>
              <w:keepNext/>
              <w:jc w:val="center"/>
              <w:rPr>
                <w:sz w:val="20"/>
                <w:szCs w:val="20"/>
              </w:rPr>
            </w:pPr>
          </w:p>
        </w:tc>
      </w:tr>
      <w:tr w:rsidR="00CE69EC" w:rsidRPr="00CE78FF" w14:paraId="23FCBA5B" w14:textId="77777777" w:rsidTr="00915BC6">
        <w:tc>
          <w:tcPr>
            <w:tcW w:w="5240" w:type="dxa"/>
          </w:tcPr>
          <w:p w14:paraId="541B21BB" w14:textId="77777777" w:rsidR="00CE69EC" w:rsidRPr="00CE78FF" w:rsidRDefault="00CE69EC" w:rsidP="00915BC6">
            <w:pPr>
              <w:rPr>
                <w:sz w:val="20"/>
                <w:szCs w:val="20"/>
              </w:rPr>
            </w:pPr>
            <w:r w:rsidRPr="00CE78FF">
              <w:rPr>
                <w:sz w:val="20"/>
                <w:szCs w:val="20"/>
              </w:rPr>
              <w:t>Blue Bay Marine Park</w:t>
            </w:r>
          </w:p>
        </w:tc>
        <w:tc>
          <w:tcPr>
            <w:tcW w:w="1985" w:type="dxa"/>
          </w:tcPr>
          <w:p w14:paraId="2FE9E398" w14:textId="77777777" w:rsidR="00CE69EC" w:rsidRPr="00CE78FF" w:rsidRDefault="00CE69EC" w:rsidP="00915BC6">
            <w:pPr>
              <w:jc w:val="center"/>
              <w:rPr>
                <w:sz w:val="20"/>
                <w:szCs w:val="20"/>
              </w:rPr>
            </w:pPr>
            <w:r w:rsidRPr="00CE78FF">
              <w:rPr>
                <w:sz w:val="20"/>
                <w:szCs w:val="20"/>
              </w:rPr>
              <w:t>1997/2000</w:t>
            </w:r>
          </w:p>
        </w:tc>
        <w:tc>
          <w:tcPr>
            <w:tcW w:w="1133" w:type="dxa"/>
          </w:tcPr>
          <w:p w14:paraId="3ACD14D6" w14:textId="77777777" w:rsidR="00CE69EC" w:rsidRPr="00CE78FF" w:rsidRDefault="00CE69EC" w:rsidP="00915BC6">
            <w:pPr>
              <w:jc w:val="center"/>
              <w:rPr>
                <w:sz w:val="20"/>
                <w:szCs w:val="20"/>
              </w:rPr>
            </w:pPr>
            <w:r w:rsidRPr="00CE78FF">
              <w:rPr>
                <w:sz w:val="20"/>
                <w:szCs w:val="20"/>
              </w:rPr>
              <w:t>353</w:t>
            </w:r>
          </w:p>
        </w:tc>
        <w:tc>
          <w:tcPr>
            <w:tcW w:w="992" w:type="dxa"/>
          </w:tcPr>
          <w:p w14:paraId="68A52EAE" w14:textId="77777777" w:rsidR="00CE69EC" w:rsidRPr="00CE78FF" w:rsidRDefault="00CE69EC" w:rsidP="00915BC6">
            <w:pPr>
              <w:jc w:val="center"/>
              <w:rPr>
                <w:sz w:val="20"/>
                <w:szCs w:val="20"/>
              </w:rPr>
            </w:pPr>
            <w:r w:rsidRPr="00CE78FF">
              <w:rPr>
                <w:sz w:val="20"/>
                <w:szCs w:val="20"/>
              </w:rPr>
              <w:t>II</w:t>
            </w:r>
          </w:p>
        </w:tc>
      </w:tr>
      <w:tr w:rsidR="00CE69EC" w:rsidRPr="00CE78FF" w14:paraId="4A109BE3" w14:textId="77777777" w:rsidTr="00915BC6">
        <w:tc>
          <w:tcPr>
            <w:tcW w:w="5240" w:type="dxa"/>
          </w:tcPr>
          <w:p w14:paraId="3185F32D" w14:textId="77777777" w:rsidR="00CE69EC" w:rsidRPr="00CE78FF" w:rsidRDefault="00CE69EC" w:rsidP="00915BC6">
            <w:pPr>
              <w:rPr>
                <w:sz w:val="20"/>
                <w:szCs w:val="20"/>
              </w:rPr>
            </w:pPr>
            <w:r w:rsidRPr="00CE78FF">
              <w:rPr>
                <w:sz w:val="20"/>
                <w:szCs w:val="20"/>
              </w:rPr>
              <w:t>Balaclava Marine Park</w:t>
            </w:r>
          </w:p>
        </w:tc>
        <w:tc>
          <w:tcPr>
            <w:tcW w:w="1985" w:type="dxa"/>
          </w:tcPr>
          <w:p w14:paraId="7ACECF13" w14:textId="77777777" w:rsidR="00CE69EC" w:rsidRPr="00CE78FF" w:rsidRDefault="00CE69EC" w:rsidP="00915BC6">
            <w:pPr>
              <w:jc w:val="center"/>
              <w:rPr>
                <w:sz w:val="20"/>
                <w:szCs w:val="20"/>
              </w:rPr>
            </w:pPr>
            <w:r w:rsidRPr="00CE78FF">
              <w:rPr>
                <w:sz w:val="20"/>
                <w:szCs w:val="20"/>
              </w:rPr>
              <w:t>1997/2000</w:t>
            </w:r>
          </w:p>
        </w:tc>
        <w:tc>
          <w:tcPr>
            <w:tcW w:w="1133" w:type="dxa"/>
          </w:tcPr>
          <w:p w14:paraId="6AEB01EA" w14:textId="77777777" w:rsidR="00CE69EC" w:rsidRPr="00CE78FF" w:rsidRDefault="00CE69EC" w:rsidP="00915BC6">
            <w:pPr>
              <w:jc w:val="center"/>
              <w:rPr>
                <w:sz w:val="20"/>
                <w:szCs w:val="20"/>
              </w:rPr>
            </w:pPr>
            <w:r w:rsidRPr="00CE78FF">
              <w:rPr>
                <w:sz w:val="20"/>
                <w:szCs w:val="20"/>
              </w:rPr>
              <w:t>485</w:t>
            </w:r>
          </w:p>
        </w:tc>
        <w:tc>
          <w:tcPr>
            <w:tcW w:w="992" w:type="dxa"/>
          </w:tcPr>
          <w:p w14:paraId="54B54B25" w14:textId="77777777" w:rsidR="00CE69EC" w:rsidRPr="00CE78FF" w:rsidRDefault="00CE69EC" w:rsidP="00915BC6">
            <w:pPr>
              <w:jc w:val="center"/>
              <w:rPr>
                <w:sz w:val="20"/>
                <w:szCs w:val="20"/>
              </w:rPr>
            </w:pPr>
            <w:r w:rsidRPr="00CE78FF">
              <w:rPr>
                <w:sz w:val="20"/>
                <w:szCs w:val="20"/>
              </w:rPr>
              <w:t>II</w:t>
            </w:r>
          </w:p>
        </w:tc>
      </w:tr>
      <w:tr w:rsidR="00CE69EC" w:rsidRPr="00CE78FF" w14:paraId="59E21B88" w14:textId="77777777" w:rsidTr="00915BC6">
        <w:tc>
          <w:tcPr>
            <w:tcW w:w="5240" w:type="dxa"/>
          </w:tcPr>
          <w:p w14:paraId="7A393E4F" w14:textId="77777777" w:rsidR="00CE69EC" w:rsidRPr="00CE78FF" w:rsidRDefault="00CE69EC" w:rsidP="00915BC6">
            <w:pPr>
              <w:rPr>
                <w:sz w:val="20"/>
                <w:szCs w:val="20"/>
              </w:rPr>
            </w:pPr>
            <w:r w:rsidRPr="00CE78FF">
              <w:rPr>
                <w:sz w:val="20"/>
                <w:szCs w:val="20"/>
              </w:rPr>
              <w:t>Poste Lafayette Fishing Reserve</w:t>
            </w:r>
          </w:p>
        </w:tc>
        <w:tc>
          <w:tcPr>
            <w:tcW w:w="1985" w:type="dxa"/>
          </w:tcPr>
          <w:p w14:paraId="01185DA8" w14:textId="77777777" w:rsidR="00CE69EC" w:rsidRPr="00CE78FF" w:rsidRDefault="00CE69EC" w:rsidP="00915BC6">
            <w:pPr>
              <w:jc w:val="center"/>
              <w:rPr>
                <w:sz w:val="20"/>
                <w:szCs w:val="20"/>
              </w:rPr>
            </w:pPr>
            <w:r w:rsidRPr="00CE78FF">
              <w:rPr>
                <w:sz w:val="20"/>
                <w:szCs w:val="20"/>
              </w:rPr>
              <w:t>1983/2000</w:t>
            </w:r>
          </w:p>
        </w:tc>
        <w:tc>
          <w:tcPr>
            <w:tcW w:w="1133" w:type="dxa"/>
          </w:tcPr>
          <w:p w14:paraId="1ECD9A60" w14:textId="77777777" w:rsidR="00CE69EC" w:rsidRPr="00CE78FF" w:rsidRDefault="00CE69EC" w:rsidP="00915BC6">
            <w:pPr>
              <w:jc w:val="center"/>
              <w:rPr>
                <w:sz w:val="20"/>
                <w:szCs w:val="20"/>
              </w:rPr>
            </w:pPr>
            <w:r w:rsidRPr="00CE78FF">
              <w:rPr>
                <w:sz w:val="20"/>
                <w:szCs w:val="20"/>
              </w:rPr>
              <w:t>280</w:t>
            </w:r>
          </w:p>
        </w:tc>
        <w:tc>
          <w:tcPr>
            <w:tcW w:w="992" w:type="dxa"/>
          </w:tcPr>
          <w:p w14:paraId="50A80C06" w14:textId="77777777" w:rsidR="00CE69EC" w:rsidRPr="00CE78FF" w:rsidRDefault="00CE69EC" w:rsidP="00915BC6">
            <w:pPr>
              <w:jc w:val="center"/>
              <w:rPr>
                <w:sz w:val="20"/>
                <w:szCs w:val="20"/>
              </w:rPr>
            </w:pPr>
            <w:r w:rsidRPr="00CE78FF">
              <w:rPr>
                <w:sz w:val="20"/>
                <w:szCs w:val="20"/>
              </w:rPr>
              <w:t>IV</w:t>
            </w:r>
          </w:p>
        </w:tc>
      </w:tr>
      <w:tr w:rsidR="00CE69EC" w:rsidRPr="00CE78FF" w14:paraId="1D614A81" w14:textId="77777777" w:rsidTr="00915BC6">
        <w:tc>
          <w:tcPr>
            <w:tcW w:w="5240" w:type="dxa"/>
          </w:tcPr>
          <w:p w14:paraId="52470E5E" w14:textId="77777777" w:rsidR="00CE69EC" w:rsidRPr="00CE78FF" w:rsidRDefault="00CE69EC" w:rsidP="00915BC6">
            <w:pPr>
              <w:rPr>
                <w:sz w:val="20"/>
                <w:szCs w:val="20"/>
              </w:rPr>
            </w:pPr>
            <w:r w:rsidRPr="00CE78FF">
              <w:rPr>
                <w:sz w:val="20"/>
                <w:szCs w:val="20"/>
              </w:rPr>
              <w:t>Poudre d’Or Fishing Reserve</w:t>
            </w:r>
          </w:p>
        </w:tc>
        <w:tc>
          <w:tcPr>
            <w:tcW w:w="1985" w:type="dxa"/>
          </w:tcPr>
          <w:p w14:paraId="0AFEFD73" w14:textId="77777777" w:rsidR="00CE69EC" w:rsidRPr="00CE78FF" w:rsidRDefault="00CE69EC" w:rsidP="00915BC6">
            <w:pPr>
              <w:jc w:val="center"/>
              <w:rPr>
                <w:sz w:val="20"/>
                <w:szCs w:val="20"/>
              </w:rPr>
            </w:pPr>
            <w:r w:rsidRPr="00CE78FF">
              <w:rPr>
                <w:sz w:val="20"/>
                <w:szCs w:val="20"/>
              </w:rPr>
              <w:t>1983/2000</w:t>
            </w:r>
          </w:p>
        </w:tc>
        <w:tc>
          <w:tcPr>
            <w:tcW w:w="1133" w:type="dxa"/>
          </w:tcPr>
          <w:p w14:paraId="734DDB53" w14:textId="2011A185" w:rsidR="00CE69EC" w:rsidRPr="00CE78FF" w:rsidRDefault="00CE69EC" w:rsidP="00915BC6">
            <w:pPr>
              <w:jc w:val="center"/>
              <w:rPr>
                <w:sz w:val="20"/>
                <w:szCs w:val="20"/>
              </w:rPr>
            </w:pPr>
            <w:r w:rsidRPr="00CE78FF">
              <w:rPr>
                <w:sz w:val="20"/>
                <w:szCs w:val="20"/>
              </w:rPr>
              <w:t>2</w:t>
            </w:r>
            <w:r w:rsidR="003964F6">
              <w:rPr>
                <w:sz w:val="20"/>
                <w:szCs w:val="20"/>
              </w:rPr>
              <w:t>,</w:t>
            </w:r>
            <w:r w:rsidRPr="00CE78FF">
              <w:rPr>
                <w:sz w:val="20"/>
                <w:szCs w:val="20"/>
              </w:rPr>
              <w:t>542</w:t>
            </w:r>
          </w:p>
        </w:tc>
        <w:tc>
          <w:tcPr>
            <w:tcW w:w="992" w:type="dxa"/>
          </w:tcPr>
          <w:p w14:paraId="0CE3E1FC" w14:textId="77777777" w:rsidR="00CE69EC" w:rsidRPr="00CE78FF" w:rsidRDefault="00CE69EC" w:rsidP="00915BC6">
            <w:pPr>
              <w:jc w:val="center"/>
              <w:rPr>
                <w:sz w:val="20"/>
                <w:szCs w:val="20"/>
              </w:rPr>
            </w:pPr>
            <w:r w:rsidRPr="00CE78FF">
              <w:rPr>
                <w:sz w:val="20"/>
                <w:szCs w:val="20"/>
              </w:rPr>
              <w:t>IV</w:t>
            </w:r>
          </w:p>
        </w:tc>
      </w:tr>
      <w:tr w:rsidR="00CE69EC" w:rsidRPr="00CE78FF" w14:paraId="2C77EE7E" w14:textId="77777777" w:rsidTr="00915BC6">
        <w:tc>
          <w:tcPr>
            <w:tcW w:w="5240" w:type="dxa"/>
          </w:tcPr>
          <w:p w14:paraId="3873F50E" w14:textId="77777777" w:rsidR="00CE69EC" w:rsidRPr="00CE78FF" w:rsidRDefault="00CE69EC" w:rsidP="00915BC6">
            <w:pPr>
              <w:rPr>
                <w:sz w:val="20"/>
                <w:szCs w:val="20"/>
              </w:rPr>
            </w:pPr>
            <w:r w:rsidRPr="00CE78FF">
              <w:rPr>
                <w:sz w:val="20"/>
                <w:szCs w:val="20"/>
              </w:rPr>
              <w:t>Trou d’Eau Douce Fishing Reserve</w:t>
            </w:r>
          </w:p>
        </w:tc>
        <w:tc>
          <w:tcPr>
            <w:tcW w:w="1985" w:type="dxa"/>
          </w:tcPr>
          <w:p w14:paraId="538CEAC8" w14:textId="77777777" w:rsidR="00CE69EC" w:rsidRPr="00CE78FF" w:rsidRDefault="00CE69EC" w:rsidP="00915BC6">
            <w:pPr>
              <w:jc w:val="center"/>
              <w:rPr>
                <w:sz w:val="20"/>
                <w:szCs w:val="20"/>
              </w:rPr>
            </w:pPr>
            <w:r w:rsidRPr="00CE78FF">
              <w:rPr>
                <w:sz w:val="20"/>
                <w:szCs w:val="20"/>
              </w:rPr>
              <w:t>1983/2000</w:t>
            </w:r>
          </w:p>
        </w:tc>
        <w:tc>
          <w:tcPr>
            <w:tcW w:w="1133" w:type="dxa"/>
          </w:tcPr>
          <w:p w14:paraId="6017EC8C" w14:textId="77777777" w:rsidR="00CE69EC" w:rsidRPr="00CE78FF" w:rsidRDefault="00CE69EC" w:rsidP="00915BC6">
            <w:pPr>
              <w:jc w:val="center"/>
              <w:rPr>
                <w:sz w:val="20"/>
                <w:szCs w:val="20"/>
              </w:rPr>
            </w:pPr>
            <w:r w:rsidRPr="00CE78FF">
              <w:rPr>
                <w:sz w:val="20"/>
                <w:szCs w:val="20"/>
              </w:rPr>
              <w:t>574</w:t>
            </w:r>
          </w:p>
        </w:tc>
        <w:tc>
          <w:tcPr>
            <w:tcW w:w="992" w:type="dxa"/>
          </w:tcPr>
          <w:p w14:paraId="10DA944C" w14:textId="77777777" w:rsidR="00CE69EC" w:rsidRPr="00CE78FF" w:rsidRDefault="00CE69EC" w:rsidP="00915BC6">
            <w:pPr>
              <w:jc w:val="center"/>
              <w:rPr>
                <w:sz w:val="20"/>
                <w:szCs w:val="20"/>
              </w:rPr>
            </w:pPr>
            <w:r w:rsidRPr="00CE78FF">
              <w:rPr>
                <w:sz w:val="20"/>
                <w:szCs w:val="20"/>
              </w:rPr>
              <w:t>IV</w:t>
            </w:r>
          </w:p>
        </w:tc>
      </w:tr>
      <w:tr w:rsidR="00CE69EC" w:rsidRPr="00CE78FF" w14:paraId="4B9FA124" w14:textId="77777777" w:rsidTr="00915BC6">
        <w:tc>
          <w:tcPr>
            <w:tcW w:w="5240" w:type="dxa"/>
          </w:tcPr>
          <w:p w14:paraId="10052B2C" w14:textId="77777777" w:rsidR="00CE69EC" w:rsidRPr="00CE78FF" w:rsidRDefault="00CE69EC" w:rsidP="00915BC6">
            <w:pPr>
              <w:rPr>
                <w:sz w:val="20"/>
                <w:szCs w:val="20"/>
              </w:rPr>
            </w:pPr>
            <w:r w:rsidRPr="00CE78FF">
              <w:rPr>
                <w:sz w:val="20"/>
                <w:szCs w:val="20"/>
              </w:rPr>
              <w:lastRenderedPageBreak/>
              <w:t>Port Louis Fishing Reserve</w:t>
            </w:r>
          </w:p>
        </w:tc>
        <w:tc>
          <w:tcPr>
            <w:tcW w:w="1985" w:type="dxa"/>
          </w:tcPr>
          <w:p w14:paraId="3155F0D5" w14:textId="77777777" w:rsidR="00CE69EC" w:rsidRPr="00CE78FF" w:rsidRDefault="00CE69EC" w:rsidP="00915BC6">
            <w:pPr>
              <w:jc w:val="center"/>
              <w:rPr>
                <w:sz w:val="20"/>
                <w:szCs w:val="20"/>
              </w:rPr>
            </w:pPr>
            <w:r w:rsidRPr="00CE78FF">
              <w:rPr>
                <w:sz w:val="20"/>
                <w:szCs w:val="20"/>
              </w:rPr>
              <w:t>1983/2000</w:t>
            </w:r>
          </w:p>
        </w:tc>
        <w:tc>
          <w:tcPr>
            <w:tcW w:w="1133" w:type="dxa"/>
          </w:tcPr>
          <w:p w14:paraId="4904D78C" w14:textId="77777777" w:rsidR="00CE69EC" w:rsidRPr="00CE78FF" w:rsidRDefault="00CE69EC" w:rsidP="00915BC6">
            <w:pPr>
              <w:jc w:val="center"/>
              <w:rPr>
                <w:sz w:val="20"/>
                <w:szCs w:val="20"/>
              </w:rPr>
            </w:pPr>
            <w:r w:rsidRPr="00CE78FF">
              <w:rPr>
                <w:sz w:val="20"/>
                <w:szCs w:val="20"/>
              </w:rPr>
              <w:t>331</w:t>
            </w:r>
          </w:p>
        </w:tc>
        <w:tc>
          <w:tcPr>
            <w:tcW w:w="992" w:type="dxa"/>
          </w:tcPr>
          <w:p w14:paraId="59CDEA3A" w14:textId="77777777" w:rsidR="00CE69EC" w:rsidRPr="00CE78FF" w:rsidRDefault="00CE69EC" w:rsidP="00915BC6">
            <w:pPr>
              <w:jc w:val="center"/>
              <w:rPr>
                <w:sz w:val="20"/>
                <w:szCs w:val="20"/>
              </w:rPr>
            </w:pPr>
            <w:r w:rsidRPr="00CE78FF">
              <w:rPr>
                <w:sz w:val="20"/>
                <w:szCs w:val="20"/>
              </w:rPr>
              <w:t>IV</w:t>
            </w:r>
          </w:p>
        </w:tc>
      </w:tr>
      <w:tr w:rsidR="00CE69EC" w:rsidRPr="00CE78FF" w14:paraId="56CAD531" w14:textId="77777777" w:rsidTr="00915BC6">
        <w:tc>
          <w:tcPr>
            <w:tcW w:w="5240" w:type="dxa"/>
          </w:tcPr>
          <w:p w14:paraId="45F5B566" w14:textId="77777777" w:rsidR="00CE69EC" w:rsidRPr="00CE78FF" w:rsidRDefault="00CE69EC" w:rsidP="00915BC6">
            <w:pPr>
              <w:rPr>
                <w:sz w:val="20"/>
                <w:szCs w:val="20"/>
              </w:rPr>
            </w:pPr>
            <w:r w:rsidRPr="00CE78FF">
              <w:rPr>
                <w:sz w:val="20"/>
                <w:szCs w:val="20"/>
              </w:rPr>
              <w:t>Grand Port Mahebourg Fishing Reserve</w:t>
            </w:r>
          </w:p>
        </w:tc>
        <w:tc>
          <w:tcPr>
            <w:tcW w:w="1985" w:type="dxa"/>
          </w:tcPr>
          <w:p w14:paraId="7E3CE34A" w14:textId="77777777" w:rsidR="00CE69EC" w:rsidRPr="00CE78FF" w:rsidRDefault="00CE69EC" w:rsidP="00915BC6">
            <w:pPr>
              <w:jc w:val="center"/>
              <w:rPr>
                <w:sz w:val="20"/>
                <w:szCs w:val="20"/>
              </w:rPr>
            </w:pPr>
            <w:r w:rsidRPr="00CE78FF">
              <w:rPr>
                <w:sz w:val="20"/>
                <w:szCs w:val="20"/>
              </w:rPr>
              <w:t>1983/2000</w:t>
            </w:r>
          </w:p>
        </w:tc>
        <w:tc>
          <w:tcPr>
            <w:tcW w:w="1133" w:type="dxa"/>
          </w:tcPr>
          <w:p w14:paraId="00E89AE7" w14:textId="6543CCFE" w:rsidR="00CE69EC" w:rsidRPr="00CE78FF" w:rsidRDefault="00CE69EC" w:rsidP="00915BC6">
            <w:pPr>
              <w:jc w:val="center"/>
              <w:rPr>
                <w:sz w:val="20"/>
                <w:szCs w:val="20"/>
              </w:rPr>
            </w:pPr>
            <w:r w:rsidRPr="00CE78FF">
              <w:rPr>
                <w:sz w:val="20"/>
                <w:szCs w:val="20"/>
              </w:rPr>
              <w:t>1</w:t>
            </w:r>
            <w:r w:rsidR="003964F6">
              <w:rPr>
                <w:sz w:val="20"/>
                <w:szCs w:val="20"/>
              </w:rPr>
              <w:t>,</w:t>
            </w:r>
            <w:r w:rsidRPr="00CE78FF">
              <w:rPr>
                <w:sz w:val="20"/>
                <w:szCs w:val="20"/>
              </w:rPr>
              <w:t>828</w:t>
            </w:r>
          </w:p>
        </w:tc>
        <w:tc>
          <w:tcPr>
            <w:tcW w:w="992" w:type="dxa"/>
          </w:tcPr>
          <w:p w14:paraId="768B3DB2" w14:textId="77777777" w:rsidR="00CE69EC" w:rsidRPr="00CE78FF" w:rsidRDefault="00CE69EC" w:rsidP="00915BC6">
            <w:pPr>
              <w:jc w:val="center"/>
              <w:rPr>
                <w:sz w:val="20"/>
                <w:szCs w:val="20"/>
              </w:rPr>
            </w:pPr>
            <w:r w:rsidRPr="00CE78FF">
              <w:rPr>
                <w:sz w:val="20"/>
                <w:szCs w:val="20"/>
              </w:rPr>
              <w:t>IV</w:t>
            </w:r>
          </w:p>
        </w:tc>
      </w:tr>
      <w:tr w:rsidR="00CE69EC" w:rsidRPr="00CE78FF" w14:paraId="58403032" w14:textId="77777777" w:rsidTr="00915BC6">
        <w:tc>
          <w:tcPr>
            <w:tcW w:w="5240" w:type="dxa"/>
          </w:tcPr>
          <w:p w14:paraId="3E61A406" w14:textId="77777777" w:rsidR="00CE69EC" w:rsidRPr="00CE78FF" w:rsidRDefault="00CE69EC" w:rsidP="00915BC6">
            <w:pPr>
              <w:rPr>
                <w:sz w:val="20"/>
                <w:szCs w:val="20"/>
              </w:rPr>
            </w:pPr>
            <w:r w:rsidRPr="00CE78FF">
              <w:rPr>
                <w:sz w:val="20"/>
                <w:szCs w:val="20"/>
              </w:rPr>
              <w:t>Riviere Noire Fishing Reserve</w:t>
            </w:r>
          </w:p>
        </w:tc>
        <w:tc>
          <w:tcPr>
            <w:tcW w:w="1985" w:type="dxa"/>
          </w:tcPr>
          <w:p w14:paraId="42DE513F" w14:textId="77777777" w:rsidR="00CE69EC" w:rsidRPr="00CE78FF" w:rsidRDefault="00CE69EC" w:rsidP="00915BC6">
            <w:pPr>
              <w:jc w:val="center"/>
              <w:rPr>
                <w:sz w:val="20"/>
                <w:szCs w:val="20"/>
              </w:rPr>
            </w:pPr>
            <w:r w:rsidRPr="00CE78FF">
              <w:rPr>
                <w:sz w:val="20"/>
                <w:szCs w:val="20"/>
              </w:rPr>
              <w:t>1983/2000</w:t>
            </w:r>
          </w:p>
        </w:tc>
        <w:tc>
          <w:tcPr>
            <w:tcW w:w="1133" w:type="dxa"/>
          </w:tcPr>
          <w:p w14:paraId="65DFBA45" w14:textId="77777777" w:rsidR="00CE69EC" w:rsidRPr="00CE78FF" w:rsidRDefault="00CE69EC" w:rsidP="00915BC6">
            <w:pPr>
              <w:jc w:val="center"/>
              <w:rPr>
                <w:sz w:val="20"/>
                <w:szCs w:val="20"/>
              </w:rPr>
            </w:pPr>
            <w:r w:rsidRPr="00CE78FF">
              <w:rPr>
                <w:sz w:val="20"/>
                <w:szCs w:val="20"/>
              </w:rPr>
              <w:t>797</w:t>
            </w:r>
          </w:p>
        </w:tc>
        <w:tc>
          <w:tcPr>
            <w:tcW w:w="992" w:type="dxa"/>
          </w:tcPr>
          <w:p w14:paraId="52F9E7D8" w14:textId="77777777" w:rsidR="00CE69EC" w:rsidRPr="00CE78FF" w:rsidRDefault="00CE69EC" w:rsidP="00915BC6">
            <w:pPr>
              <w:jc w:val="center"/>
              <w:rPr>
                <w:sz w:val="20"/>
                <w:szCs w:val="20"/>
              </w:rPr>
            </w:pPr>
            <w:r w:rsidRPr="00CE78FF">
              <w:rPr>
                <w:sz w:val="20"/>
                <w:szCs w:val="20"/>
              </w:rPr>
              <w:t>IV</w:t>
            </w:r>
          </w:p>
        </w:tc>
      </w:tr>
      <w:tr w:rsidR="00CE69EC" w:rsidRPr="00CE78FF" w14:paraId="5E119D0C" w14:textId="77777777" w:rsidTr="00915BC6">
        <w:tc>
          <w:tcPr>
            <w:tcW w:w="5240" w:type="dxa"/>
          </w:tcPr>
          <w:p w14:paraId="3185C921" w14:textId="77777777" w:rsidR="00CE69EC" w:rsidRPr="00CE78FF" w:rsidRDefault="00CE69EC" w:rsidP="00915BC6">
            <w:pPr>
              <w:rPr>
                <w:sz w:val="20"/>
                <w:szCs w:val="20"/>
              </w:rPr>
            </w:pPr>
            <w:r w:rsidRPr="00CE78FF">
              <w:rPr>
                <w:sz w:val="20"/>
                <w:szCs w:val="20"/>
              </w:rPr>
              <w:t>Le Morne Cultural WHS marine buffer zone (marine area only)</w:t>
            </w:r>
          </w:p>
        </w:tc>
        <w:tc>
          <w:tcPr>
            <w:tcW w:w="1985" w:type="dxa"/>
          </w:tcPr>
          <w:p w14:paraId="7481BE18" w14:textId="77777777" w:rsidR="00CE69EC" w:rsidRPr="00CE78FF" w:rsidRDefault="00CE69EC" w:rsidP="00915BC6">
            <w:pPr>
              <w:jc w:val="center"/>
              <w:rPr>
                <w:sz w:val="20"/>
                <w:szCs w:val="20"/>
              </w:rPr>
            </w:pPr>
            <w:r w:rsidRPr="00CE78FF">
              <w:rPr>
                <w:sz w:val="20"/>
                <w:szCs w:val="20"/>
              </w:rPr>
              <w:t>2006</w:t>
            </w:r>
          </w:p>
        </w:tc>
        <w:tc>
          <w:tcPr>
            <w:tcW w:w="1133" w:type="dxa"/>
          </w:tcPr>
          <w:p w14:paraId="30668705" w14:textId="73AC6F6C" w:rsidR="00CE69EC" w:rsidRPr="00CE78FF" w:rsidRDefault="00CE69EC" w:rsidP="00915BC6">
            <w:pPr>
              <w:jc w:val="center"/>
              <w:rPr>
                <w:sz w:val="20"/>
                <w:szCs w:val="20"/>
              </w:rPr>
            </w:pPr>
            <w:r w:rsidRPr="00CE78FF">
              <w:rPr>
                <w:sz w:val="20"/>
                <w:szCs w:val="20"/>
              </w:rPr>
              <w:t>1</w:t>
            </w:r>
            <w:r w:rsidR="003964F6">
              <w:rPr>
                <w:sz w:val="20"/>
                <w:szCs w:val="20"/>
              </w:rPr>
              <w:t>,</w:t>
            </w:r>
            <w:r w:rsidRPr="00CE78FF">
              <w:rPr>
                <w:sz w:val="20"/>
                <w:szCs w:val="20"/>
              </w:rPr>
              <w:t>960</w:t>
            </w:r>
          </w:p>
        </w:tc>
        <w:tc>
          <w:tcPr>
            <w:tcW w:w="992" w:type="dxa"/>
          </w:tcPr>
          <w:p w14:paraId="68569EA9" w14:textId="77777777" w:rsidR="00CE69EC" w:rsidRPr="00CE78FF" w:rsidRDefault="00CE69EC" w:rsidP="00915BC6">
            <w:pPr>
              <w:jc w:val="center"/>
              <w:rPr>
                <w:sz w:val="20"/>
                <w:szCs w:val="20"/>
                <w:lang w:eastAsia="en-GB"/>
              </w:rPr>
            </w:pPr>
          </w:p>
        </w:tc>
      </w:tr>
      <w:tr w:rsidR="00CE69EC" w:rsidRPr="00CE78FF" w14:paraId="36DD904C" w14:textId="77777777" w:rsidTr="00915BC6">
        <w:tc>
          <w:tcPr>
            <w:tcW w:w="5240" w:type="dxa"/>
          </w:tcPr>
          <w:p w14:paraId="64C2C586" w14:textId="0ACD55EC" w:rsidR="00CE69EC" w:rsidRPr="00B06422" w:rsidRDefault="003964F6" w:rsidP="00915BC6">
            <w:pPr>
              <w:rPr>
                <w:b/>
                <w:sz w:val="20"/>
                <w:szCs w:val="20"/>
                <w:lang w:val="fr-FR"/>
              </w:rPr>
            </w:pPr>
            <w:r w:rsidRPr="00B06422">
              <w:rPr>
                <w:b/>
                <w:sz w:val="20"/>
                <w:szCs w:val="20"/>
                <w:lang w:val="fr-FR"/>
              </w:rPr>
              <w:tab/>
            </w:r>
            <w:r w:rsidR="00CE69EC" w:rsidRPr="00B06422">
              <w:rPr>
                <w:b/>
                <w:sz w:val="20"/>
                <w:szCs w:val="20"/>
                <w:lang w:val="fr-FR"/>
              </w:rPr>
              <w:t>Total MPA Mauritius (excl. WHS)</w:t>
            </w:r>
          </w:p>
        </w:tc>
        <w:tc>
          <w:tcPr>
            <w:tcW w:w="1985" w:type="dxa"/>
          </w:tcPr>
          <w:p w14:paraId="1F20A2AA" w14:textId="77777777" w:rsidR="00CE69EC" w:rsidRPr="00B06422" w:rsidRDefault="00CE69EC" w:rsidP="00915BC6">
            <w:pPr>
              <w:jc w:val="center"/>
              <w:rPr>
                <w:sz w:val="20"/>
                <w:szCs w:val="20"/>
                <w:lang w:val="fr-FR"/>
              </w:rPr>
            </w:pPr>
          </w:p>
        </w:tc>
        <w:tc>
          <w:tcPr>
            <w:tcW w:w="1133" w:type="dxa"/>
          </w:tcPr>
          <w:p w14:paraId="420D0656" w14:textId="77777777" w:rsidR="00CE69EC" w:rsidRPr="00CE78FF" w:rsidRDefault="00CE69EC" w:rsidP="00915BC6">
            <w:pPr>
              <w:jc w:val="center"/>
              <w:rPr>
                <w:b/>
                <w:sz w:val="20"/>
                <w:szCs w:val="20"/>
              </w:rPr>
            </w:pPr>
            <w:r w:rsidRPr="00CE78FF">
              <w:rPr>
                <w:b/>
                <w:sz w:val="20"/>
                <w:szCs w:val="20"/>
              </w:rPr>
              <w:t>7190</w:t>
            </w:r>
          </w:p>
        </w:tc>
        <w:tc>
          <w:tcPr>
            <w:tcW w:w="992" w:type="dxa"/>
          </w:tcPr>
          <w:p w14:paraId="08B8DC06" w14:textId="77777777" w:rsidR="00CE69EC" w:rsidRPr="00CE78FF" w:rsidRDefault="00CE69EC" w:rsidP="00915BC6">
            <w:pPr>
              <w:jc w:val="center"/>
              <w:rPr>
                <w:sz w:val="20"/>
                <w:szCs w:val="20"/>
              </w:rPr>
            </w:pPr>
          </w:p>
        </w:tc>
      </w:tr>
      <w:tr w:rsidR="00CE69EC" w:rsidRPr="00CE78FF" w14:paraId="6DC79823" w14:textId="77777777" w:rsidTr="00915BC6">
        <w:tc>
          <w:tcPr>
            <w:tcW w:w="5240" w:type="dxa"/>
          </w:tcPr>
          <w:p w14:paraId="6CF57D56" w14:textId="77777777" w:rsidR="00CE69EC" w:rsidRPr="00CE78FF" w:rsidRDefault="00CE69EC" w:rsidP="00915BC6">
            <w:pPr>
              <w:rPr>
                <w:b/>
                <w:sz w:val="20"/>
                <w:szCs w:val="20"/>
              </w:rPr>
            </w:pPr>
          </w:p>
        </w:tc>
        <w:tc>
          <w:tcPr>
            <w:tcW w:w="1985" w:type="dxa"/>
          </w:tcPr>
          <w:p w14:paraId="20D64242" w14:textId="77777777" w:rsidR="00CE69EC" w:rsidRPr="00CE78FF" w:rsidRDefault="00CE69EC" w:rsidP="00915BC6">
            <w:pPr>
              <w:jc w:val="center"/>
              <w:rPr>
                <w:sz w:val="20"/>
                <w:szCs w:val="20"/>
              </w:rPr>
            </w:pPr>
          </w:p>
        </w:tc>
        <w:tc>
          <w:tcPr>
            <w:tcW w:w="1133" w:type="dxa"/>
          </w:tcPr>
          <w:p w14:paraId="56B894C0" w14:textId="77777777" w:rsidR="00CE69EC" w:rsidRPr="00CE78FF" w:rsidRDefault="00CE69EC" w:rsidP="00915BC6">
            <w:pPr>
              <w:jc w:val="center"/>
              <w:rPr>
                <w:b/>
                <w:sz w:val="20"/>
                <w:szCs w:val="20"/>
              </w:rPr>
            </w:pPr>
          </w:p>
        </w:tc>
        <w:tc>
          <w:tcPr>
            <w:tcW w:w="992" w:type="dxa"/>
          </w:tcPr>
          <w:p w14:paraId="022F5B20" w14:textId="77777777" w:rsidR="00CE69EC" w:rsidRPr="00CE78FF" w:rsidRDefault="00CE69EC" w:rsidP="00915BC6">
            <w:pPr>
              <w:jc w:val="center"/>
              <w:rPr>
                <w:sz w:val="20"/>
                <w:szCs w:val="20"/>
              </w:rPr>
            </w:pPr>
          </w:p>
        </w:tc>
      </w:tr>
      <w:tr w:rsidR="00CE69EC" w:rsidRPr="00CE78FF" w14:paraId="18791F11" w14:textId="77777777" w:rsidTr="00915BC6">
        <w:tc>
          <w:tcPr>
            <w:tcW w:w="5240" w:type="dxa"/>
            <w:shd w:val="clear" w:color="auto" w:fill="F2F2F2" w:themeFill="background1" w:themeFillShade="F2"/>
          </w:tcPr>
          <w:p w14:paraId="1D247BCB" w14:textId="77777777" w:rsidR="00CE69EC" w:rsidRPr="00CE78FF" w:rsidRDefault="00CE69EC" w:rsidP="00915BC6">
            <w:pPr>
              <w:rPr>
                <w:b/>
                <w:sz w:val="20"/>
                <w:szCs w:val="20"/>
              </w:rPr>
            </w:pPr>
            <w:r w:rsidRPr="00CE78FF">
              <w:rPr>
                <w:b/>
                <w:sz w:val="20"/>
                <w:szCs w:val="20"/>
              </w:rPr>
              <w:t>Marine - Rodrigues</w:t>
            </w:r>
          </w:p>
        </w:tc>
        <w:tc>
          <w:tcPr>
            <w:tcW w:w="1985" w:type="dxa"/>
            <w:shd w:val="clear" w:color="auto" w:fill="F2F2F2" w:themeFill="background1" w:themeFillShade="F2"/>
          </w:tcPr>
          <w:p w14:paraId="1BADD5B8" w14:textId="77777777" w:rsidR="00CE69EC" w:rsidRPr="00CE78FF" w:rsidRDefault="00CE69EC" w:rsidP="00915BC6">
            <w:pPr>
              <w:jc w:val="center"/>
              <w:rPr>
                <w:sz w:val="20"/>
                <w:szCs w:val="20"/>
              </w:rPr>
            </w:pPr>
          </w:p>
        </w:tc>
        <w:tc>
          <w:tcPr>
            <w:tcW w:w="1133" w:type="dxa"/>
            <w:shd w:val="clear" w:color="auto" w:fill="F2F2F2" w:themeFill="background1" w:themeFillShade="F2"/>
          </w:tcPr>
          <w:p w14:paraId="76ECA571" w14:textId="77777777" w:rsidR="00CE69EC" w:rsidRPr="00CE78FF" w:rsidRDefault="00CE69EC" w:rsidP="00915BC6">
            <w:pPr>
              <w:jc w:val="center"/>
              <w:rPr>
                <w:sz w:val="20"/>
                <w:szCs w:val="20"/>
              </w:rPr>
            </w:pPr>
          </w:p>
        </w:tc>
        <w:tc>
          <w:tcPr>
            <w:tcW w:w="992" w:type="dxa"/>
            <w:shd w:val="clear" w:color="auto" w:fill="F2F2F2" w:themeFill="background1" w:themeFillShade="F2"/>
          </w:tcPr>
          <w:p w14:paraId="6F93E9B1" w14:textId="77777777" w:rsidR="00CE69EC" w:rsidRPr="00CE78FF" w:rsidRDefault="00CE69EC" w:rsidP="00915BC6">
            <w:pPr>
              <w:jc w:val="center"/>
              <w:rPr>
                <w:sz w:val="20"/>
                <w:szCs w:val="20"/>
              </w:rPr>
            </w:pPr>
          </w:p>
        </w:tc>
      </w:tr>
      <w:tr w:rsidR="00CE69EC" w:rsidRPr="00CE78FF" w14:paraId="687E4C33" w14:textId="77777777" w:rsidTr="00915BC6">
        <w:tc>
          <w:tcPr>
            <w:tcW w:w="5240" w:type="dxa"/>
          </w:tcPr>
          <w:p w14:paraId="79A99B13" w14:textId="77777777" w:rsidR="00CE69EC" w:rsidRPr="00CE78FF" w:rsidRDefault="00CE69EC" w:rsidP="00915BC6">
            <w:pPr>
              <w:rPr>
                <w:sz w:val="20"/>
                <w:szCs w:val="20"/>
              </w:rPr>
            </w:pPr>
            <w:r w:rsidRPr="00CE78FF">
              <w:rPr>
                <w:sz w:val="20"/>
                <w:szCs w:val="20"/>
                <w:lang w:eastAsia="en-GB"/>
              </w:rPr>
              <w:t>South East Marine Protected Area SEMPA</w:t>
            </w:r>
          </w:p>
        </w:tc>
        <w:tc>
          <w:tcPr>
            <w:tcW w:w="1985" w:type="dxa"/>
          </w:tcPr>
          <w:p w14:paraId="7AAF282D" w14:textId="77777777" w:rsidR="00CE69EC" w:rsidRPr="00CE78FF" w:rsidRDefault="00CE69EC" w:rsidP="00915BC6">
            <w:pPr>
              <w:jc w:val="center"/>
              <w:rPr>
                <w:sz w:val="20"/>
                <w:szCs w:val="20"/>
              </w:rPr>
            </w:pPr>
            <w:r w:rsidRPr="00CE78FF">
              <w:rPr>
                <w:sz w:val="20"/>
                <w:szCs w:val="20"/>
              </w:rPr>
              <w:t>2009</w:t>
            </w:r>
          </w:p>
        </w:tc>
        <w:tc>
          <w:tcPr>
            <w:tcW w:w="1133" w:type="dxa"/>
          </w:tcPr>
          <w:p w14:paraId="2CA5455A" w14:textId="11513D2C" w:rsidR="00CE69EC" w:rsidRPr="00CE78FF" w:rsidRDefault="00CE69EC" w:rsidP="00915BC6">
            <w:pPr>
              <w:jc w:val="center"/>
              <w:rPr>
                <w:sz w:val="20"/>
                <w:szCs w:val="20"/>
              </w:rPr>
            </w:pPr>
            <w:r w:rsidRPr="00CE78FF">
              <w:rPr>
                <w:sz w:val="20"/>
                <w:szCs w:val="20"/>
              </w:rPr>
              <w:t>4</w:t>
            </w:r>
            <w:r w:rsidR="003964F6">
              <w:rPr>
                <w:sz w:val="20"/>
                <w:szCs w:val="20"/>
              </w:rPr>
              <w:t>,</w:t>
            </w:r>
            <w:r w:rsidRPr="00CE78FF">
              <w:rPr>
                <w:sz w:val="20"/>
                <w:szCs w:val="20"/>
              </w:rPr>
              <w:t>343</w:t>
            </w:r>
          </w:p>
        </w:tc>
        <w:tc>
          <w:tcPr>
            <w:tcW w:w="992" w:type="dxa"/>
          </w:tcPr>
          <w:p w14:paraId="5B62630A" w14:textId="77777777" w:rsidR="00CE69EC" w:rsidRPr="00CE78FF" w:rsidRDefault="00CE69EC" w:rsidP="00915BC6">
            <w:pPr>
              <w:jc w:val="center"/>
              <w:rPr>
                <w:sz w:val="20"/>
                <w:szCs w:val="20"/>
              </w:rPr>
            </w:pPr>
            <w:r w:rsidRPr="00CE78FF">
              <w:rPr>
                <w:sz w:val="20"/>
                <w:szCs w:val="20"/>
              </w:rPr>
              <w:t>VI</w:t>
            </w:r>
          </w:p>
        </w:tc>
      </w:tr>
      <w:tr w:rsidR="00CE69EC" w:rsidRPr="00CE78FF" w14:paraId="29E14B3B" w14:textId="77777777" w:rsidTr="00915BC6">
        <w:tc>
          <w:tcPr>
            <w:tcW w:w="5240" w:type="dxa"/>
          </w:tcPr>
          <w:p w14:paraId="503E2B00" w14:textId="77777777" w:rsidR="00CE69EC" w:rsidRPr="00CE78FF" w:rsidRDefault="00CE69EC" w:rsidP="00915BC6">
            <w:pPr>
              <w:rPr>
                <w:sz w:val="20"/>
                <w:szCs w:val="20"/>
              </w:rPr>
            </w:pPr>
            <w:r w:rsidRPr="00CE78FF">
              <w:rPr>
                <w:sz w:val="20"/>
                <w:szCs w:val="20"/>
              </w:rPr>
              <w:t>Riviere Banane Marine Reserve</w:t>
            </w:r>
          </w:p>
        </w:tc>
        <w:tc>
          <w:tcPr>
            <w:tcW w:w="1985" w:type="dxa"/>
          </w:tcPr>
          <w:p w14:paraId="7C047D1B" w14:textId="77777777" w:rsidR="00CE69EC" w:rsidRPr="00CE78FF" w:rsidRDefault="00CE69EC" w:rsidP="00915BC6">
            <w:pPr>
              <w:jc w:val="center"/>
              <w:rPr>
                <w:sz w:val="20"/>
                <w:szCs w:val="20"/>
              </w:rPr>
            </w:pPr>
            <w:r w:rsidRPr="00CE78FF">
              <w:rPr>
                <w:sz w:val="20"/>
                <w:szCs w:val="20"/>
              </w:rPr>
              <w:t>2007</w:t>
            </w:r>
          </w:p>
        </w:tc>
        <w:tc>
          <w:tcPr>
            <w:tcW w:w="1133" w:type="dxa"/>
          </w:tcPr>
          <w:p w14:paraId="53407A68" w14:textId="77777777" w:rsidR="00CE69EC" w:rsidRPr="00CE78FF" w:rsidRDefault="00CE69EC" w:rsidP="00915BC6">
            <w:pPr>
              <w:jc w:val="center"/>
              <w:rPr>
                <w:sz w:val="20"/>
                <w:szCs w:val="20"/>
              </w:rPr>
            </w:pPr>
            <w:r w:rsidRPr="00CE78FF">
              <w:rPr>
                <w:sz w:val="20"/>
                <w:szCs w:val="20"/>
              </w:rPr>
              <w:t>153</w:t>
            </w:r>
          </w:p>
        </w:tc>
        <w:tc>
          <w:tcPr>
            <w:tcW w:w="992" w:type="dxa"/>
          </w:tcPr>
          <w:p w14:paraId="6BA4BC86" w14:textId="77777777" w:rsidR="00CE69EC" w:rsidRPr="00CE78FF" w:rsidRDefault="00CE69EC" w:rsidP="00915BC6">
            <w:pPr>
              <w:jc w:val="center"/>
              <w:rPr>
                <w:sz w:val="20"/>
                <w:szCs w:val="20"/>
              </w:rPr>
            </w:pPr>
          </w:p>
        </w:tc>
      </w:tr>
      <w:tr w:rsidR="00CE69EC" w:rsidRPr="00CE78FF" w14:paraId="3394C502" w14:textId="77777777" w:rsidTr="00915BC6">
        <w:tc>
          <w:tcPr>
            <w:tcW w:w="5240" w:type="dxa"/>
          </w:tcPr>
          <w:p w14:paraId="430FD54C" w14:textId="77777777" w:rsidR="00CE69EC" w:rsidRPr="00E22B6D" w:rsidRDefault="00CE69EC" w:rsidP="00915BC6">
            <w:pPr>
              <w:rPr>
                <w:sz w:val="20"/>
                <w:szCs w:val="20"/>
                <w:lang w:val="fr-FR"/>
              </w:rPr>
            </w:pPr>
            <w:r w:rsidRPr="00E22B6D">
              <w:rPr>
                <w:sz w:val="20"/>
                <w:szCs w:val="20"/>
                <w:lang w:val="fr-FR"/>
              </w:rPr>
              <w:t>Anse aux Anglais Marine Reserve</w:t>
            </w:r>
          </w:p>
        </w:tc>
        <w:tc>
          <w:tcPr>
            <w:tcW w:w="1985" w:type="dxa"/>
          </w:tcPr>
          <w:p w14:paraId="5176ADA8" w14:textId="77777777" w:rsidR="00CE69EC" w:rsidRPr="00CE78FF" w:rsidRDefault="00CE69EC" w:rsidP="00915BC6">
            <w:pPr>
              <w:jc w:val="center"/>
              <w:rPr>
                <w:sz w:val="20"/>
                <w:szCs w:val="20"/>
              </w:rPr>
            </w:pPr>
            <w:r w:rsidRPr="00CE78FF">
              <w:rPr>
                <w:sz w:val="20"/>
                <w:szCs w:val="20"/>
              </w:rPr>
              <w:t>2007</w:t>
            </w:r>
          </w:p>
        </w:tc>
        <w:tc>
          <w:tcPr>
            <w:tcW w:w="1133" w:type="dxa"/>
          </w:tcPr>
          <w:p w14:paraId="50F0F932" w14:textId="77777777" w:rsidR="00CE69EC" w:rsidRPr="00CE78FF" w:rsidRDefault="00CE69EC" w:rsidP="00915BC6">
            <w:pPr>
              <w:jc w:val="center"/>
              <w:rPr>
                <w:sz w:val="20"/>
                <w:szCs w:val="20"/>
              </w:rPr>
            </w:pPr>
            <w:r w:rsidRPr="00CE78FF">
              <w:rPr>
                <w:sz w:val="20"/>
                <w:szCs w:val="20"/>
              </w:rPr>
              <w:t>152</w:t>
            </w:r>
          </w:p>
        </w:tc>
        <w:tc>
          <w:tcPr>
            <w:tcW w:w="992" w:type="dxa"/>
          </w:tcPr>
          <w:p w14:paraId="4794D3F9" w14:textId="77777777" w:rsidR="00CE69EC" w:rsidRPr="00CE78FF" w:rsidRDefault="00CE69EC" w:rsidP="00915BC6">
            <w:pPr>
              <w:jc w:val="center"/>
              <w:rPr>
                <w:sz w:val="20"/>
                <w:szCs w:val="20"/>
              </w:rPr>
            </w:pPr>
          </w:p>
        </w:tc>
      </w:tr>
      <w:tr w:rsidR="00CE69EC" w:rsidRPr="00CE78FF" w14:paraId="0241159A" w14:textId="77777777" w:rsidTr="00915BC6">
        <w:tc>
          <w:tcPr>
            <w:tcW w:w="5240" w:type="dxa"/>
          </w:tcPr>
          <w:p w14:paraId="6D56B77D" w14:textId="77777777" w:rsidR="00CE69EC" w:rsidRPr="00CE78FF" w:rsidRDefault="00CE69EC" w:rsidP="00915BC6">
            <w:pPr>
              <w:rPr>
                <w:sz w:val="20"/>
                <w:szCs w:val="20"/>
              </w:rPr>
            </w:pPr>
            <w:r w:rsidRPr="00CE78FF">
              <w:rPr>
                <w:sz w:val="20"/>
                <w:szCs w:val="20"/>
              </w:rPr>
              <w:t>Grand Basin Marine Reserve</w:t>
            </w:r>
          </w:p>
        </w:tc>
        <w:tc>
          <w:tcPr>
            <w:tcW w:w="1985" w:type="dxa"/>
          </w:tcPr>
          <w:p w14:paraId="32CA277A" w14:textId="77777777" w:rsidR="00CE69EC" w:rsidRPr="00CE78FF" w:rsidRDefault="00CE69EC" w:rsidP="00915BC6">
            <w:pPr>
              <w:jc w:val="center"/>
              <w:rPr>
                <w:sz w:val="20"/>
                <w:szCs w:val="20"/>
              </w:rPr>
            </w:pPr>
            <w:r w:rsidRPr="00CE78FF">
              <w:rPr>
                <w:sz w:val="20"/>
                <w:szCs w:val="20"/>
              </w:rPr>
              <w:t>2007</w:t>
            </w:r>
          </w:p>
        </w:tc>
        <w:tc>
          <w:tcPr>
            <w:tcW w:w="1133" w:type="dxa"/>
          </w:tcPr>
          <w:p w14:paraId="105950E9" w14:textId="2205EB52" w:rsidR="00CE69EC" w:rsidRPr="00CE78FF" w:rsidRDefault="00CE69EC" w:rsidP="00915BC6">
            <w:pPr>
              <w:jc w:val="center"/>
              <w:rPr>
                <w:sz w:val="20"/>
                <w:szCs w:val="20"/>
              </w:rPr>
            </w:pPr>
            <w:r w:rsidRPr="00CE78FF">
              <w:rPr>
                <w:sz w:val="20"/>
                <w:szCs w:val="20"/>
              </w:rPr>
              <w:t>1</w:t>
            </w:r>
            <w:r w:rsidR="003964F6">
              <w:rPr>
                <w:sz w:val="20"/>
                <w:szCs w:val="20"/>
              </w:rPr>
              <w:t>,</w:t>
            </w:r>
            <w:r w:rsidRPr="00CE78FF">
              <w:rPr>
                <w:sz w:val="20"/>
                <w:szCs w:val="20"/>
              </w:rPr>
              <w:t>396</w:t>
            </w:r>
          </w:p>
        </w:tc>
        <w:tc>
          <w:tcPr>
            <w:tcW w:w="992" w:type="dxa"/>
          </w:tcPr>
          <w:p w14:paraId="4D81A919" w14:textId="77777777" w:rsidR="00CE69EC" w:rsidRPr="00CE78FF" w:rsidRDefault="00CE69EC" w:rsidP="00915BC6">
            <w:pPr>
              <w:jc w:val="center"/>
              <w:rPr>
                <w:sz w:val="20"/>
                <w:szCs w:val="20"/>
              </w:rPr>
            </w:pPr>
          </w:p>
        </w:tc>
      </w:tr>
      <w:tr w:rsidR="00CE69EC" w:rsidRPr="00CE78FF" w14:paraId="4D13EB5B" w14:textId="77777777" w:rsidTr="00915BC6">
        <w:tc>
          <w:tcPr>
            <w:tcW w:w="5240" w:type="dxa"/>
          </w:tcPr>
          <w:p w14:paraId="15E66F8B" w14:textId="77777777" w:rsidR="00CE69EC" w:rsidRPr="00CE78FF" w:rsidRDefault="00CE69EC" w:rsidP="00915BC6">
            <w:pPr>
              <w:rPr>
                <w:sz w:val="20"/>
                <w:szCs w:val="20"/>
              </w:rPr>
            </w:pPr>
            <w:r w:rsidRPr="00CE78FF">
              <w:rPr>
                <w:sz w:val="20"/>
                <w:szCs w:val="20"/>
              </w:rPr>
              <w:t>Passe Demi Marine Reserve</w:t>
            </w:r>
          </w:p>
        </w:tc>
        <w:tc>
          <w:tcPr>
            <w:tcW w:w="1985" w:type="dxa"/>
          </w:tcPr>
          <w:p w14:paraId="4451DC9F" w14:textId="77777777" w:rsidR="00CE69EC" w:rsidRPr="00CE78FF" w:rsidRDefault="00CE69EC" w:rsidP="00915BC6">
            <w:pPr>
              <w:jc w:val="center"/>
              <w:rPr>
                <w:sz w:val="20"/>
                <w:szCs w:val="20"/>
              </w:rPr>
            </w:pPr>
            <w:r w:rsidRPr="00CE78FF">
              <w:rPr>
                <w:sz w:val="20"/>
                <w:szCs w:val="20"/>
              </w:rPr>
              <w:t>2007</w:t>
            </w:r>
          </w:p>
        </w:tc>
        <w:tc>
          <w:tcPr>
            <w:tcW w:w="1133" w:type="dxa"/>
          </w:tcPr>
          <w:p w14:paraId="1389A84A" w14:textId="77777777" w:rsidR="00CE69EC" w:rsidRPr="00CE78FF" w:rsidRDefault="00CE69EC" w:rsidP="00915BC6">
            <w:pPr>
              <w:jc w:val="center"/>
              <w:rPr>
                <w:sz w:val="20"/>
                <w:szCs w:val="20"/>
              </w:rPr>
            </w:pPr>
            <w:r w:rsidRPr="00CE78FF">
              <w:rPr>
                <w:sz w:val="20"/>
                <w:szCs w:val="20"/>
              </w:rPr>
              <w:t>719</w:t>
            </w:r>
          </w:p>
        </w:tc>
        <w:tc>
          <w:tcPr>
            <w:tcW w:w="992" w:type="dxa"/>
          </w:tcPr>
          <w:p w14:paraId="2309E145" w14:textId="77777777" w:rsidR="00CE69EC" w:rsidRPr="00CE78FF" w:rsidRDefault="00CE69EC" w:rsidP="00915BC6">
            <w:pPr>
              <w:jc w:val="center"/>
              <w:rPr>
                <w:sz w:val="20"/>
                <w:szCs w:val="20"/>
              </w:rPr>
            </w:pPr>
          </w:p>
        </w:tc>
      </w:tr>
      <w:tr w:rsidR="00CE69EC" w:rsidRPr="00CE78FF" w14:paraId="59A671C8" w14:textId="77777777" w:rsidTr="00915BC6">
        <w:tc>
          <w:tcPr>
            <w:tcW w:w="5240" w:type="dxa"/>
          </w:tcPr>
          <w:p w14:paraId="1038F35A" w14:textId="2B65B9D8" w:rsidR="00CE69EC" w:rsidRPr="00CE78FF" w:rsidRDefault="003964F6" w:rsidP="00915BC6">
            <w:pPr>
              <w:rPr>
                <w:b/>
                <w:sz w:val="20"/>
                <w:szCs w:val="20"/>
              </w:rPr>
            </w:pPr>
            <w:r>
              <w:rPr>
                <w:b/>
                <w:sz w:val="20"/>
                <w:szCs w:val="20"/>
              </w:rPr>
              <w:tab/>
            </w:r>
            <w:r w:rsidR="00CE69EC" w:rsidRPr="00CE78FF">
              <w:rPr>
                <w:b/>
                <w:sz w:val="20"/>
                <w:szCs w:val="20"/>
              </w:rPr>
              <w:t>Total MPA Rodrigues</w:t>
            </w:r>
          </w:p>
        </w:tc>
        <w:tc>
          <w:tcPr>
            <w:tcW w:w="1985" w:type="dxa"/>
          </w:tcPr>
          <w:p w14:paraId="73DC8FBF" w14:textId="77777777" w:rsidR="00CE69EC" w:rsidRPr="00CE78FF" w:rsidRDefault="00CE69EC" w:rsidP="00915BC6">
            <w:pPr>
              <w:jc w:val="center"/>
              <w:rPr>
                <w:sz w:val="20"/>
                <w:szCs w:val="20"/>
              </w:rPr>
            </w:pPr>
          </w:p>
        </w:tc>
        <w:tc>
          <w:tcPr>
            <w:tcW w:w="1133" w:type="dxa"/>
          </w:tcPr>
          <w:p w14:paraId="6F837A3C" w14:textId="41472544" w:rsidR="00CE69EC" w:rsidRPr="00CE78FF" w:rsidRDefault="00CE69EC" w:rsidP="00915BC6">
            <w:pPr>
              <w:jc w:val="center"/>
              <w:rPr>
                <w:b/>
                <w:sz w:val="20"/>
                <w:szCs w:val="20"/>
              </w:rPr>
            </w:pPr>
            <w:r w:rsidRPr="00CE78FF">
              <w:rPr>
                <w:b/>
                <w:sz w:val="20"/>
                <w:szCs w:val="20"/>
              </w:rPr>
              <w:t>6</w:t>
            </w:r>
            <w:r w:rsidR="003964F6">
              <w:rPr>
                <w:b/>
                <w:sz w:val="20"/>
                <w:szCs w:val="20"/>
              </w:rPr>
              <w:t>,</w:t>
            </w:r>
            <w:r w:rsidRPr="00CE78FF">
              <w:rPr>
                <w:b/>
                <w:sz w:val="20"/>
                <w:szCs w:val="20"/>
              </w:rPr>
              <w:t>763</w:t>
            </w:r>
          </w:p>
        </w:tc>
        <w:tc>
          <w:tcPr>
            <w:tcW w:w="992" w:type="dxa"/>
          </w:tcPr>
          <w:p w14:paraId="21F546B6" w14:textId="77777777" w:rsidR="00CE69EC" w:rsidRPr="00CE78FF" w:rsidRDefault="00CE69EC" w:rsidP="00915BC6">
            <w:pPr>
              <w:jc w:val="center"/>
              <w:rPr>
                <w:sz w:val="20"/>
                <w:szCs w:val="20"/>
                <w:lang w:eastAsia="en-GB"/>
              </w:rPr>
            </w:pPr>
          </w:p>
        </w:tc>
      </w:tr>
      <w:tr w:rsidR="00CE69EC" w:rsidRPr="00CE78FF" w14:paraId="08210801" w14:textId="77777777" w:rsidTr="00915BC6">
        <w:tc>
          <w:tcPr>
            <w:tcW w:w="5240" w:type="dxa"/>
          </w:tcPr>
          <w:p w14:paraId="6167F24D" w14:textId="77777777" w:rsidR="00CE69EC" w:rsidRPr="00CE78FF" w:rsidRDefault="00CE69EC" w:rsidP="00915BC6">
            <w:pPr>
              <w:rPr>
                <w:b/>
                <w:sz w:val="20"/>
                <w:szCs w:val="20"/>
              </w:rPr>
            </w:pPr>
          </w:p>
        </w:tc>
        <w:tc>
          <w:tcPr>
            <w:tcW w:w="1985" w:type="dxa"/>
          </w:tcPr>
          <w:p w14:paraId="6BC75C58" w14:textId="77777777" w:rsidR="00CE69EC" w:rsidRPr="00CE78FF" w:rsidRDefault="00CE69EC" w:rsidP="00915BC6">
            <w:pPr>
              <w:jc w:val="center"/>
              <w:rPr>
                <w:sz w:val="20"/>
                <w:szCs w:val="20"/>
              </w:rPr>
            </w:pPr>
          </w:p>
        </w:tc>
        <w:tc>
          <w:tcPr>
            <w:tcW w:w="1133" w:type="dxa"/>
          </w:tcPr>
          <w:p w14:paraId="5A2E9D25" w14:textId="77777777" w:rsidR="00CE69EC" w:rsidRPr="00CE78FF" w:rsidRDefault="00CE69EC" w:rsidP="00915BC6">
            <w:pPr>
              <w:jc w:val="center"/>
              <w:rPr>
                <w:sz w:val="20"/>
                <w:szCs w:val="20"/>
              </w:rPr>
            </w:pPr>
          </w:p>
        </w:tc>
        <w:tc>
          <w:tcPr>
            <w:tcW w:w="992" w:type="dxa"/>
          </w:tcPr>
          <w:p w14:paraId="494F73FA" w14:textId="77777777" w:rsidR="00CE69EC" w:rsidRPr="00CE78FF" w:rsidRDefault="00CE69EC" w:rsidP="00915BC6">
            <w:pPr>
              <w:jc w:val="center"/>
              <w:rPr>
                <w:sz w:val="20"/>
                <w:szCs w:val="20"/>
                <w:lang w:eastAsia="en-GB"/>
              </w:rPr>
            </w:pPr>
          </w:p>
        </w:tc>
      </w:tr>
      <w:tr w:rsidR="00CE69EC" w:rsidRPr="00CE78FF" w14:paraId="13C05905" w14:textId="77777777" w:rsidTr="00915BC6">
        <w:tc>
          <w:tcPr>
            <w:tcW w:w="5240" w:type="dxa"/>
            <w:shd w:val="clear" w:color="auto" w:fill="F2F2F2" w:themeFill="background1" w:themeFillShade="F2"/>
          </w:tcPr>
          <w:p w14:paraId="763CBB18" w14:textId="77777777" w:rsidR="00CE69EC" w:rsidRPr="00CE78FF" w:rsidRDefault="00CE69EC" w:rsidP="00915BC6">
            <w:pPr>
              <w:rPr>
                <w:b/>
                <w:sz w:val="20"/>
                <w:szCs w:val="20"/>
              </w:rPr>
            </w:pPr>
            <w:r w:rsidRPr="00CE78FF">
              <w:rPr>
                <w:b/>
                <w:sz w:val="20"/>
                <w:szCs w:val="20"/>
              </w:rPr>
              <w:t>Coastal Wetlands – Mauritius only</w:t>
            </w:r>
          </w:p>
        </w:tc>
        <w:tc>
          <w:tcPr>
            <w:tcW w:w="1985" w:type="dxa"/>
            <w:shd w:val="clear" w:color="auto" w:fill="F2F2F2" w:themeFill="background1" w:themeFillShade="F2"/>
          </w:tcPr>
          <w:p w14:paraId="12E2726B" w14:textId="77777777" w:rsidR="00CE69EC" w:rsidRPr="00CE78FF" w:rsidRDefault="00CE69EC" w:rsidP="00915BC6">
            <w:pPr>
              <w:rPr>
                <w:sz w:val="20"/>
                <w:szCs w:val="20"/>
              </w:rPr>
            </w:pPr>
          </w:p>
        </w:tc>
        <w:tc>
          <w:tcPr>
            <w:tcW w:w="1133" w:type="dxa"/>
            <w:shd w:val="clear" w:color="auto" w:fill="F2F2F2" w:themeFill="background1" w:themeFillShade="F2"/>
          </w:tcPr>
          <w:p w14:paraId="144C3F87" w14:textId="77777777" w:rsidR="00CE69EC" w:rsidRPr="00CE78FF" w:rsidRDefault="00CE69EC" w:rsidP="00915BC6">
            <w:pPr>
              <w:jc w:val="right"/>
              <w:rPr>
                <w:sz w:val="20"/>
                <w:szCs w:val="20"/>
              </w:rPr>
            </w:pPr>
          </w:p>
        </w:tc>
        <w:tc>
          <w:tcPr>
            <w:tcW w:w="992" w:type="dxa"/>
            <w:shd w:val="clear" w:color="auto" w:fill="F2F2F2" w:themeFill="background1" w:themeFillShade="F2"/>
          </w:tcPr>
          <w:p w14:paraId="4C2DCA8D" w14:textId="77777777" w:rsidR="00CE69EC" w:rsidRPr="00CE78FF" w:rsidRDefault="00CE69EC" w:rsidP="00915BC6">
            <w:pPr>
              <w:rPr>
                <w:sz w:val="20"/>
                <w:szCs w:val="20"/>
                <w:lang w:eastAsia="en-GB"/>
              </w:rPr>
            </w:pPr>
          </w:p>
        </w:tc>
      </w:tr>
      <w:tr w:rsidR="00CE69EC" w:rsidRPr="00CE78FF" w14:paraId="7617BFDE" w14:textId="77777777" w:rsidTr="00915BC6">
        <w:tc>
          <w:tcPr>
            <w:tcW w:w="5240" w:type="dxa"/>
          </w:tcPr>
          <w:p w14:paraId="5523C778" w14:textId="77777777" w:rsidR="00CE69EC" w:rsidRPr="00CE78FF" w:rsidRDefault="00CE69EC" w:rsidP="00915BC6">
            <w:pPr>
              <w:rPr>
                <w:sz w:val="20"/>
                <w:szCs w:val="20"/>
              </w:rPr>
            </w:pPr>
            <w:r w:rsidRPr="00CE78FF">
              <w:rPr>
                <w:sz w:val="20"/>
                <w:szCs w:val="20"/>
              </w:rPr>
              <w:t>Rivulet du Terre Rouge Bird Sanctuary &amp; Ramsar Site</w:t>
            </w:r>
          </w:p>
        </w:tc>
        <w:tc>
          <w:tcPr>
            <w:tcW w:w="1985" w:type="dxa"/>
          </w:tcPr>
          <w:p w14:paraId="58A81857" w14:textId="77777777" w:rsidR="00CE69EC" w:rsidRPr="00CE78FF" w:rsidRDefault="00CE69EC" w:rsidP="00915BC6">
            <w:pPr>
              <w:jc w:val="center"/>
              <w:rPr>
                <w:sz w:val="20"/>
                <w:szCs w:val="20"/>
              </w:rPr>
            </w:pPr>
            <w:r w:rsidRPr="00CE78FF">
              <w:rPr>
                <w:sz w:val="20"/>
                <w:szCs w:val="20"/>
              </w:rPr>
              <w:t>1999/2001</w:t>
            </w:r>
          </w:p>
        </w:tc>
        <w:tc>
          <w:tcPr>
            <w:tcW w:w="1133" w:type="dxa"/>
          </w:tcPr>
          <w:p w14:paraId="43BAA1F7" w14:textId="77777777" w:rsidR="00CE69EC" w:rsidRPr="00CE78FF" w:rsidRDefault="00CE69EC" w:rsidP="00915BC6">
            <w:pPr>
              <w:jc w:val="center"/>
              <w:rPr>
                <w:sz w:val="20"/>
                <w:szCs w:val="20"/>
              </w:rPr>
            </w:pPr>
            <w:r w:rsidRPr="00CE78FF">
              <w:rPr>
                <w:sz w:val="20"/>
                <w:szCs w:val="20"/>
              </w:rPr>
              <w:t>26</w:t>
            </w:r>
          </w:p>
        </w:tc>
        <w:tc>
          <w:tcPr>
            <w:tcW w:w="992" w:type="dxa"/>
          </w:tcPr>
          <w:p w14:paraId="69E44AD5" w14:textId="77777777" w:rsidR="00CE69EC" w:rsidRPr="00CE78FF" w:rsidRDefault="00CE69EC" w:rsidP="00915BC6">
            <w:pPr>
              <w:jc w:val="center"/>
              <w:rPr>
                <w:sz w:val="20"/>
                <w:szCs w:val="20"/>
                <w:lang w:eastAsia="en-GB"/>
              </w:rPr>
            </w:pPr>
          </w:p>
        </w:tc>
      </w:tr>
      <w:tr w:rsidR="00CE69EC" w:rsidRPr="00CE78FF" w14:paraId="7ED73044" w14:textId="77777777" w:rsidTr="00915BC6">
        <w:tc>
          <w:tcPr>
            <w:tcW w:w="5240" w:type="dxa"/>
          </w:tcPr>
          <w:p w14:paraId="08289679" w14:textId="77777777" w:rsidR="00CE69EC" w:rsidRPr="00CE78FF" w:rsidRDefault="00CE69EC" w:rsidP="00915BC6">
            <w:pPr>
              <w:rPr>
                <w:sz w:val="20"/>
                <w:szCs w:val="20"/>
              </w:rPr>
            </w:pPr>
            <w:r w:rsidRPr="00CE78FF">
              <w:rPr>
                <w:sz w:val="20"/>
                <w:szCs w:val="20"/>
              </w:rPr>
              <w:t>Blue Bay Ramsar Site (as for Marine Park)</w:t>
            </w:r>
          </w:p>
        </w:tc>
        <w:tc>
          <w:tcPr>
            <w:tcW w:w="1985" w:type="dxa"/>
          </w:tcPr>
          <w:p w14:paraId="182145F3" w14:textId="77777777" w:rsidR="00CE69EC" w:rsidRPr="00CE78FF" w:rsidRDefault="00CE69EC" w:rsidP="00915BC6">
            <w:pPr>
              <w:jc w:val="center"/>
              <w:rPr>
                <w:sz w:val="20"/>
                <w:szCs w:val="20"/>
              </w:rPr>
            </w:pPr>
            <w:r w:rsidRPr="00CE78FF">
              <w:rPr>
                <w:sz w:val="20"/>
                <w:szCs w:val="20"/>
              </w:rPr>
              <w:t>2008</w:t>
            </w:r>
          </w:p>
        </w:tc>
        <w:tc>
          <w:tcPr>
            <w:tcW w:w="1133" w:type="dxa"/>
          </w:tcPr>
          <w:p w14:paraId="4F853246" w14:textId="77777777" w:rsidR="00CE69EC" w:rsidRPr="00CE78FF" w:rsidRDefault="00CE69EC" w:rsidP="00915BC6">
            <w:pPr>
              <w:jc w:val="center"/>
              <w:rPr>
                <w:sz w:val="20"/>
                <w:szCs w:val="20"/>
              </w:rPr>
            </w:pPr>
            <w:r w:rsidRPr="00CE78FF">
              <w:rPr>
                <w:sz w:val="20"/>
                <w:szCs w:val="20"/>
              </w:rPr>
              <w:t>353</w:t>
            </w:r>
          </w:p>
        </w:tc>
        <w:tc>
          <w:tcPr>
            <w:tcW w:w="992" w:type="dxa"/>
          </w:tcPr>
          <w:p w14:paraId="43E68DB5" w14:textId="77777777" w:rsidR="00CE69EC" w:rsidRPr="00CE78FF" w:rsidRDefault="00CE69EC" w:rsidP="00915BC6">
            <w:pPr>
              <w:jc w:val="center"/>
              <w:rPr>
                <w:sz w:val="20"/>
                <w:szCs w:val="20"/>
                <w:lang w:eastAsia="en-GB"/>
              </w:rPr>
            </w:pPr>
          </w:p>
        </w:tc>
      </w:tr>
      <w:tr w:rsidR="00CE69EC" w:rsidRPr="00CE78FF" w14:paraId="0DF7A1D4" w14:textId="77777777" w:rsidTr="00915BC6">
        <w:tc>
          <w:tcPr>
            <w:tcW w:w="5240" w:type="dxa"/>
          </w:tcPr>
          <w:p w14:paraId="2063A6E7" w14:textId="77777777" w:rsidR="00CE69EC" w:rsidRPr="00CE78FF" w:rsidRDefault="00CE69EC" w:rsidP="00915BC6">
            <w:pPr>
              <w:rPr>
                <w:sz w:val="20"/>
                <w:szCs w:val="20"/>
              </w:rPr>
            </w:pPr>
            <w:r w:rsidRPr="00CE78FF">
              <w:rPr>
                <w:sz w:val="20"/>
                <w:szCs w:val="20"/>
              </w:rPr>
              <w:t>Pte d’Esny Wetland Ramsar Site</w:t>
            </w:r>
          </w:p>
        </w:tc>
        <w:tc>
          <w:tcPr>
            <w:tcW w:w="1985" w:type="dxa"/>
          </w:tcPr>
          <w:p w14:paraId="2A06ABAF" w14:textId="77777777" w:rsidR="00CE69EC" w:rsidRPr="00CE78FF" w:rsidRDefault="00CE69EC" w:rsidP="00915BC6">
            <w:pPr>
              <w:jc w:val="center"/>
              <w:rPr>
                <w:sz w:val="20"/>
                <w:szCs w:val="20"/>
              </w:rPr>
            </w:pPr>
            <w:r w:rsidRPr="00CE78FF">
              <w:rPr>
                <w:sz w:val="20"/>
                <w:szCs w:val="20"/>
              </w:rPr>
              <w:t>2011</w:t>
            </w:r>
          </w:p>
        </w:tc>
        <w:tc>
          <w:tcPr>
            <w:tcW w:w="1133" w:type="dxa"/>
          </w:tcPr>
          <w:p w14:paraId="5CF52227" w14:textId="77777777" w:rsidR="00CE69EC" w:rsidRPr="00CE78FF" w:rsidRDefault="00CE69EC" w:rsidP="00915BC6">
            <w:pPr>
              <w:jc w:val="center"/>
              <w:rPr>
                <w:sz w:val="20"/>
                <w:szCs w:val="20"/>
              </w:rPr>
            </w:pPr>
            <w:r w:rsidRPr="00CE78FF">
              <w:rPr>
                <w:sz w:val="20"/>
                <w:szCs w:val="20"/>
              </w:rPr>
              <w:t>22</w:t>
            </w:r>
          </w:p>
        </w:tc>
        <w:tc>
          <w:tcPr>
            <w:tcW w:w="992" w:type="dxa"/>
          </w:tcPr>
          <w:p w14:paraId="432C1A3E" w14:textId="77777777" w:rsidR="00CE69EC" w:rsidRPr="00CE78FF" w:rsidRDefault="00CE69EC" w:rsidP="00915BC6">
            <w:pPr>
              <w:jc w:val="center"/>
              <w:rPr>
                <w:sz w:val="20"/>
                <w:szCs w:val="20"/>
                <w:lang w:eastAsia="en-GB"/>
              </w:rPr>
            </w:pPr>
          </w:p>
        </w:tc>
      </w:tr>
      <w:tr w:rsidR="00CE69EC" w:rsidRPr="00CE78FF" w14:paraId="0FE22571" w14:textId="77777777" w:rsidTr="00915BC6">
        <w:tc>
          <w:tcPr>
            <w:tcW w:w="5240" w:type="dxa"/>
          </w:tcPr>
          <w:p w14:paraId="70080BAB" w14:textId="77777777" w:rsidR="00CE69EC" w:rsidRPr="00CE78FF" w:rsidRDefault="00CE69EC" w:rsidP="00915BC6">
            <w:pPr>
              <w:rPr>
                <w:sz w:val="20"/>
                <w:szCs w:val="20"/>
              </w:rPr>
            </w:pPr>
          </w:p>
        </w:tc>
        <w:tc>
          <w:tcPr>
            <w:tcW w:w="1985" w:type="dxa"/>
          </w:tcPr>
          <w:p w14:paraId="7FB48E29" w14:textId="77777777" w:rsidR="00CE69EC" w:rsidRPr="00CE78FF" w:rsidRDefault="00CE69EC" w:rsidP="00915BC6">
            <w:pPr>
              <w:jc w:val="center"/>
              <w:rPr>
                <w:sz w:val="20"/>
                <w:szCs w:val="20"/>
              </w:rPr>
            </w:pPr>
          </w:p>
        </w:tc>
        <w:tc>
          <w:tcPr>
            <w:tcW w:w="1133" w:type="dxa"/>
          </w:tcPr>
          <w:p w14:paraId="4CBEC297" w14:textId="77777777" w:rsidR="00CE69EC" w:rsidRPr="00CE78FF" w:rsidRDefault="00CE69EC" w:rsidP="00915BC6">
            <w:pPr>
              <w:jc w:val="center"/>
              <w:rPr>
                <w:sz w:val="20"/>
                <w:szCs w:val="20"/>
              </w:rPr>
            </w:pPr>
          </w:p>
        </w:tc>
        <w:tc>
          <w:tcPr>
            <w:tcW w:w="992" w:type="dxa"/>
          </w:tcPr>
          <w:p w14:paraId="4D3BF2E5" w14:textId="77777777" w:rsidR="00CE69EC" w:rsidRPr="00CE78FF" w:rsidRDefault="00CE69EC" w:rsidP="00915BC6">
            <w:pPr>
              <w:jc w:val="center"/>
              <w:rPr>
                <w:sz w:val="20"/>
                <w:szCs w:val="20"/>
                <w:lang w:eastAsia="en-GB"/>
              </w:rPr>
            </w:pPr>
          </w:p>
        </w:tc>
      </w:tr>
      <w:tr w:rsidR="00CE69EC" w:rsidRPr="00CE78FF" w14:paraId="5C0689EC" w14:textId="77777777" w:rsidTr="00915BC6">
        <w:tc>
          <w:tcPr>
            <w:tcW w:w="5240" w:type="dxa"/>
            <w:shd w:val="clear" w:color="auto" w:fill="F2F2F2" w:themeFill="background1" w:themeFillShade="F2"/>
          </w:tcPr>
          <w:p w14:paraId="71C32941" w14:textId="77777777" w:rsidR="00CE69EC" w:rsidRPr="00CE78FF" w:rsidRDefault="00CE69EC" w:rsidP="00915BC6">
            <w:pPr>
              <w:rPr>
                <w:b/>
                <w:sz w:val="20"/>
                <w:szCs w:val="20"/>
              </w:rPr>
            </w:pPr>
            <w:r w:rsidRPr="00CE78FF">
              <w:rPr>
                <w:b/>
                <w:sz w:val="20"/>
                <w:szCs w:val="20"/>
              </w:rPr>
              <w:t>Islets - Mauritius</w:t>
            </w:r>
          </w:p>
        </w:tc>
        <w:tc>
          <w:tcPr>
            <w:tcW w:w="1985" w:type="dxa"/>
            <w:shd w:val="clear" w:color="auto" w:fill="F2F2F2" w:themeFill="background1" w:themeFillShade="F2"/>
          </w:tcPr>
          <w:p w14:paraId="67128E35" w14:textId="77777777" w:rsidR="00CE69EC" w:rsidRPr="00CE78FF" w:rsidRDefault="00CE69EC" w:rsidP="00915BC6">
            <w:pPr>
              <w:jc w:val="center"/>
              <w:rPr>
                <w:b/>
                <w:sz w:val="20"/>
                <w:szCs w:val="20"/>
              </w:rPr>
            </w:pPr>
          </w:p>
        </w:tc>
        <w:tc>
          <w:tcPr>
            <w:tcW w:w="1133" w:type="dxa"/>
            <w:shd w:val="clear" w:color="auto" w:fill="F2F2F2" w:themeFill="background1" w:themeFillShade="F2"/>
          </w:tcPr>
          <w:p w14:paraId="4DE68129" w14:textId="77777777" w:rsidR="00CE69EC" w:rsidRPr="00CE78FF" w:rsidRDefault="00CE69EC" w:rsidP="00915BC6">
            <w:pPr>
              <w:jc w:val="center"/>
              <w:rPr>
                <w:b/>
                <w:sz w:val="20"/>
                <w:szCs w:val="20"/>
              </w:rPr>
            </w:pPr>
          </w:p>
        </w:tc>
        <w:tc>
          <w:tcPr>
            <w:tcW w:w="992" w:type="dxa"/>
            <w:shd w:val="clear" w:color="auto" w:fill="F2F2F2" w:themeFill="background1" w:themeFillShade="F2"/>
          </w:tcPr>
          <w:p w14:paraId="1EF5F00B" w14:textId="77777777" w:rsidR="00CE69EC" w:rsidRPr="00CE78FF" w:rsidRDefault="00CE69EC" w:rsidP="00915BC6">
            <w:pPr>
              <w:jc w:val="center"/>
              <w:rPr>
                <w:b/>
                <w:sz w:val="20"/>
                <w:szCs w:val="20"/>
                <w:lang w:eastAsia="en-GB"/>
              </w:rPr>
            </w:pPr>
          </w:p>
        </w:tc>
      </w:tr>
      <w:tr w:rsidR="00CE69EC" w:rsidRPr="00CE78FF" w14:paraId="3B76FFA2" w14:textId="77777777" w:rsidTr="00915BC6">
        <w:tc>
          <w:tcPr>
            <w:tcW w:w="5240" w:type="dxa"/>
          </w:tcPr>
          <w:p w14:paraId="01E5F7DB" w14:textId="77777777" w:rsidR="00CE69EC" w:rsidRPr="00CE78FF" w:rsidRDefault="00CE69EC" w:rsidP="00915BC6">
            <w:pPr>
              <w:rPr>
                <w:sz w:val="20"/>
                <w:szCs w:val="20"/>
              </w:rPr>
            </w:pPr>
            <w:r w:rsidRPr="00CE78FF">
              <w:rPr>
                <w:sz w:val="20"/>
                <w:szCs w:val="20"/>
              </w:rPr>
              <w:t>Round Island Nature Reserve</w:t>
            </w:r>
          </w:p>
        </w:tc>
        <w:tc>
          <w:tcPr>
            <w:tcW w:w="1985" w:type="dxa"/>
          </w:tcPr>
          <w:p w14:paraId="6E624D38" w14:textId="77777777" w:rsidR="00CE69EC" w:rsidRPr="00CE78FF" w:rsidRDefault="00CE69EC" w:rsidP="00915BC6">
            <w:pPr>
              <w:jc w:val="center"/>
              <w:rPr>
                <w:sz w:val="20"/>
                <w:szCs w:val="20"/>
              </w:rPr>
            </w:pPr>
          </w:p>
        </w:tc>
        <w:tc>
          <w:tcPr>
            <w:tcW w:w="1133" w:type="dxa"/>
          </w:tcPr>
          <w:p w14:paraId="4C39542F" w14:textId="77777777" w:rsidR="00CE69EC" w:rsidRPr="00CE78FF" w:rsidRDefault="00CE69EC" w:rsidP="00915BC6">
            <w:pPr>
              <w:jc w:val="center"/>
              <w:rPr>
                <w:sz w:val="20"/>
                <w:szCs w:val="20"/>
              </w:rPr>
            </w:pPr>
            <w:r w:rsidRPr="00CE78FF">
              <w:rPr>
                <w:sz w:val="20"/>
                <w:szCs w:val="20"/>
              </w:rPr>
              <w:t>169</w:t>
            </w:r>
          </w:p>
        </w:tc>
        <w:tc>
          <w:tcPr>
            <w:tcW w:w="992" w:type="dxa"/>
          </w:tcPr>
          <w:p w14:paraId="4E5F5CC6" w14:textId="77777777" w:rsidR="00CE69EC" w:rsidRPr="00CE78FF" w:rsidRDefault="00CE69EC" w:rsidP="00915BC6">
            <w:pPr>
              <w:jc w:val="center"/>
              <w:rPr>
                <w:sz w:val="20"/>
                <w:szCs w:val="20"/>
                <w:lang w:eastAsia="en-GB"/>
              </w:rPr>
            </w:pPr>
          </w:p>
        </w:tc>
      </w:tr>
      <w:tr w:rsidR="00CE69EC" w:rsidRPr="00CE78FF" w14:paraId="6ED2CE13" w14:textId="77777777" w:rsidTr="00915BC6">
        <w:tc>
          <w:tcPr>
            <w:tcW w:w="5240" w:type="dxa"/>
          </w:tcPr>
          <w:p w14:paraId="5F39AC50" w14:textId="77777777" w:rsidR="00CE69EC" w:rsidRPr="00CE78FF" w:rsidRDefault="00CE69EC" w:rsidP="00915BC6">
            <w:pPr>
              <w:rPr>
                <w:sz w:val="20"/>
                <w:szCs w:val="20"/>
              </w:rPr>
            </w:pPr>
            <w:r w:rsidRPr="00CE78FF">
              <w:rPr>
                <w:sz w:val="20"/>
                <w:szCs w:val="20"/>
              </w:rPr>
              <w:t>Serpent Island Nature Reserve</w:t>
            </w:r>
          </w:p>
        </w:tc>
        <w:tc>
          <w:tcPr>
            <w:tcW w:w="1985" w:type="dxa"/>
          </w:tcPr>
          <w:p w14:paraId="42945753" w14:textId="77777777" w:rsidR="00CE69EC" w:rsidRPr="00CE78FF" w:rsidRDefault="00CE69EC" w:rsidP="00915BC6">
            <w:pPr>
              <w:jc w:val="center"/>
              <w:rPr>
                <w:sz w:val="20"/>
                <w:szCs w:val="20"/>
              </w:rPr>
            </w:pPr>
          </w:p>
        </w:tc>
        <w:tc>
          <w:tcPr>
            <w:tcW w:w="1133" w:type="dxa"/>
          </w:tcPr>
          <w:p w14:paraId="4FE6D1F5" w14:textId="77777777" w:rsidR="00CE69EC" w:rsidRPr="00CE78FF" w:rsidRDefault="00CE69EC" w:rsidP="00915BC6">
            <w:pPr>
              <w:jc w:val="center"/>
              <w:rPr>
                <w:sz w:val="20"/>
                <w:szCs w:val="20"/>
              </w:rPr>
            </w:pPr>
            <w:r w:rsidRPr="00CE78FF">
              <w:rPr>
                <w:sz w:val="20"/>
                <w:szCs w:val="20"/>
              </w:rPr>
              <w:t>32</w:t>
            </w:r>
          </w:p>
        </w:tc>
        <w:tc>
          <w:tcPr>
            <w:tcW w:w="992" w:type="dxa"/>
          </w:tcPr>
          <w:p w14:paraId="651196CB" w14:textId="77777777" w:rsidR="00CE69EC" w:rsidRPr="00CE78FF" w:rsidRDefault="00CE69EC" w:rsidP="00915BC6">
            <w:pPr>
              <w:jc w:val="center"/>
              <w:rPr>
                <w:sz w:val="20"/>
                <w:szCs w:val="20"/>
                <w:lang w:eastAsia="en-GB"/>
              </w:rPr>
            </w:pPr>
          </w:p>
        </w:tc>
      </w:tr>
      <w:tr w:rsidR="00CE69EC" w:rsidRPr="00CE78FF" w14:paraId="6296662D" w14:textId="77777777" w:rsidTr="00915BC6">
        <w:tc>
          <w:tcPr>
            <w:tcW w:w="5240" w:type="dxa"/>
          </w:tcPr>
          <w:p w14:paraId="2838910F" w14:textId="77777777" w:rsidR="00CE69EC" w:rsidRPr="00CE78FF" w:rsidRDefault="00CE69EC" w:rsidP="00915BC6">
            <w:pPr>
              <w:rPr>
                <w:sz w:val="20"/>
                <w:szCs w:val="20"/>
              </w:rPr>
            </w:pPr>
            <w:r w:rsidRPr="00CE78FF">
              <w:rPr>
                <w:sz w:val="20"/>
                <w:szCs w:val="20"/>
              </w:rPr>
              <w:t>Gabriel I. Nature Reserve</w:t>
            </w:r>
          </w:p>
        </w:tc>
        <w:tc>
          <w:tcPr>
            <w:tcW w:w="1985" w:type="dxa"/>
          </w:tcPr>
          <w:p w14:paraId="1D21C47E" w14:textId="77777777" w:rsidR="00CE69EC" w:rsidRPr="00CE78FF" w:rsidRDefault="00CE69EC" w:rsidP="00915BC6">
            <w:pPr>
              <w:jc w:val="center"/>
              <w:rPr>
                <w:sz w:val="20"/>
                <w:szCs w:val="20"/>
              </w:rPr>
            </w:pPr>
          </w:p>
        </w:tc>
        <w:tc>
          <w:tcPr>
            <w:tcW w:w="1133" w:type="dxa"/>
          </w:tcPr>
          <w:p w14:paraId="337BD9A9" w14:textId="77777777" w:rsidR="00CE69EC" w:rsidRPr="00CE78FF" w:rsidRDefault="00CE69EC" w:rsidP="00915BC6">
            <w:pPr>
              <w:jc w:val="center"/>
              <w:rPr>
                <w:sz w:val="20"/>
                <w:szCs w:val="20"/>
              </w:rPr>
            </w:pPr>
            <w:r w:rsidRPr="00CE78FF">
              <w:rPr>
                <w:sz w:val="20"/>
                <w:szCs w:val="20"/>
              </w:rPr>
              <w:t>42</w:t>
            </w:r>
          </w:p>
        </w:tc>
        <w:tc>
          <w:tcPr>
            <w:tcW w:w="992" w:type="dxa"/>
          </w:tcPr>
          <w:p w14:paraId="3159F19A" w14:textId="77777777" w:rsidR="00CE69EC" w:rsidRPr="00CE78FF" w:rsidRDefault="00CE69EC" w:rsidP="00915BC6">
            <w:pPr>
              <w:jc w:val="center"/>
              <w:rPr>
                <w:sz w:val="20"/>
                <w:szCs w:val="20"/>
                <w:lang w:eastAsia="en-GB"/>
              </w:rPr>
            </w:pPr>
          </w:p>
        </w:tc>
      </w:tr>
      <w:tr w:rsidR="00CE69EC" w:rsidRPr="00CE78FF" w14:paraId="5C9B5DD0" w14:textId="77777777" w:rsidTr="00915BC6">
        <w:tc>
          <w:tcPr>
            <w:tcW w:w="5240" w:type="dxa"/>
          </w:tcPr>
          <w:p w14:paraId="3EDAC642" w14:textId="77777777" w:rsidR="00CE69EC" w:rsidRPr="00CE78FF" w:rsidRDefault="00CE69EC" w:rsidP="00915BC6">
            <w:pPr>
              <w:rPr>
                <w:sz w:val="20"/>
                <w:szCs w:val="20"/>
              </w:rPr>
            </w:pPr>
            <w:r w:rsidRPr="00CE78FF">
              <w:rPr>
                <w:sz w:val="20"/>
                <w:szCs w:val="20"/>
              </w:rPr>
              <w:t>Flat I Nature Reserve</w:t>
            </w:r>
          </w:p>
        </w:tc>
        <w:tc>
          <w:tcPr>
            <w:tcW w:w="1985" w:type="dxa"/>
          </w:tcPr>
          <w:p w14:paraId="69F499C1" w14:textId="77777777" w:rsidR="00CE69EC" w:rsidRPr="00CE78FF" w:rsidRDefault="00CE69EC" w:rsidP="00915BC6">
            <w:pPr>
              <w:jc w:val="center"/>
              <w:rPr>
                <w:sz w:val="20"/>
                <w:szCs w:val="20"/>
              </w:rPr>
            </w:pPr>
          </w:p>
        </w:tc>
        <w:tc>
          <w:tcPr>
            <w:tcW w:w="1133" w:type="dxa"/>
          </w:tcPr>
          <w:p w14:paraId="67BB81C3" w14:textId="77777777" w:rsidR="00CE69EC" w:rsidRPr="00CE78FF" w:rsidRDefault="00CE69EC" w:rsidP="00915BC6">
            <w:pPr>
              <w:jc w:val="center"/>
              <w:rPr>
                <w:sz w:val="20"/>
                <w:szCs w:val="20"/>
              </w:rPr>
            </w:pPr>
            <w:r w:rsidRPr="00CE78FF">
              <w:rPr>
                <w:sz w:val="20"/>
                <w:szCs w:val="20"/>
              </w:rPr>
              <w:t>253</w:t>
            </w:r>
          </w:p>
        </w:tc>
        <w:tc>
          <w:tcPr>
            <w:tcW w:w="992" w:type="dxa"/>
          </w:tcPr>
          <w:p w14:paraId="1F6E1153" w14:textId="77777777" w:rsidR="00CE69EC" w:rsidRPr="00CE78FF" w:rsidRDefault="00CE69EC" w:rsidP="00915BC6">
            <w:pPr>
              <w:jc w:val="center"/>
              <w:rPr>
                <w:sz w:val="20"/>
                <w:szCs w:val="20"/>
                <w:lang w:eastAsia="en-GB"/>
              </w:rPr>
            </w:pPr>
          </w:p>
        </w:tc>
      </w:tr>
      <w:tr w:rsidR="00CE69EC" w:rsidRPr="00CE78FF" w14:paraId="1D17D597" w14:textId="77777777" w:rsidTr="00915BC6">
        <w:tc>
          <w:tcPr>
            <w:tcW w:w="5240" w:type="dxa"/>
          </w:tcPr>
          <w:p w14:paraId="4F6AEB66" w14:textId="77777777" w:rsidR="00CE69EC" w:rsidRPr="00CE78FF" w:rsidRDefault="00CE69EC" w:rsidP="00915BC6">
            <w:pPr>
              <w:rPr>
                <w:sz w:val="20"/>
                <w:szCs w:val="20"/>
              </w:rPr>
            </w:pPr>
            <w:r w:rsidRPr="00CE78FF">
              <w:rPr>
                <w:sz w:val="20"/>
                <w:szCs w:val="20"/>
              </w:rPr>
              <w:t>Gunner’s Coin Nature Reserve</w:t>
            </w:r>
          </w:p>
        </w:tc>
        <w:tc>
          <w:tcPr>
            <w:tcW w:w="1985" w:type="dxa"/>
          </w:tcPr>
          <w:p w14:paraId="53D5850A" w14:textId="77777777" w:rsidR="00CE69EC" w:rsidRPr="00CE78FF" w:rsidRDefault="00CE69EC" w:rsidP="00915BC6">
            <w:pPr>
              <w:jc w:val="center"/>
              <w:rPr>
                <w:sz w:val="20"/>
                <w:szCs w:val="20"/>
              </w:rPr>
            </w:pPr>
          </w:p>
        </w:tc>
        <w:tc>
          <w:tcPr>
            <w:tcW w:w="1133" w:type="dxa"/>
          </w:tcPr>
          <w:p w14:paraId="415DBA6F" w14:textId="77777777" w:rsidR="00CE69EC" w:rsidRPr="00CE78FF" w:rsidRDefault="00CE69EC" w:rsidP="00915BC6">
            <w:pPr>
              <w:jc w:val="center"/>
              <w:rPr>
                <w:sz w:val="20"/>
                <w:szCs w:val="20"/>
              </w:rPr>
            </w:pPr>
            <w:r w:rsidRPr="00CE78FF">
              <w:rPr>
                <w:sz w:val="20"/>
                <w:szCs w:val="20"/>
              </w:rPr>
              <w:t>76</w:t>
            </w:r>
          </w:p>
        </w:tc>
        <w:tc>
          <w:tcPr>
            <w:tcW w:w="992" w:type="dxa"/>
          </w:tcPr>
          <w:p w14:paraId="43C5FA15" w14:textId="77777777" w:rsidR="00CE69EC" w:rsidRPr="00CE78FF" w:rsidRDefault="00CE69EC" w:rsidP="00915BC6">
            <w:pPr>
              <w:jc w:val="center"/>
              <w:rPr>
                <w:sz w:val="20"/>
                <w:szCs w:val="20"/>
                <w:lang w:eastAsia="en-GB"/>
              </w:rPr>
            </w:pPr>
          </w:p>
        </w:tc>
      </w:tr>
      <w:tr w:rsidR="00CE69EC" w:rsidRPr="00CE78FF" w14:paraId="2FC5611B" w14:textId="77777777" w:rsidTr="00915BC6">
        <w:tc>
          <w:tcPr>
            <w:tcW w:w="5240" w:type="dxa"/>
          </w:tcPr>
          <w:p w14:paraId="3669D327" w14:textId="77777777" w:rsidR="00CE69EC" w:rsidRPr="00CE78FF" w:rsidRDefault="00CE69EC" w:rsidP="00915BC6">
            <w:pPr>
              <w:rPr>
                <w:sz w:val="20"/>
                <w:szCs w:val="20"/>
              </w:rPr>
            </w:pPr>
            <w:r w:rsidRPr="00CE78FF">
              <w:rPr>
                <w:sz w:val="20"/>
                <w:szCs w:val="20"/>
              </w:rPr>
              <w:t>Pigeon Island National Park</w:t>
            </w:r>
          </w:p>
        </w:tc>
        <w:tc>
          <w:tcPr>
            <w:tcW w:w="1985" w:type="dxa"/>
          </w:tcPr>
          <w:p w14:paraId="14D65C15" w14:textId="77777777" w:rsidR="00CE69EC" w:rsidRPr="00CE78FF" w:rsidRDefault="00CE69EC" w:rsidP="00915BC6">
            <w:pPr>
              <w:jc w:val="center"/>
              <w:rPr>
                <w:sz w:val="20"/>
                <w:szCs w:val="20"/>
              </w:rPr>
            </w:pPr>
          </w:p>
        </w:tc>
        <w:tc>
          <w:tcPr>
            <w:tcW w:w="1133" w:type="dxa"/>
          </w:tcPr>
          <w:p w14:paraId="7E974E18" w14:textId="77777777" w:rsidR="00CE69EC" w:rsidRPr="00CE78FF" w:rsidRDefault="00CE69EC" w:rsidP="00915BC6">
            <w:pPr>
              <w:jc w:val="center"/>
              <w:rPr>
                <w:sz w:val="20"/>
                <w:szCs w:val="20"/>
              </w:rPr>
            </w:pPr>
            <w:r w:rsidRPr="00CE78FF">
              <w:rPr>
                <w:sz w:val="20"/>
                <w:szCs w:val="20"/>
              </w:rPr>
              <w:t>0.6</w:t>
            </w:r>
          </w:p>
        </w:tc>
        <w:tc>
          <w:tcPr>
            <w:tcW w:w="992" w:type="dxa"/>
          </w:tcPr>
          <w:p w14:paraId="0D9BDEF7" w14:textId="77777777" w:rsidR="00CE69EC" w:rsidRPr="00CE78FF" w:rsidRDefault="00CE69EC" w:rsidP="00915BC6">
            <w:pPr>
              <w:jc w:val="center"/>
              <w:rPr>
                <w:sz w:val="20"/>
                <w:szCs w:val="20"/>
                <w:lang w:eastAsia="en-GB"/>
              </w:rPr>
            </w:pPr>
          </w:p>
        </w:tc>
      </w:tr>
      <w:tr w:rsidR="00CE69EC" w:rsidRPr="00CE78FF" w14:paraId="0B51C249" w14:textId="77777777" w:rsidTr="00915BC6">
        <w:tc>
          <w:tcPr>
            <w:tcW w:w="5240" w:type="dxa"/>
          </w:tcPr>
          <w:p w14:paraId="422B0533" w14:textId="77777777" w:rsidR="00CE69EC" w:rsidRPr="00E22B6D" w:rsidRDefault="00CE69EC" w:rsidP="00915BC6">
            <w:pPr>
              <w:rPr>
                <w:sz w:val="20"/>
                <w:szCs w:val="20"/>
                <w:lang w:val="fr-FR"/>
              </w:rPr>
            </w:pPr>
            <w:r w:rsidRPr="00E22B6D">
              <w:rPr>
                <w:sz w:val="20"/>
                <w:szCs w:val="20"/>
                <w:lang w:val="fr-FR"/>
              </w:rPr>
              <w:t>Ile d’Ambre/Ile Bernache National Park</w:t>
            </w:r>
          </w:p>
        </w:tc>
        <w:tc>
          <w:tcPr>
            <w:tcW w:w="1985" w:type="dxa"/>
          </w:tcPr>
          <w:p w14:paraId="07735ECE" w14:textId="77777777" w:rsidR="00CE69EC" w:rsidRPr="00E22B6D" w:rsidRDefault="00CE69EC" w:rsidP="00915BC6">
            <w:pPr>
              <w:jc w:val="center"/>
              <w:rPr>
                <w:sz w:val="20"/>
                <w:szCs w:val="20"/>
                <w:lang w:val="fr-FR"/>
              </w:rPr>
            </w:pPr>
          </w:p>
        </w:tc>
        <w:tc>
          <w:tcPr>
            <w:tcW w:w="1133" w:type="dxa"/>
          </w:tcPr>
          <w:p w14:paraId="7008C02D" w14:textId="77777777" w:rsidR="00CE69EC" w:rsidRPr="00CE78FF" w:rsidRDefault="00CE69EC" w:rsidP="00915BC6">
            <w:pPr>
              <w:jc w:val="center"/>
              <w:rPr>
                <w:sz w:val="20"/>
                <w:szCs w:val="20"/>
              </w:rPr>
            </w:pPr>
            <w:r w:rsidRPr="00CE78FF">
              <w:rPr>
                <w:sz w:val="20"/>
                <w:szCs w:val="20"/>
              </w:rPr>
              <w:t>128</w:t>
            </w:r>
          </w:p>
        </w:tc>
        <w:tc>
          <w:tcPr>
            <w:tcW w:w="992" w:type="dxa"/>
          </w:tcPr>
          <w:p w14:paraId="1AC17928" w14:textId="77777777" w:rsidR="00CE69EC" w:rsidRPr="00CE78FF" w:rsidRDefault="00CE69EC" w:rsidP="00915BC6">
            <w:pPr>
              <w:jc w:val="center"/>
              <w:rPr>
                <w:sz w:val="20"/>
                <w:szCs w:val="20"/>
                <w:lang w:eastAsia="en-GB"/>
              </w:rPr>
            </w:pPr>
          </w:p>
        </w:tc>
      </w:tr>
      <w:tr w:rsidR="00CE69EC" w:rsidRPr="00CE78FF" w14:paraId="455C2BCD" w14:textId="77777777" w:rsidTr="00915BC6">
        <w:tc>
          <w:tcPr>
            <w:tcW w:w="5240" w:type="dxa"/>
          </w:tcPr>
          <w:p w14:paraId="5A971A53" w14:textId="77777777" w:rsidR="00CE69EC" w:rsidRPr="00E22B6D" w:rsidRDefault="00CE69EC" w:rsidP="00915BC6">
            <w:pPr>
              <w:rPr>
                <w:sz w:val="20"/>
                <w:szCs w:val="20"/>
                <w:lang w:val="fr-FR"/>
              </w:rPr>
            </w:pPr>
            <w:r w:rsidRPr="00E22B6D">
              <w:rPr>
                <w:sz w:val="20"/>
                <w:szCs w:val="20"/>
                <w:lang w:val="fr-FR"/>
              </w:rPr>
              <w:t>Ile aux Aigrettes Nature Reserve</w:t>
            </w:r>
          </w:p>
        </w:tc>
        <w:tc>
          <w:tcPr>
            <w:tcW w:w="1985" w:type="dxa"/>
          </w:tcPr>
          <w:p w14:paraId="71D9B7A5" w14:textId="77777777" w:rsidR="00CE69EC" w:rsidRPr="00E22B6D" w:rsidRDefault="00CE69EC" w:rsidP="00915BC6">
            <w:pPr>
              <w:jc w:val="center"/>
              <w:rPr>
                <w:sz w:val="20"/>
                <w:szCs w:val="20"/>
                <w:lang w:val="fr-FR"/>
              </w:rPr>
            </w:pPr>
          </w:p>
        </w:tc>
        <w:tc>
          <w:tcPr>
            <w:tcW w:w="1133" w:type="dxa"/>
          </w:tcPr>
          <w:p w14:paraId="48671872" w14:textId="77777777" w:rsidR="00CE69EC" w:rsidRPr="00CE78FF" w:rsidRDefault="00CE69EC" w:rsidP="00915BC6">
            <w:pPr>
              <w:jc w:val="center"/>
              <w:rPr>
                <w:sz w:val="20"/>
                <w:szCs w:val="20"/>
              </w:rPr>
            </w:pPr>
            <w:r w:rsidRPr="00CE78FF">
              <w:rPr>
                <w:sz w:val="20"/>
                <w:szCs w:val="20"/>
              </w:rPr>
              <w:t>25</w:t>
            </w:r>
          </w:p>
        </w:tc>
        <w:tc>
          <w:tcPr>
            <w:tcW w:w="992" w:type="dxa"/>
          </w:tcPr>
          <w:p w14:paraId="3621AFA5" w14:textId="77777777" w:rsidR="00CE69EC" w:rsidRPr="00CE78FF" w:rsidRDefault="00CE69EC" w:rsidP="00915BC6">
            <w:pPr>
              <w:jc w:val="center"/>
              <w:rPr>
                <w:sz w:val="20"/>
                <w:szCs w:val="20"/>
                <w:lang w:eastAsia="en-GB"/>
              </w:rPr>
            </w:pPr>
          </w:p>
        </w:tc>
      </w:tr>
      <w:tr w:rsidR="00CE69EC" w:rsidRPr="00CE78FF" w14:paraId="56DA3EE4" w14:textId="77777777" w:rsidTr="00915BC6">
        <w:tc>
          <w:tcPr>
            <w:tcW w:w="5240" w:type="dxa"/>
          </w:tcPr>
          <w:p w14:paraId="7C092FA9" w14:textId="77777777" w:rsidR="00CE69EC" w:rsidRPr="00CE78FF" w:rsidRDefault="00CE69EC" w:rsidP="00915BC6">
            <w:pPr>
              <w:rPr>
                <w:sz w:val="20"/>
                <w:szCs w:val="20"/>
              </w:rPr>
            </w:pPr>
            <w:r w:rsidRPr="00CE78FF">
              <w:rPr>
                <w:sz w:val="20"/>
                <w:szCs w:val="20"/>
              </w:rPr>
              <w:t>Ilot Flamants National Park</w:t>
            </w:r>
          </w:p>
        </w:tc>
        <w:tc>
          <w:tcPr>
            <w:tcW w:w="1985" w:type="dxa"/>
          </w:tcPr>
          <w:p w14:paraId="07765E95" w14:textId="77777777" w:rsidR="00CE69EC" w:rsidRPr="00CE78FF" w:rsidRDefault="00CE69EC" w:rsidP="00915BC6">
            <w:pPr>
              <w:jc w:val="center"/>
              <w:rPr>
                <w:sz w:val="20"/>
                <w:szCs w:val="20"/>
              </w:rPr>
            </w:pPr>
          </w:p>
        </w:tc>
        <w:tc>
          <w:tcPr>
            <w:tcW w:w="1133" w:type="dxa"/>
          </w:tcPr>
          <w:p w14:paraId="63173B17" w14:textId="77777777" w:rsidR="00CE69EC" w:rsidRPr="00CE78FF" w:rsidRDefault="00CE69EC" w:rsidP="00915BC6">
            <w:pPr>
              <w:jc w:val="center"/>
              <w:rPr>
                <w:sz w:val="20"/>
                <w:szCs w:val="20"/>
              </w:rPr>
            </w:pPr>
            <w:r w:rsidRPr="00CE78FF">
              <w:rPr>
                <w:sz w:val="20"/>
                <w:szCs w:val="20"/>
              </w:rPr>
              <w:t>0.8</w:t>
            </w:r>
          </w:p>
        </w:tc>
        <w:tc>
          <w:tcPr>
            <w:tcW w:w="992" w:type="dxa"/>
          </w:tcPr>
          <w:p w14:paraId="0D42CDB5" w14:textId="77777777" w:rsidR="00CE69EC" w:rsidRPr="00CE78FF" w:rsidRDefault="00CE69EC" w:rsidP="00915BC6">
            <w:pPr>
              <w:jc w:val="center"/>
              <w:rPr>
                <w:sz w:val="20"/>
                <w:szCs w:val="20"/>
                <w:lang w:eastAsia="en-GB"/>
              </w:rPr>
            </w:pPr>
          </w:p>
        </w:tc>
      </w:tr>
      <w:tr w:rsidR="00CE69EC" w:rsidRPr="00CE78FF" w14:paraId="096F5648" w14:textId="77777777" w:rsidTr="00915BC6">
        <w:tc>
          <w:tcPr>
            <w:tcW w:w="5240" w:type="dxa"/>
          </w:tcPr>
          <w:p w14:paraId="0DAB9C21" w14:textId="77777777" w:rsidR="00CE69EC" w:rsidRPr="00E22B6D" w:rsidRDefault="00CE69EC" w:rsidP="00915BC6">
            <w:pPr>
              <w:rPr>
                <w:sz w:val="20"/>
                <w:szCs w:val="20"/>
                <w:lang w:val="fr-FR"/>
              </w:rPr>
            </w:pPr>
            <w:r w:rsidRPr="00E22B6D">
              <w:rPr>
                <w:sz w:val="20"/>
                <w:szCs w:val="20"/>
                <w:lang w:val="fr-FR"/>
              </w:rPr>
              <w:t>Ile aux Oiseaux National Park</w:t>
            </w:r>
          </w:p>
        </w:tc>
        <w:tc>
          <w:tcPr>
            <w:tcW w:w="1985" w:type="dxa"/>
          </w:tcPr>
          <w:p w14:paraId="0B9155AA" w14:textId="77777777" w:rsidR="00CE69EC" w:rsidRPr="00E22B6D" w:rsidRDefault="00CE69EC" w:rsidP="00915BC6">
            <w:pPr>
              <w:jc w:val="center"/>
              <w:rPr>
                <w:sz w:val="20"/>
                <w:szCs w:val="20"/>
                <w:lang w:val="fr-FR"/>
              </w:rPr>
            </w:pPr>
          </w:p>
        </w:tc>
        <w:tc>
          <w:tcPr>
            <w:tcW w:w="1133" w:type="dxa"/>
          </w:tcPr>
          <w:p w14:paraId="61900CA9" w14:textId="77777777" w:rsidR="00CE69EC" w:rsidRPr="00CE78FF" w:rsidRDefault="00CE69EC" w:rsidP="00915BC6">
            <w:pPr>
              <w:jc w:val="center"/>
              <w:rPr>
                <w:sz w:val="20"/>
                <w:szCs w:val="20"/>
              </w:rPr>
            </w:pPr>
            <w:r w:rsidRPr="00CE78FF">
              <w:rPr>
                <w:sz w:val="20"/>
                <w:szCs w:val="20"/>
              </w:rPr>
              <w:t>0.7</w:t>
            </w:r>
          </w:p>
        </w:tc>
        <w:tc>
          <w:tcPr>
            <w:tcW w:w="992" w:type="dxa"/>
          </w:tcPr>
          <w:p w14:paraId="6E42882F" w14:textId="77777777" w:rsidR="00CE69EC" w:rsidRPr="00CE78FF" w:rsidRDefault="00CE69EC" w:rsidP="00915BC6">
            <w:pPr>
              <w:jc w:val="center"/>
              <w:rPr>
                <w:sz w:val="20"/>
                <w:szCs w:val="20"/>
                <w:lang w:eastAsia="en-GB"/>
              </w:rPr>
            </w:pPr>
          </w:p>
        </w:tc>
      </w:tr>
      <w:tr w:rsidR="00CE69EC" w:rsidRPr="00CE78FF" w14:paraId="60DCACF1" w14:textId="77777777" w:rsidTr="00915BC6">
        <w:tc>
          <w:tcPr>
            <w:tcW w:w="5240" w:type="dxa"/>
          </w:tcPr>
          <w:p w14:paraId="0F4DCE84" w14:textId="77777777" w:rsidR="00CE69EC" w:rsidRPr="00CE78FF" w:rsidRDefault="00CE69EC" w:rsidP="00915BC6">
            <w:pPr>
              <w:rPr>
                <w:sz w:val="20"/>
                <w:szCs w:val="20"/>
              </w:rPr>
            </w:pPr>
            <w:r w:rsidRPr="00CE78FF">
              <w:rPr>
                <w:sz w:val="20"/>
                <w:szCs w:val="20"/>
              </w:rPr>
              <w:t>Ile Mariannes Nature Reserve</w:t>
            </w:r>
          </w:p>
        </w:tc>
        <w:tc>
          <w:tcPr>
            <w:tcW w:w="1985" w:type="dxa"/>
          </w:tcPr>
          <w:p w14:paraId="36F866EF" w14:textId="77777777" w:rsidR="00CE69EC" w:rsidRPr="00CE78FF" w:rsidRDefault="00CE69EC" w:rsidP="00915BC6">
            <w:pPr>
              <w:jc w:val="center"/>
              <w:rPr>
                <w:sz w:val="20"/>
                <w:szCs w:val="20"/>
              </w:rPr>
            </w:pPr>
          </w:p>
        </w:tc>
        <w:tc>
          <w:tcPr>
            <w:tcW w:w="1133" w:type="dxa"/>
          </w:tcPr>
          <w:p w14:paraId="7291B583" w14:textId="77777777" w:rsidR="00CE69EC" w:rsidRPr="00CE78FF" w:rsidRDefault="00CE69EC" w:rsidP="00915BC6">
            <w:pPr>
              <w:jc w:val="center"/>
              <w:rPr>
                <w:sz w:val="20"/>
                <w:szCs w:val="20"/>
              </w:rPr>
            </w:pPr>
            <w:r w:rsidRPr="00CE78FF">
              <w:rPr>
                <w:sz w:val="20"/>
                <w:szCs w:val="20"/>
              </w:rPr>
              <w:t>2</w:t>
            </w:r>
          </w:p>
        </w:tc>
        <w:tc>
          <w:tcPr>
            <w:tcW w:w="992" w:type="dxa"/>
          </w:tcPr>
          <w:p w14:paraId="5AED68DC" w14:textId="77777777" w:rsidR="00CE69EC" w:rsidRPr="00CE78FF" w:rsidRDefault="00CE69EC" w:rsidP="00915BC6">
            <w:pPr>
              <w:jc w:val="center"/>
              <w:rPr>
                <w:sz w:val="20"/>
                <w:szCs w:val="20"/>
                <w:lang w:eastAsia="en-GB"/>
              </w:rPr>
            </w:pPr>
          </w:p>
        </w:tc>
      </w:tr>
      <w:tr w:rsidR="00CE69EC" w:rsidRPr="00CE78FF" w14:paraId="764E6A94" w14:textId="77777777" w:rsidTr="00915BC6">
        <w:tc>
          <w:tcPr>
            <w:tcW w:w="5240" w:type="dxa"/>
          </w:tcPr>
          <w:p w14:paraId="0CE37E68" w14:textId="77777777" w:rsidR="00CE69EC" w:rsidRPr="00E22B6D" w:rsidRDefault="00CE69EC" w:rsidP="00915BC6">
            <w:pPr>
              <w:rPr>
                <w:sz w:val="20"/>
                <w:szCs w:val="20"/>
                <w:lang w:val="fr-FR"/>
              </w:rPr>
            </w:pPr>
            <w:r w:rsidRPr="00E22B6D">
              <w:rPr>
                <w:sz w:val="20"/>
                <w:szCs w:val="20"/>
                <w:lang w:val="fr-FR"/>
              </w:rPr>
              <w:t>Ile aux Fous National Park</w:t>
            </w:r>
          </w:p>
        </w:tc>
        <w:tc>
          <w:tcPr>
            <w:tcW w:w="1985" w:type="dxa"/>
          </w:tcPr>
          <w:p w14:paraId="0E7521FE" w14:textId="77777777" w:rsidR="00CE69EC" w:rsidRPr="00E22B6D" w:rsidRDefault="00CE69EC" w:rsidP="00915BC6">
            <w:pPr>
              <w:jc w:val="center"/>
              <w:rPr>
                <w:sz w:val="20"/>
                <w:szCs w:val="20"/>
                <w:lang w:val="fr-FR"/>
              </w:rPr>
            </w:pPr>
          </w:p>
        </w:tc>
        <w:tc>
          <w:tcPr>
            <w:tcW w:w="1133" w:type="dxa"/>
          </w:tcPr>
          <w:p w14:paraId="3EA5C851" w14:textId="77777777" w:rsidR="00CE69EC" w:rsidRPr="00CE78FF" w:rsidRDefault="00CE69EC" w:rsidP="00915BC6">
            <w:pPr>
              <w:jc w:val="center"/>
              <w:rPr>
                <w:sz w:val="20"/>
                <w:szCs w:val="20"/>
              </w:rPr>
            </w:pPr>
            <w:r w:rsidRPr="00CE78FF">
              <w:rPr>
                <w:sz w:val="20"/>
                <w:szCs w:val="20"/>
              </w:rPr>
              <w:t>0.3</w:t>
            </w:r>
          </w:p>
        </w:tc>
        <w:tc>
          <w:tcPr>
            <w:tcW w:w="992" w:type="dxa"/>
          </w:tcPr>
          <w:p w14:paraId="7902AA5B" w14:textId="77777777" w:rsidR="00CE69EC" w:rsidRPr="00CE78FF" w:rsidRDefault="00CE69EC" w:rsidP="00915BC6">
            <w:pPr>
              <w:jc w:val="center"/>
              <w:rPr>
                <w:sz w:val="20"/>
                <w:szCs w:val="20"/>
                <w:lang w:eastAsia="en-GB"/>
              </w:rPr>
            </w:pPr>
          </w:p>
        </w:tc>
      </w:tr>
      <w:tr w:rsidR="00CE69EC" w:rsidRPr="00CE78FF" w14:paraId="71C17554" w14:textId="77777777" w:rsidTr="00915BC6">
        <w:tc>
          <w:tcPr>
            <w:tcW w:w="5240" w:type="dxa"/>
          </w:tcPr>
          <w:p w14:paraId="395BA3FB" w14:textId="77777777" w:rsidR="00CE69EC" w:rsidRPr="00E22B6D" w:rsidRDefault="00CE69EC" w:rsidP="00915BC6">
            <w:pPr>
              <w:rPr>
                <w:sz w:val="20"/>
                <w:szCs w:val="20"/>
                <w:lang w:val="fr-FR"/>
              </w:rPr>
            </w:pPr>
            <w:r w:rsidRPr="00E22B6D">
              <w:rPr>
                <w:sz w:val="20"/>
                <w:szCs w:val="20"/>
                <w:lang w:val="fr-FR"/>
              </w:rPr>
              <w:t>Rocher des Oiseaux National Park</w:t>
            </w:r>
          </w:p>
        </w:tc>
        <w:tc>
          <w:tcPr>
            <w:tcW w:w="1985" w:type="dxa"/>
          </w:tcPr>
          <w:p w14:paraId="0BAEA389" w14:textId="77777777" w:rsidR="00CE69EC" w:rsidRPr="00E22B6D" w:rsidRDefault="00CE69EC" w:rsidP="00915BC6">
            <w:pPr>
              <w:jc w:val="center"/>
              <w:rPr>
                <w:sz w:val="20"/>
                <w:szCs w:val="20"/>
                <w:lang w:val="fr-FR"/>
              </w:rPr>
            </w:pPr>
          </w:p>
        </w:tc>
        <w:tc>
          <w:tcPr>
            <w:tcW w:w="1133" w:type="dxa"/>
          </w:tcPr>
          <w:p w14:paraId="45C47FF5" w14:textId="77777777" w:rsidR="00CE69EC" w:rsidRPr="00CE78FF" w:rsidRDefault="00CE69EC" w:rsidP="00915BC6">
            <w:pPr>
              <w:jc w:val="center"/>
              <w:rPr>
                <w:sz w:val="20"/>
                <w:szCs w:val="20"/>
              </w:rPr>
            </w:pPr>
            <w:r w:rsidRPr="00CE78FF">
              <w:rPr>
                <w:sz w:val="20"/>
                <w:szCs w:val="20"/>
              </w:rPr>
              <w:t>0.1</w:t>
            </w:r>
          </w:p>
        </w:tc>
        <w:tc>
          <w:tcPr>
            <w:tcW w:w="992" w:type="dxa"/>
          </w:tcPr>
          <w:p w14:paraId="1E6DB4E5" w14:textId="77777777" w:rsidR="00CE69EC" w:rsidRPr="00CE78FF" w:rsidRDefault="00CE69EC" w:rsidP="00915BC6">
            <w:pPr>
              <w:jc w:val="center"/>
              <w:rPr>
                <w:sz w:val="20"/>
                <w:szCs w:val="20"/>
                <w:lang w:eastAsia="en-GB"/>
              </w:rPr>
            </w:pPr>
          </w:p>
        </w:tc>
      </w:tr>
      <w:tr w:rsidR="00CE69EC" w:rsidRPr="00CE78FF" w14:paraId="144FEAB5" w14:textId="77777777" w:rsidTr="00915BC6">
        <w:tc>
          <w:tcPr>
            <w:tcW w:w="5240" w:type="dxa"/>
          </w:tcPr>
          <w:p w14:paraId="25BF03F0" w14:textId="77777777" w:rsidR="00CE69EC" w:rsidRPr="00E22B6D" w:rsidRDefault="00CE69EC" w:rsidP="00915BC6">
            <w:pPr>
              <w:rPr>
                <w:sz w:val="20"/>
                <w:szCs w:val="20"/>
                <w:lang w:val="fr-FR"/>
              </w:rPr>
            </w:pPr>
            <w:r w:rsidRPr="00E22B6D">
              <w:rPr>
                <w:sz w:val="20"/>
                <w:szCs w:val="20"/>
                <w:lang w:val="fr-FR"/>
              </w:rPr>
              <w:t>Ile aux Fouquets National Park</w:t>
            </w:r>
          </w:p>
        </w:tc>
        <w:tc>
          <w:tcPr>
            <w:tcW w:w="1985" w:type="dxa"/>
          </w:tcPr>
          <w:p w14:paraId="2C06E1BC" w14:textId="77777777" w:rsidR="00CE69EC" w:rsidRPr="00E22B6D" w:rsidRDefault="00CE69EC" w:rsidP="00915BC6">
            <w:pPr>
              <w:jc w:val="center"/>
              <w:rPr>
                <w:sz w:val="20"/>
                <w:szCs w:val="20"/>
                <w:lang w:val="fr-FR"/>
              </w:rPr>
            </w:pPr>
          </w:p>
        </w:tc>
        <w:tc>
          <w:tcPr>
            <w:tcW w:w="1133" w:type="dxa"/>
          </w:tcPr>
          <w:p w14:paraId="1F0EB115" w14:textId="77777777" w:rsidR="00CE69EC" w:rsidRPr="00CE78FF" w:rsidRDefault="00CE69EC" w:rsidP="00915BC6">
            <w:pPr>
              <w:jc w:val="center"/>
              <w:rPr>
                <w:sz w:val="20"/>
                <w:szCs w:val="20"/>
              </w:rPr>
            </w:pPr>
            <w:r w:rsidRPr="00CE78FF">
              <w:rPr>
                <w:sz w:val="20"/>
                <w:szCs w:val="20"/>
              </w:rPr>
              <w:t>2.5</w:t>
            </w:r>
          </w:p>
        </w:tc>
        <w:tc>
          <w:tcPr>
            <w:tcW w:w="992" w:type="dxa"/>
          </w:tcPr>
          <w:p w14:paraId="11AC268F" w14:textId="77777777" w:rsidR="00CE69EC" w:rsidRPr="00CE78FF" w:rsidRDefault="00CE69EC" w:rsidP="00915BC6">
            <w:pPr>
              <w:jc w:val="center"/>
              <w:rPr>
                <w:sz w:val="20"/>
                <w:szCs w:val="20"/>
                <w:lang w:eastAsia="en-GB"/>
              </w:rPr>
            </w:pPr>
          </w:p>
        </w:tc>
      </w:tr>
      <w:tr w:rsidR="00CE69EC" w:rsidRPr="00CE78FF" w14:paraId="771F11AD" w14:textId="77777777" w:rsidTr="00915BC6">
        <w:tc>
          <w:tcPr>
            <w:tcW w:w="5240" w:type="dxa"/>
          </w:tcPr>
          <w:p w14:paraId="58EBE26A" w14:textId="77777777" w:rsidR="00CE69EC" w:rsidRPr="00CE78FF" w:rsidRDefault="00CE69EC" w:rsidP="00915BC6">
            <w:pPr>
              <w:rPr>
                <w:sz w:val="20"/>
                <w:szCs w:val="20"/>
              </w:rPr>
            </w:pPr>
            <w:r w:rsidRPr="00CE78FF">
              <w:rPr>
                <w:sz w:val="20"/>
                <w:szCs w:val="20"/>
              </w:rPr>
              <w:t>Ilot Vacoas National Park</w:t>
            </w:r>
          </w:p>
        </w:tc>
        <w:tc>
          <w:tcPr>
            <w:tcW w:w="1985" w:type="dxa"/>
          </w:tcPr>
          <w:p w14:paraId="6C59F357" w14:textId="77777777" w:rsidR="00CE69EC" w:rsidRPr="00CE78FF" w:rsidRDefault="00CE69EC" w:rsidP="00915BC6">
            <w:pPr>
              <w:jc w:val="center"/>
              <w:rPr>
                <w:sz w:val="20"/>
                <w:szCs w:val="20"/>
              </w:rPr>
            </w:pPr>
          </w:p>
        </w:tc>
        <w:tc>
          <w:tcPr>
            <w:tcW w:w="1133" w:type="dxa"/>
          </w:tcPr>
          <w:p w14:paraId="51D953F4" w14:textId="77777777" w:rsidR="00CE69EC" w:rsidRPr="00CE78FF" w:rsidRDefault="00CE69EC" w:rsidP="00915BC6">
            <w:pPr>
              <w:jc w:val="center"/>
              <w:rPr>
                <w:sz w:val="20"/>
                <w:szCs w:val="20"/>
              </w:rPr>
            </w:pPr>
            <w:r w:rsidRPr="00CE78FF">
              <w:rPr>
                <w:sz w:val="20"/>
                <w:szCs w:val="20"/>
              </w:rPr>
              <w:t>1.4</w:t>
            </w:r>
          </w:p>
        </w:tc>
        <w:tc>
          <w:tcPr>
            <w:tcW w:w="992" w:type="dxa"/>
          </w:tcPr>
          <w:p w14:paraId="1976A184" w14:textId="77777777" w:rsidR="00CE69EC" w:rsidRPr="00CE78FF" w:rsidRDefault="00CE69EC" w:rsidP="00915BC6">
            <w:pPr>
              <w:jc w:val="center"/>
              <w:rPr>
                <w:sz w:val="20"/>
                <w:szCs w:val="20"/>
                <w:lang w:eastAsia="en-GB"/>
              </w:rPr>
            </w:pPr>
          </w:p>
        </w:tc>
      </w:tr>
      <w:tr w:rsidR="00CE69EC" w:rsidRPr="00CE78FF" w14:paraId="6C6D8867" w14:textId="77777777" w:rsidTr="00915BC6">
        <w:tc>
          <w:tcPr>
            <w:tcW w:w="5240" w:type="dxa"/>
          </w:tcPr>
          <w:p w14:paraId="7DF61A0C" w14:textId="77777777" w:rsidR="00CE69EC" w:rsidRPr="00E22B6D" w:rsidRDefault="00CE69EC" w:rsidP="00915BC6">
            <w:pPr>
              <w:rPr>
                <w:sz w:val="20"/>
                <w:szCs w:val="20"/>
                <w:lang w:val="fr-FR"/>
              </w:rPr>
            </w:pPr>
            <w:r w:rsidRPr="00E22B6D">
              <w:rPr>
                <w:sz w:val="20"/>
                <w:szCs w:val="20"/>
                <w:lang w:val="fr-FR"/>
              </w:rPr>
              <w:t>Ile de la Passe Ancient Monument</w:t>
            </w:r>
          </w:p>
        </w:tc>
        <w:tc>
          <w:tcPr>
            <w:tcW w:w="1985" w:type="dxa"/>
          </w:tcPr>
          <w:p w14:paraId="65523678" w14:textId="77777777" w:rsidR="00CE69EC" w:rsidRPr="00E22B6D" w:rsidRDefault="00CE69EC" w:rsidP="00915BC6">
            <w:pPr>
              <w:jc w:val="center"/>
              <w:rPr>
                <w:sz w:val="20"/>
                <w:szCs w:val="20"/>
                <w:lang w:val="fr-FR"/>
              </w:rPr>
            </w:pPr>
          </w:p>
        </w:tc>
        <w:tc>
          <w:tcPr>
            <w:tcW w:w="1133" w:type="dxa"/>
          </w:tcPr>
          <w:p w14:paraId="1E007A07" w14:textId="77777777" w:rsidR="00CE69EC" w:rsidRPr="00CE78FF" w:rsidRDefault="00CE69EC" w:rsidP="00915BC6">
            <w:pPr>
              <w:jc w:val="center"/>
              <w:rPr>
                <w:sz w:val="20"/>
                <w:szCs w:val="20"/>
              </w:rPr>
            </w:pPr>
            <w:r w:rsidRPr="00CE78FF">
              <w:rPr>
                <w:sz w:val="20"/>
                <w:szCs w:val="20"/>
              </w:rPr>
              <w:t>2</w:t>
            </w:r>
          </w:p>
        </w:tc>
        <w:tc>
          <w:tcPr>
            <w:tcW w:w="992" w:type="dxa"/>
          </w:tcPr>
          <w:p w14:paraId="13562F9E" w14:textId="77777777" w:rsidR="00CE69EC" w:rsidRPr="00CE78FF" w:rsidRDefault="00CE69EC" w:rsidP="00915BC6">
            <w:pPr>
              <w:jc w:val="center"/>
              <w:rPr>
                <w:sz w:val="20"/>
                <w:szCs w:val="20"/>
                <w:lang w:eastAsia="en-GB"/>
              </w:rPr>
            </w:pPr>
          </w:p>
        </w:tc>
      </w:tr>
      <w:tr w:rsidR="00CE69EC" w:rsidRPr="00CE78FF" w14:paraId="3F7C57BF" w14:textId="77777777" w:rsidTr="00915BC6">
        <w:tc>
          <w:tcPr>
            <w:tcW w:w="5240" w:type="dxa"/>
          </w:tcPr>
          <w:p w14:paraId="4116C69D" w14:textId="77777777" w:rsidR="00CE69EC" w:rsidRPr="00CE78FF" w:rsidRDefault="00CE69EC" w:rsidP="00915BC6">
            <w:pPr>
              <w:rPr>
                <w:sz w:val="20"/>
                <w:szCs w:val="20"/>
              </w:rPr>
            </w:pPr>
          </w:p>
        </w:tc>
        <w:tc>
          <w:tcPr>
            <w:tcW w:w="1985" w:type="dxa"/>
          </w:tcPr>
          <w:p w14:paraId="21CE3DCB" w14:textId="77777777" w:rsidR="00CE69EC" w:rsidRPr="00CE78FF" w:rsidRDefault="00CE69EC" w:rsidP="00915BC6">
            <w:pPr>
              <w:jc w:val="center"/>
              <w:rPr>
                <w:sz w:val="20"/>
                <w:szCs w:val="20"/>
              </w:rPr>
            </w:pPr>
          </w:p>
        </w:tc>
        <w:tc>
          <w:tcPr>
            <w:tcW w:w="1133" w:type="dxa"/>
          </w:tcPr>
          <w:p w14:paraId="0025568A" w14:textId="77777777" w:rsidR="00CE69EC" w:rsidRPr="00CE78FF" w:rsidRDefault="00CE69EC" w:rsidP="00915BC6">
            <w:pPr>
              <w:jc w:val="center"/>
              <w:rPr>
                <w:b/>
                <w:sz w:val="20"/>
                <w:szCs w:val="20"/>
              </w:rPr>
            </w:pPr>
          </w:p>
        </w:tc>
        <w:tc>
          <w:tcPr>
            <w:tcW w:w="992" w:type="dxa"/>
          </w:tcPr>
          <w:p w14:paraId="33758BAE" w14:textId="77777777" w:rsidR="00CE69EC" w:rsidRPr="00CE78FF" w:rsidRDefault="00CE69EC" w:rsidP="00915BC6">
            <w:pPr>
              <w:jc w:val="center"/>
              <w:rPr>
                <w:sz w:val="20"/>
                <w:szCs w:val="20"/>
                <w:lang w:eastAsia="en-GB"/>
              </w:rPr>
            </w:pPr>
          </w:p>
        </w:tc>
      </w:tr>
      <w:tr w:rsidR="00CE69EC" w:rsidRPr="00CE78FF" w14:paraId="151C3C3F" w14:textId="77777777" w:rsidTr="00915BC6">
        <w:tc>
          <w:tcPr>
            <w:tcW w:w="5240" w:type="dxa"/>
            <w:shd w:val="clear" w:color="auto" w:fill="F2F2F2" w:themeFill="background1" w:themeFillShade="F2"/>
          </w:tcPr>
          <w:p w14:paraId="203F11D5" w14:textId="77777777" w:rsidR="00CE69EC" w:rsidRPr="00CE78FF" w:rsidRDefault="00CE69EC" w:rsidP="00915BC6">
            <w:pPr>
              <w:rPr>
                <w:b/>
                <w:sz w:val="20"/>
                <w:szCs w:val="20"/>
              </w:rPr>
            </w:pPr>
            <w:r w:rsidRPr="00CE78FF">
              <w:rPr>
                <w:b/>
                <w:sz w:val="20"/>
                <w:szCs w:val="20"/>
              </w:rPr>
              <w:t>Islets - Rodrigues</w:t>
            </w:r>
          </w:p>
        </w:tc>
        <w:tc>
          <w:tcPr>
            <w:tcW w:w="1985" w:type="dxa"/>
            <w:shd w:val="clear" w:color="auto" w:fill="F2F2F2" w:themeFill="background1" w:themeFillShade="F2"/>
          </w:tcPr>
          <w:p w14:paraId="2E9BCAE2" w14:textId="77777777" w:rsidR="00CE69EC" w:rsidRPr="00CE78FF" w:rsidRDefault="00CE69EC" w:rsidP="00915BC6">
            <w:pPr>
              <w:jc w:val="center"/>
              <w:rPr>
                <w:sz w:val="20"/>
                <w:szCs w:val="20"/>
              </w:rPr>
            </w:pPr>
          </w:p>
        </w:tc>
        <w:tc>
          <w:tcPr>
            <w:tcW w:w="1133" w:type="dxa"/>
            <w:shd w:val="clear" w:color="auto" w:fill="F2F2F2" w:themeFill="background1" w:themeFillShade="F2"/>
          </w:tcPr>
          <w:p w14:paraId="29C303EA" w14:textId="77777777" w:rsidR="00CE69EC" w:rsidRPr="00CE78FF" w:rsidRDefault="00CE69EC" w:rsidP="00915BC6">
            <w:pPr>
              <w:jc w:val="center"/>
              <w:rPr>
                <w:sz w:val="20"/>
                <w:szCs w:val="20"/>
              </w:rPr>
            </w:pPr>
          </w:p>
        </w:tc>
        <w:tc>
          <w:tcPr>
            <w:tcW w:w="992" w:type="dxa"/>
            <w:shd w:val="clear" w:color="auto" w:fill="F2F2F2" w:themeFill="background1" w:themeFillShade="F2"/>
          </w:tcPr>
          <w:p w14:paraId="3979EA3F" w14:textId="77777777" w:rsidR="00CE69EC" w:rsidRPr="00CE78FF" w:rsidRDefault="00CE69EC" w:rsidP="00915BC6">
            <w:pPr>
              <w:jc w:val="center"/>
              <w:rPr>
                <w:sz w:val="20"/>
                <w:szCs w:val="20"/>
                <w:lang w:eastAsia="en-GB"/>
              </w:rPr>
            </w:pPr>
          </w:p>
        </w:tc>
      </w:tr>
      <w:tr w:rsidR="00CE69EC" w:rsidRPr="00CE78FF" w14:paraId="47B87FAC" w14:textId="77777777" w:rsidTr="00915BC6">
        <w:tc>
          <w:tcPr>
            <w:tcW w:w="5240" w:type="dxa"/>
          </w:tcPr>
          <w:p w14:paraId="773FE9B1" w14:textId="77777777" w:rsidR="00CE69EC" w:rsidRPr="00E22B6D" w:rsidRDefault="00CE69EC" w:rsidP="00915BC6">
            <w:pPr>
              <w:rPr>
                <w:sz w:val="20"/>
                <w:szCs w:val="20"/>
                <w:lang w:val="fr-FR"/>
              </w:rPr>
            </w:pPr>
            <w:r w:rsidRPr="00E22B6D">
              <w:rPr>
                <w:sz w:val="20"/>
                <w:szCs w:val="20"/>
                <w:lang w:val="fr-FR"/>
              </w:rPr>
              <w:t>Ile aux Sables Nature Reserve</w:t>
            </w:r>
          </w:p>
        </w:tc>
        <w:tc>
          <w:tcPr>
            <w:tcW w:w="1985" w:type="dxa"/>
          </w:tcPr>
          <w:p w14:paraId="69F51CF7" w14:textId="77777777" w:rsidR="00CE69EC" w:rsidRPr="00E22B6D" w:rsidRDefault="00CE69EC" w:rsidP="00915BC6">
            <w:pPr>
              <w:jc w:val="center"/>
              <w:rPr>
                <w:sz w:val="20"/>
                <w:szCs w:val="20"/>
                <w:lang w:val="fr-FR"/>
              </w:rPr>
            </w:pPr>
          </w:p>
        </w:tc>
        <w:tc>
          <w:tcPr>
            <w:tcW w:w="1133" w:type="dxa"/>
          </w:tcPr>
          <w:p w14:paraId="7B651EB2" w14:textId="77777777" w:rsidR="00CE69EC" w:rsidRPr="00CE78FF" w:rsidRDefault="00CE69EC" w:rsidP="00915BC6">
            <w:pPr>
              <w:jc w:val="center"/>
              <w:rPr>
                <w:sz w:val="20"/>
                <w:szCs w:val="20"/>
              </w:rPr>
            </w:pPr>
            <w:r w:rsidRPr="00CE78FF">
              <w:rPr>
                <w:sz w:val="20"/>
                <w:szCs w:val="20"/>
              </w:rPr>
              <w:t>8</w:t>
            </w:r>
          </w:p>
        </w:tc>
        <w:tc>
          <w:tcPr>
            <w:tcW w:w="992" w:type="dxa"/>
          </w:tcPr>
          <w:p w14:paraId="7157933D" w14:textId="77777777" w:rsidR="00CE69EC" w:rsidRPr="00CE78FF" w:rsidRDefault="00CE69EC" w:rsidP="00915BC6">
            <w:pPr>
              <w:jc w:val="center"/>
              <w:rPr>
                <w:sz w:val="20"/>
                <w:szCs w:val="20"/>
                <w:lang w:eastAsia="en-GB"/>
              </w:rPr>
            </w:pPr>
          </w:p>
        </w:tc>
      </w:tr>
      <w:tr w:rsidR="00CE69EC" w:rsidRPr="00CE78FF" w14:paraId="081637F1" w14:textId="77777777" w:rsidTr="00915BC6">
        <w:tc>
          <w:tcPr>
            <w:tcW w:w="5240" w:type="dxa"/>
          </w:tcPr>
          <w:p w14:paraId="0C06D4B6" w14:textId="77777777" w:rsidR="00CE69EC" w:rsidRPr="00E22B6D" w:rsidRDefault="00CE69EC" w:rsidP="00915BC6">
            <w:pPr>
              <w:rPr>
                <w:sz w:val="20"/>
                <w:szCs w:val="20"/>
                <w:lang w:val="fr-FR"/>
              </w:rPr>
            </w:pPr>
            <w:r w:rsidRPr="00E22B6D">
              <w:rPr>
                <w:sz w:val="20"/>
                <w:szCs w:val="20"/>
                <w:lang w:val="fr-FR"/>
              </w:rPr>
              <w:t>Ile aux Cocos Nature Reserve</w:t>
            </w:r>
          </w:p>
        </w:tc>
        <w:tc>
          <w:tcPr>
            <w:tcW w:w="1985" w:type="dxa"/>
          </w:tcPr>
          <w:p w14:paraId="7D1AFAD1" w14:textId="77777777" w:rsidR="00CE69EC" w:rsidRPr="00E22B6D" w:rsidRDefault="00CE69EC" w:rsidP="00915BC6">
            <w:pPr>
              <w:jc w:val="center"/>
              <w:rPr>
                <w:sz w:val="20"/>
                <w:szCs w:val="20"/>
                <w:lang w:val="fr-FR"/>
              </w:rPr>
            </w:pPr>
          </w:p>
        </w:tc>
        <w:tc>
          <w:tcPr>
            <w:tcW w:w="1133" w:type="dxa"/>
          </w:tcPr>
          <w:p w14:paraId="0F1526AE" w14:textId="77777777" w:rsidR="00CE69EC" w:rsidRPr="00CE78FF" w:rsidRDefault="00CE69EC" w:rsidP="00915BC6">
            <w:pPr>
              <w:jc w:val="center"/>
              <w:rPr>
                <w:sz w:val="20"/>
                <w:szCs w:val="20"/>
              </w:rPr>
            </w:pPr>
            <w:r w:rsidRPr="00CE78FF">
              <w:rPr>
                <w:sz w:val="20"/>
                <w:szCs w:val="20"/>
              </w:rPr>
              <w:t>15</w:t>
            </w:r>
          </w:p>
        </w:tc>
        <w:tc>
          <w:tcPr>
            <w:tcW w:w="992" w:type="dxa"/>
          </w:tcPr>
          <w:p w14:paraId="39799357" w14:textId="77777777" w:rsidR="00CE69EC" w:rsidRPr="00CE78FF" w:rsidRDefault="00CE69EC" w:rsidP="00915BC6">
            <w:pPr>
              <w:jc w:val="center"/>
              <w:rPr>
                <w:sz w:val="20"/>
                <w:szCs w:val="20"/>
                <w:lang w:eastAsia="en-GB"/>
              </w:rPr>
            </w:pPr>
          </w:p>
        </w:tc>
      </w:tr>
    </w:tbl>
    <w:p w14:paraId="576CC907" w14:textId="376989E1" w:rsidR="00CE69EC" w:rsidRDefault="00CE69EC" w:rsidP="00CE69EC">
      <w:pPr>
        <w:rPr>
          <w:szCs w:val="23"/>
        </w:rPr>
      </w:pPr>
    </w:p>
    <w:p w14:paraId="66DB5A2C" w14:textId="77777777" w:rsidR="00915BC6" w:rsidRPr="00CE78FF" w:rsidRDefault="00915BC6" w:rsidP="00CE69EC">
      <w:pPr>
        <w:rPr>
          <w:szCs w:val="23"/>
        </w:rPr>
      </w:pPr>
    </w:p>
    <w:p w14:paraId="0368FF64" w14:textId="7479D56D" w:rsidR="00CE69EC" w:rsidRPr="00CE78FF" w:rsidRDefault="00CE69EC" w:rsidP="00BD1582">
      <w:pPr>
        <w:pStyle w:val="Heading5"/>
        <w:numPr>
          <w:ilvl w:val="0"/>
          <w:numId w:val="72"/>
        </w:numPr>
      </w:pPr>
      <w:bookmarkStart w:id="92" w:name="_Marine_Protected_Areas"/>
      <w:bookmarkEnd w:id="92"/>
      <w:r w:rsidRPr="00CE78FF">
        <w:t>Marine Protected Areas</w:t>
      </w:r>
    </w:p>
    <w:p w14:paraId="6E1A5DBE" w14:textId="77777777" w:rsidR="00CE69EC" w:rsidRPr="00CE78FF" w:rsidRDefault="00CE69EC" w:rsidP="007C7956">
      <w:pPr>
        <w:pStyle w:val="ParasthisPRODOC"/>
      </w:pPr>
      <w:r w:rsidRPr="00CE78FF">
        <w:t xml:space="preserve">The </w:t>
      </w:r>
      <w:r w:rsidRPr="00CE78FF">
        <w:rPr>
          <w:i/>
        </w:rPr>
        <w:t>Fisheries and Marine Resources Act</w:t>
      </w:r>
      <w:r w:rsidRPr="00CE78FF">
        <w:t xml:space="preserve"> 1998, revised in 2007, allows </w:t>
      </w:r>
      <w:r w:rsidRPr="00CE78FF">
        <w:rPr>
          <w:iCs/>
        </w:rPr>
        <w:t>the Minister to make regulations to declare as MPAs a</w:t>
      </w:r>
      <w:r w:rsidRPr="00CE78FF">
        <w:t>ny area of the maritime zones including the seabed underlying such zones, any land associated with the maritime zones or any marshland, for the designation of three types of MPAs:</w:t>
      </w:r>
    </w:p>
    <w:p w14:paraId="048B27A1" w14:textId="77777777" w:rsidR="00CE69EC" w:rsidRPr="00CE78FF" w:rsidRDefault="00CE69EC" w:rsidP="003530A8">
      <w:pPr>
        <w:numPr>
          <w:ilvl w:val="0"/>
          <w:numId w:val="10"/>
        </w:numPr>
        <w:autoSpaceDE w:val="0"/>
        <w:autoSpaceDN w:val="0"/>
        <w:adjustRightInd w:val="0"/>
        <w:contextualSpacing/>
        <w:rPr>
          <w:szCs w:val="23"/>
        </w:rPr>
      </w:pPr>
      <w:r w:rsidRPr="00CE78FF">
        <w:rPr>
          <w:szCs w:val="23"/>
        </w:rPr>
        <w:t xml:space="preserve">Marine Parks: multiple use MPAs with zoning plans that allow for strict conservation zones in which fishing is prohibited, as well as zones for swimming and other regulated permissible </w:t>
      </w:r>
      <w:r w:rsidRPr="00CE78FF">
        <w:rPr>
          <w:szCs w:val="23"/>
        </w:rPr>
        <w:lastRenderedPageBreak/>
        <w:t xml:space="preserve">activities; the objectives are primarily conservation through regulation of activities, public appreciation and enjoyment, and research. </w:t>
      </w:r>
    </w:p>
    <w:p w14:paraId="697C0AA7" w14:textId="77777777" w:rsidR="00CE69EC" w:rsidRPr="00CE78FF" w:rsidRDefault="00CE69EC" w:rsidP="003530A8">
      <w:pPr>
        <w:numPr>
          <w:ilvl w:val="0"/>
          <w:numId w:val="10"/>
        </w:numPr>
        <w:autoSpaceDE w:val="0"/>
        <w:autoSpaceDN w:val="0"/>
        <w:adjustRightInd w:val="0"/>
        <w:contextualSpacing/>
        <w:rPr>
          <w:szCs w:val="23"/>
        </w:rPr>
      </w:pPr>
      <w:r w:rsidRPr="00CE78FF">
        <w:rPr>
          <w:szCs w:val="23"/>
        </w:rPr>
        <w:t xml:space="preserve">Fishing Reserves: areas where net fishing is prohibited; there is no zoning; these are primarily aimed at protection of fish breeding and nursery areas </w:t>
      </w:r>
    </w:p>
    <w:p w14:paraId="56B1873A" w14:textId="77777777" w:rsidR="00CE69EC" w:rsidRPr="00CE78FF" w:rsidRDefault="00CE69EC" w:rsidP="003530A8">
      <w:pPr>
        <w:numPr>
          <w:ilvl w:val="0"/>
          <w:numId w:val="10"/>
        </w:numPr>
        <w:autoSpaceDE w:val="0"/>
        <w:autoSpaceDN w:val="0"/>
        <w:adjustRightInd w:val="0"/>
        <w:contextualSpacing/>
        <w:rPr>
          <w:szCs w:val="23"/>
        </w:rPr>
      </w:pPr>
      <w:r w:rsidRPr="00CE78FF">
        <w:rPr>
          <w:szCs w:val="23"/>
        </w:rPr>
        <w:t>Marine Reserves: MPAs in which all extraction is prohibited (i.e. no-take zones), including fishing and searching, extracting or drilling for oils or minerals.</w:t>
      </w:r>
    </w:p>
    <w:p w14:paraId="739D9EC0" w14:textId="54A5A9CD" w:rsidR="00CE69EC" w:rsidRPr="00CE78FF" w:rsidRDefault="00CE69EC" w:rsidP="007C7956">
      <w:pPr>
        <w:pStyle w:val="ParasthisPRODOC"/>
      </w:pPr>
      <w:r w:rsidRPr="00CE78FF">
        <w:rPr>
          <w:lang w:eastAsia="fr-CA"/>
        </w:rPr>
        <w:t xml:space="preserve">On Mauritius, MPAs are the responsibility of the MOEMRFSOI, and management is delegated to the Marine Conservation Division at AFRC. There are 6 Fishing Reserves and 2 Marine Parks (Table 5); there are no Marine Reserves, but in Blue Bay Marine Park (BBMP) there is a designated zone within which fishing is prohibited, as allowed for under the regulations. </w:t>
      </w:r>
      <w:r w:rsidRPr="00CE78FF">
        <w:t>The Fishing Reserves are primarily important as fish nursery and spawning areas and were initially designated as fishery management areas and in 2000, re-designated as MPAs.  Fishing Reserves cover a much larger area (6</w:t>
      </w:r>
      <w:r w:rsidR="00045167">
        <w:t>,</w:t>
      </w:r>
      <w:r w:rsidRPr="00CE78FF">
        <w:t>352 ha) of inshore waters than the Marine Parks (838ha) and could potentially protect a significant proportion of important ESAs, notably seagrass and algal beds, and intertidal mud flats.</w:t>
      </w:r>
    </w:p>
    <w:p w14:paraId="00E00E0F" w14:textId="0EC83537" w:rsidR="00CE69EC" w:rsidRPr="00CE78FF" w:rsidRDefault="00CE69EC" w:rsidP="00915BC6">
      <w:pPr>
        <w:pStyle w:val="ParasthisPRODOC"/>
        <w:rPr>
          <w:rFonts w:cstheme="minorHAnsi"/>
        </w:rPr>
      </w:pPr>
      <w:r w:rsidRPr="00CE78FF">
        <w:rPr>
          <w:lang w:eastAsia="fr-CA"/>
        </w:rPr>
        <w:t>Management plans have been prepared for both Marine Parks but have not been formally approved and are thus not being directly implemented.  There are no management plans for the Fishing Reserves</w:t>
      </w:r>
      <w:r w:rsidRPr="00CE78FF">
        <w:t xml:space="preserve"> and there is minimal enforcement of the fishery regulations that apply to them. </w:t>
      </w:r>
      <w:r w:rsidRPr="00CE78FF">
        <w:rPr>
          <w:rFonts w:cstheme="minorHAnsi"/>
          <w:iCs/>
        </w:rPr>
        <w:t>The Act</w:t>
      </w:r>
      <w:r w:rsidRPr="00CE78FF">
        <w:rPr>
          <w:rFonts w:cstheme="minorHAnsi"/>
        </w:rPr>
        <w:t xml:space="preserve"> specifies that the Minister may form consultative committees, which are advisory and do not need to include public officers. A Management </w:t>
      </w:r>
      <w:r w:rsidRPr="00915BC6">
        <w:t>Committee</w:t>
      </w:r>
      <w:r w:rsidRPr="00CE78FF">
        <w:rPr>
          <w:rFonts w:cstheme="minorHAnsi"/>
        </w:rPr>
        <w:t xml:space="preserve"> for MPAs has been set up and meets occasionally; this body is an evolution of the participatory working groups set up for each Marine Park during the development of their management plans in the course of the </w:t>
      </w:r>
      <w:r w:rsidR="00135361">
        <w:rPr>
          <w:rFonts w:cstheme="minorHAnsi"/>
        </w:rPr>
        <w:t>UNDP-GEF</w:t>
      </w:r>
      <w:r w:rsidRPr="00CE78FF">
        <w:rPr>
          <w:rFonts w:cstheme="minorHAnsi"/>
        </w:rPr>
        <w:t xml:space="preserve"> Partnerships for MPAs project.  </w:t>
      </w:r>
    </w:p>
    <w:p w14:paraId="2E8814EA" w14:textId="0536C8A2" w:rsidR="00CE69EC" w:rsidRPr="00CE78FF" w:rsidRDefault="00CE69EC" w:rsidP="00135361">
      <w:pPr>
        <w:pStyle w:val="ParasthisPRODOC"/>
      </w:pPr>
      <w:r w:rsidRPr="00CE78FF">
        <w:t xml:space="preserve">On Mauritius, consideration is now being given to the concept of Voluntary Marine Conservation Areas (VMCAs) which are not formally gazetted but which nevertheless can lead to effective biodiversity conservation through the agreement and efforts of local stakeholders. Reef Conservation has set up three VMCAs on the north coast (at Anse la Raie and Roches Noires) and MMCS is working with local communities on similar ideas for the south west.  The </w:t>
      </w:r>
      <w:r w:rsidR="00135361">
        <w:t>Marine Conservation Divisions (</w:t>
      </w:r>
      <w:r w:rsidRPr="00CE78FF">
        <w:t>MCD</w:t>
      </w:r>
      <w:r w:rsidR="00135361">
        <w:t xml:space="preserve">) under </w:t>
      </w:r>
      <w:r w:rsidR="00135361" w:rsidRPr="00135361">
        <w:rPr>
          <w:rFonts w:cstheme="minorHAnsi"/>
        </w:rPr>
        <w:t>MOESDDBM</w:t>
      </w:r>
      <w:r w:rsidRPr="00CE78FF">
        <w:t xml:space="preserve"> is interested in this approach (see </w:t>
      </w:r>
      <w:hyperlink w:anchor="_Annex_5._Technical" w:history="1">
        <w:r w:rsidR="008A1582">
          <w:rPr>
            <w:rStyle w:val="Hyperlink"/>
            <w:szCs w:val="23"/>
            <w:lang w:eastAsia="fr-CA"/>
          </w:rPr>
          <w:t>Study #2</w:t>
        </w:r>
        <w:r w:rsidR="008A1582" w:rsidRPr="00A84CAB">
          <w:rPr>
            <w:rStyle w:val="Hyperlink"/>
            <w:szCs w:val="23"/>
            <w:lang w:eastAsia="fr-CA"/>
          </w:rPr>
          <w:t xml:space="preserve"> in Annex 5</w:t>
        </w:r>
      </w:hyperlink>
      <w:r w:rsidR="008A1582">
        <w:rPr>
          <w:szCs w:val="23"/>
          <w:lang w:eastAsia="fr-CA"/>
        </w:rPr>
        <w:t xml:space="preserve"> </w:t>
      </w:r>
      <w:r w:rsidRPr="00CE78FF">
        <w:t>for further information).</w:t>
      </w:r>
    </w:p>
    <w:p w14:paraId="35972914" w14:textId="36ED5B13" w:rsidR="00CE69EC" w:rsidRPr="00CE78FF" w:rsidRDefault="00CE69EC" w:rsidP="007C7956">
      <w:pPr>
        <w:pStyle w:val="ParasthisPRODOC"/>
        <w:rPr>
          <w:rFonts w:eastAsia="Times New Roman" w:cs="Arial"/>
          <w:lang w:eastAsia="fr-CA"/>
        </w:rPr>
      </w:pPr>
      <w:r w:rsidRPr="00CE78FF">
        <w:rPr>
          <w:lang w:eastAsia="fr-CA"/>
        </w:rPr>
        <w:t xml:space="preserve">On Rodrigues, there are 5 Fisheries Reserved Areas, 4 Marine Reserves and a multiple-use Marine Protected Area (SEMPA), described in more detail in </w:t>
      </w:r>
      <w:hyperlink w:anchor="_Annex_5._Technical" w:history="1">
        <w:r w:rsidR="008A1582">
          <w:rPr>
            <w:rStyle w:val="Hyperlink"/>
            <w:szCs w:val="23"/>
            <w:lang w:eastAsia="fr-CA"/>
          </w:rPr>
          <w:t>Study #2</w:t>
        </w:r>
        <w:r w:rsidR="008A1582" w:rsidRPr="00A84CAB">
          <w:rPr>
            <w:rStyle w:val="Hyperlink"/>
            <w:szCs w:val="23"/>
            <w:lang w:eastAsia="fr-CA"/>
          </w:rPr>
          <w:t xml:space="preserve"> in Annex 5</w:t>
        </w:r>
      </w:hyperlink>
      <w:r w:rsidRPr="00CE78FF">
        <w:rPr>
          <w:lang w:eastAsia="fr-CA"/>
        </w:rPr>
        <w:t>. A draft Management Plan has been prepared for the Northern Marine Reserves (as a group), and the Management Plan for SEMPA has been formally approved and is being implemented. Five Fishery Reserved Areas (not listed in the table above) established under old colonial legislation are no longer managed. Responsibility for marine, as well as coastal and terrestrial, protected areas lies with the RRA</w:t>
      </w:r>
      <w:r w:rsidRPr="00CE78FF">
        <w:rPr>
          <w:rFonts w:eastAsia="Times New Roman" w:cs="Arial"/>
          <w:lang w:eastAsia="fr-CA"/>
        </w:rPr>
        <w:t xml:space="preserve">. </w:t>
      </w:r>
    </w:p>
    <w:p w14:paraId="030FC1F8" w14:textId="77777777" w:rsidR="00CE69EC" w:rsidRPr="00CE78FF" w:rsidRDefault="00CE69EC" w:rsidP="007C7956">
      <w:pPr>
        <w:pStyle w:val="ParasthisPRODOC"/>
      </w:pPr>
      <w:r w:rsidRPr="00CE78FF">
        <w:rPr>
          <w:szCs w:val="24"/>
          <w:lang w:eastAsia="fr-CA"/>
        </w:rPr>
        <w:t>Total no-take area on Rodrigues is 3,684 ha (4</w:t>
      </w:r>
      <w:r w:rsidRPr="00CE78FF">
        <w:t xml:space="preserve"> Marine Reserves covering 2,421 ha; 11 conservation zones within SEMPA covering 1,263 ha or 30% of the entire MPA). </w:t>
      </w:r>
      <w:r w:rsidRPr="00CE78FF">
        <w:rPr>
          <w:szCs w:val="24"/>
          <w:lang w:eastAsia="fr-CA"/>
        </w:rPr>
        <w:t xml:space="preserve">This approach has proved much more difficult to implement in Mauritius and the </w:t>
      </w:r>
      <w:r w:rsidRPr="00CE78FF">
        <w:t xml:space="preserve">only designated no-take area is the Strict Conservation Zone in BBMP covering 9 ha, which is frequently violated; the VMCAs being launched in the north will also be no-take areas but cover a very small area. </w:t>
      </w:r>
      <w:r w:rsidRPr="00CE78FF">
        <w:rPr>
          <w:szCs w:val="24"/>
          <w:lang w:eastAsia="fr-CA"/>
        </w:rPr>
        <w:t>Fishers have been unwilling to consider no-take zones in the marine buffer zone of Le Morne Cultural WHS and wanted compensation.</w:t>
      </w:r>
    </w:p>
    <w:p w14:paraId="0E90ECDC" w14:textId="77777777" w:rsidR="00CE69EC" w:rsidRPr="00CE78FF" w:rsidRDefault="00CE69EC" w:rsidP="00CE69EC">
      <w:pPr>
        <w:rPr>
          <w:i/>
          <w:szCs w:val="23"/>
        </w:rPr>
      </w:pPr>
    </w:p>
    <w:p w14:paraId="68DB7C61" w14:textId="75D8B24F" w:rsidR="00CE69EC" w:rsidRPr="00CE78FF" w:rsidRDefault="00CE69EC" w:rsidP="00BD1582">
      <w:pPr>
        <w:pStyle w:val="Heading5"/>
        <w:numPr>
          <w:ilvl w:val="0"/>
          <w:numId w:val="72"/>
        </w:numPr>
      </w:pPr>
      <w:r w:rsidRPr="00CE78FF">
        <w:t>Coastal Protected Areas</w:t>
      </w:r>
    </w:p>
    <w:p w14:paraId="68FF53A4" w14:textId="064A4266" w:rsidR="00CE69EC" w:rsidRPr="00CE78FF" w:rsidRDefault="00CE69EC" w:rsidP="007C7956">
      <w:pPr>
        <w:pStyle w:val="ParasthisPRODOC"/>
        <w:rPr>
          <w:rFonts w:eastAsia="PMingLiU" w:cs="Times New Roman"/>
          <w:lang w:eastAsia="fr-CA"/>
        </w:rPr>
      </w:pPr>
      <w:r w:rsidRPr="00CE78FF">
        <w:t xml:space="preserve">Under the PAN project, an assessment is being made of all protected areas as part of an initiative to expand and consolidate the national protected area system for the RM. Few MPAs at present are linked to adjacent terrestrial protected areas and vice versa, although there are a number of opportunities for this, such as ensuring the waters surrounding protected islets are protected, and integrating management of </w:t>
      </w:r>
      <w:r w:rsidRPr="00CE78FF">
        <w:lastRenderedPageBreak/>
        <w:t xml:space="preserve">terrestrial protected areas on the coast with conservation initiatives in adjacent marine habitats. For example, </w:t>
      </w:r>
      <w:r w:rsidRPr="00CE78FF">
        <w:rPr>
          <w:rFonts w:eastAsia="PMingLiU" w:cs="Times New Roman"/>
          <w:lang w:eastAsia="fr-CA"/>
        </w:rPr>
        <w:t>Bras d’Eau National Park (designated in 2011 and previously a Forest Reserve) covers 497 ha of coastal lowland dry forest on the east coast and includes the Mare Sarcelles Nature Reserve designated in 2012, borders on to the Poste la Fayette Fishing Reserve and presents a good opportunity for integrated marine/terrestrial protected area management.  The Black River Gorge National Park in the southwest has similar potential given its ecological linkages with the adjacent marine environment.</w:t>
      </w:r>
    </w:p>
    <w:p w14:paraId="2638A5CD" w14:textId="69E1E692" w:rsidR="00CE69EC" w:rsidRPr="00CE78FF" w:rsidRDefault="00CE69EC" w:rsidP="007C7956">
      <w:pPr>
        <w:pStyle w:val="ParasthisPRODOC"/>
        <w:rPr>
          <w:rFonts w:eastAsia="PMingLiU" w:cs="Times New Roman"/>
          <w:lang w:eastAsia="fr-CA"/>
        </w:rPr>
      </w:pPr>
      <w:r w:rsidRPr="00CE78FF">
        <w:rPr>
          <w:rFonts w:eastAsia="PMingLiU" w:cs="Times New Roman"/>
          <w:lang w:eastAsia="fr-CA"/>
        </w:rPr>
        <w:t xml:space="preserve">On Rodrigues, Anse Quitor Nature Reserve (10.34 ha) lies on the coast within a larger protected area. It was declared in 1983 and is characterized by a coastal dry ecosystem, with a limestone substrate. The endemic tree </w:t>
      </w:r>
      <w:r w:rsidRPr="00CE78FF">
        <w:rPr>
          <w:rFonts w:eastAsia="PMingLiU" w:cs="Times New Roman"/>
          <w:i/>
          <w:lang w:eastAsia="fr-CA"/>
        </w:rPr>
        <w:t>Zanthoxylum paniculatum</w:t>
      </w:r>
      <w:r w:rsidRPr="00CE78FF">
        <w:rPr>
          <w:rFonts w:eastAsia="PMingLiU" w:cs="Times New Roman"/>
          <w:lang w:eastAsia="fr-CA"/>
        </w:rPr>
        <w:t xml:space="preserve">, the rare </w:t>
      </w:r>
      <w:r w:rsidRPr="00CE78FF">
        <w:rPr>
          <w:rFonts w:eastAsia="PMingLiU" w:cs="Times New Roman"/>
          <w:i/>
          <w:lang w:eastAsia="fr-CA"/>
        </w:rPr>
        <w:t>Foetidia rodriguesiana</w:t>
      </w:r>
      <w:r w:rsidRPr="00CE78FF">
        <w:rPr>
          <w:rFonts w:eastAsia="PMingLiU" w:cs="Times New Roman"/>
          <w:lang w:eastAsia="fr-CA"/>
        </w:rPr>
        <w:t xml:space="preserve">, </w:t>
      </w:r>
      <w:r w:rsidRPr="00CE78FF">
        <w:rPr>
          <w:rFonts w:eastAsia="PMingLiU" w:cs="Times New Roman"/>
          <w:i/>
          <w:lang w:eastAsia="fr-CA"/>
        </w:rPr>
        <w:t>Terminalia benzoe</w:t>
      </w:r>
      <w:r w:rsidRPr="00CE78FF">
        <w:rPr>
          <w:rFonts w:eastAsia="PMingLiU" w:cs="Times New Roman"/>
          <w:lang w:eastAsia="fr-CA"/>
        </w:rPr>
        <w:t xml:space="preserve">, </w:t>
      </w:r>
      <w:r w:rsidRPr="00CE78FF">
        <w:rPr>
          <w:rFonts w:eastAsia="PMingLiU" w:cs="Times New Roman"/>
          <w:i/>
          <w:lang w:eastAsia="fr-CA"/>
        </w:rPr>
        <w:t>Antirhea bifurcata</w:t>
      </w:r>
      <w:r w:rsidRPr="00CE78FF">
        <w:rPr>
          <w:rFonts w:eastAsia="PMingLiU" w:cs="Times New Roman"/>
          <w:lang w:eastAsia="fr-CA"/>
        </w:rPr>
        <w:t xml:space="preserve"> and </w:t>
      </w:r>
      <w:r w:rsidRPr="00CE78FF">
        <w:rPr>
          <w:rFonts w:eastAsia="PMingLiU" w:cs="Times New Roman"/>
          <w:i/>
          <w:lang w:eastAsia="fr-CA"/>
        </w:rPr>
        <w:t>Gastonia rodriguesiana</w:t>
      </w:r>
      <w:r w:rsidRPr="00CE78FF">
        <w:rPr>
          <w:rFonts w:eastAsia="PMingLiU" w:cs="Times New Roman"/>
          <w:lang w:eastAsia="fr-CA"/>
        </w:rPr>
        <w:t xml:space="preserve"> trees, two endemic birds (Rodrigues Fody and Warbler) and the endangered Rodrigues Fruit Bat are found there. Restoration by the RRA Forestry Services and the MWF has been ongoing since the </w:t>
      </w:r>
      <w:r w:rsidR="001E2D12" w:rsidRPr="00CE78FF">
        <w:rPr>
          <w:rFonts w:eastAsia="PMingLiU" w:cs="Times New Roman"/>
          <w:lang w:eastAsia="fr-CA"/>
        </w:rPr>
        <w:t>mid-90s</w:t>
      </w:r>
      <w:r w:rsidRPr="00CE78FF">
        <w:rPr>
          <w:rFonts w:eastAsia="PMingLiU" w:cs="Times New Roman"/>
          <w:lang w:eastAsia="fr-CA"/>
        </w:rPr>
        <w:t>, currently with the participation of local communities.</w:t>
      </w:r>
    </w:p>
    <w:p w14:paraId="663D808A" w14:textId="22236AF2" w:rsidR="00CE69EC" w:rsidRPr="00CE78FF" w:rsidRDefault="00CE69EC" w:rsidP="007C7956">
      <w:pPr>
        <w:pStyle w:val="ParasthisPRODOC"/>
      </w:pPr>
      <w:r w:rsidRPr="00CE78FF">
        <w:t xml:space="preserve">A summary of other coastal protected areas relating specifically to marine and coastal ESA types is given below and further information can be found in </w:t>
      </w:r>
      <w:hyperlink w:anchor="_Annex_5._Technical" w:history="1">
        <w:r w:rsidR="008A1582">
          <w:rPr>
            <w:rStyle w:val="Hyperlink"/>
            <w:szCs w:val="23"/>
            <w:lang w:eastAsia="fr-CA"/>
          </w:rPr>
          <w:t>Study #2</w:t>
        </w:r>
        <w:r w:rsidR="008A1582" w:rsidRPr="00A84CAB">
          <w:rPr>
            <w:rStyle w:val="Hyperlink"/>
            <w:szCs w:val="23"/>
            <w:lang w:eastAsia="fr-CA"/>
          </w:rPr>
          <w:t xml:space="preserve"> in Annex 5</w:t>
        </w:r>
      </w:hyperlink>
      <w:r w:rsidR="008A1582">
        <w:rPr>
          <w:szCs w:val="23"/>
          <w:lang w:eastAsia="fr-CA"/>
        </w:rPr>
        <w:t>.</w:t>
      </w:r>
    </w:p>
    <w:p w14:paraId="60790A85" w14:textId="77777777" w:rsidR="007C7956" w:rsidRPr="00CE78FF" w:rsidRDefault="007C7956" w:rsidP="007C7956"/>
    <w:p w14:paraId="1E9568BC" w14:textId="77777777" w:rsidR="00CE69EC" w:rsidRPr="00CE78FF" w:rsidRDefault="00CE69EC" w:rsidP="00320890">
      <w:pPr>
        <w:pStyle w:val="Heading4"/>
      </w:pPr>
      <w:r w:rsidRPr="00CE78FF">
        <w:t>World Heritage Site</w:t>
      </w:r>
    </w:p>
    <w:p w14:paraId="64DFB4A9" w14:textId="63BAE821" w:rsidR="00CE69EC" w:rsidRPr="00CE78FF" w:rsidRDefault="00CE69EC" w:rsidP="007C7956">
      <w:pPr>
        <w:pStyle w:val="ParasthisPRODOC"/>
        <w:rPr>
          <w:rFonts w:cstheme="minorHAnsi"/>
          <w:color w:val="000000"/>
          <w:szCs w:val="23"/>
        </w:rPr>
      </w:pPr>
      <w:r w:rsidRPr="00CE78FF">
        <w:rPr>
          <w:lang w:eastAsia="fr-CA"/>
        </w:rPr>
        <w:t>The Le Morne Cultural WHS was designated as a UNESCO World Heritage Site in 2008, and includes a Core Zone and Buffer Zone.  Some 60% of the Buffer Zone covers the lagoon, and this is an important component of the WHS as the maroon slaves used marine resources; traditional fishing practices are thus considered part of the cultural heritage of the area. This has necessitated production of a Lagoon Management Plan, developed in consultation with local communities and fishers, and which proposes a zoning plan for the area. However</w:t>
      </w:r>
      <w:r w:rsidR="003964F6">
        <w:rPr>
          <w:lang w:eastAsia="fr-CA"/>
        </w:rPr>
        <w:t>,</w:t>
      </w:r>
      <w:r w:rsidRPr="00CE78FF">
        <w:rPr>
          <w:lang w:eastAsia="fr-CA"/>
        </w:rPr>
        <w:t xml:space="preserve"> this has yet to be implemented.</w:t>
      </w:r>
    </w:p>
    <w:p w14:paraId="7522925B" w14:textId="77777777" w:rsidR="00CE69EC" w:rsidRPr="00CE78FF" w:rsidRDefault="00CE69EC" w:rsidP="00CE69EC">
      <w:pPr>
        <w:widowControl w:val="0"/>
        <w:rPr>
          <w:rFonts w:cstheme="minorHAnsi"/>
          <w:color w:val="000000"/>
          <w:szCs w:val="23"/>
        </w:rPr>
      </w:pPr>
    </w:p>
    <w:p w14:paraId="4A559A87" w14:textId="43CA9111" w:rsidR="00CE69EC" w:rsidRPr="00CE78FF" w:rsidRDefault="00CE69EC" w:rsidP="00320890">
      <w:pPr>
        <w:pStyle w:val="Heading4"/>
      </w:pPr>
      <w:r w:rsidRPr="00CE78FF">
        <w:t xml:space="preserve">Protected </w:t>
      </w:r>
      <w:r w:rsidR="00E24654" w:rsidRPr="00CE78FF">
        <w:t>Islets</w:t>
      </w:r>
    </w:p>
    <w:p w14:paraId="5116156B" w14:textId="77777777" w:rsidR="00CE69EC" w:rsidRPr="00CE78FF" w:rsidRDefault="00CE69EC" w:rsidP="007C7956">
      <w:pPr>
        <w:pStyle w:val="ParasthisPRODOC"/>
        <w:rPr>
          <w:rFonts w:eastAsia="PMingLiU" w:cs="Times New Roman"/>
          <w:bCs/>
          <w:lang w:eastAsia="fr-CA"/>
        </w:rPr>
      </w:pPr>
      <w:r w:rsidRPr="00CE78FF">
        <w:rPr>
          <w:rFonts w:eastAsia="PMingLiU" w:cs="Times New Roman"/>
          <w:bCs/>
          <w:lang w:eastAsia="fr-CA"/>
        </w:rPr>
        <w:t>A</w:t>
      </w:r>
      <w:r w:rsidRPr="00CE78FF">
        <w:t xml:space="preserve"> total of 16 islets (one of the ESA types) are protected, in 9 separate designations, either as individual Nature Reserves and an Ancient Monument or as components of the Islets National Park (each of the islets listed as National Park in the table above is part of the overall National Park). </w:t>
      </w:r>
      <w:r w:rsidRPr="00CE78FF">
        <w:rPr>
          <w:rFonts w:eastAsia="PMingLiU" w:cs="Times New Roman"/>
          <w:bCs/>
          <w:lang w:eastAsia="fr-CA"/>
        </w:rPr>
        <w:t>MOAFS is responsible for the management of biodiversity on islets, and three forms of protected areas have been gazetted:</w:t>
      </w:r>
    </w:p>
    <w:p w14:paraId="574084AF" w14:textId="77777777" w:rsidR="00CE69EC" w:rsidRPr="00CE78FF" w:rsidRDefault="00CE69EC" w:rsidP="003530A8">
      <w:pPr>
        <w:widowControl w:val="0"/>
        <w:numPr>
          <w:ilvl w:val="0"/>
          <w:numId w:val="12"/>
        </w:numPr>
        <w:rPr>
          <w:rFonts w:eastAsia="PMingLiU" w:cs="Times New Roman"/>
          <w:bCs/>
          <w:color w:val="000000"/>
          <w:szCs w:val="23"/>
          <w:lang w:eastAsia="fr-CA"/>
        </w:rPr>
      </w:pPr>
      <w:r w:rsidRPr="00CE78FF">
        <w:rPr>
          <w:rFonts w:eastAsia="PMingLiU" w:cs="GHNIPA+Arial"/>
          <w:bCs/>
          <w:color w:val="000000"/>
          <w:szCs w:val="23"/>
          <w:lang w:eastAsia="fr-CA"/>
        </w:rPr>
        <w:t>Nature Reserve: designated under the Forest and Reserve Act of 1983 and managed collaboratively by the Forestry Service (FS), with in some cases NPCS and in other cases delegated to organizations such as MWF</w:t>
      </w:r>
    </w:p>
    <w:p w14:paraId="612F0D1B" w14:textId="77777777" w:rsidR="00CE69EC" w:rsidRPr="00CE78FF" w:rsidRDefault="00CE69EC" w:rsidP="003530A8">
      <w:pPr>
        <w:numPr>
          <w:ilvl w:val="0"/>
          <w:numId w:val="12"/>
        </w:numPr>
        <w:contextualSpacing/>
        <w:rPr>
          <w:rFonts w:cs="GHNIPA+Arial"/>
          <w:color w:val="000000"/>
          <w:szCs w:val="23"/>
        </w:rPr>
      </w:pPr>
      <w:r w:rsidRPr="00CE78FF">
        <w:rPr>
          <w:rFonts w:cs="GHNIPA+Arial"/>
          <w:color w:val="000000"/>
          <w:szCs w:val="23"/>
        </w:rPr>
        <w:t>National Park: designated under the Wildlife and National Parks Act of 1993, and managed by the National Parks and Conservation Service (NPCS)</w:t>
      </w:r>
    </w:p>
    <w:p w14:paraId="6516B559" w14:textId="77777777" w:rsidR="00CE69EC" w:rsidRPr="00CE78FF" w:rsidRDefault="00CE69EC" w:rsidP="003530A8">
      <w:pPr>
        <w:numPr>
          <w:ilvl w:val="0"/>
          <w:numId w:val="12"/>
        </w:numPr>
        <w:contextualSpacing/>
        <w:rPr>
          <w:rFonts w:cs="GHNIPA+Arial"/>
          <w:color w:val="000000"/>
          <w:szCs w:val="23"/>
        </w:rPr>
      </w:pPr>
      <w:r w:rsidRPr="00CE78FF">
        <w:rPr>
          <w:rFonts w:cs="GHNIPA+Arial"/>
          <w:color w:val="000000"/>
          <w:szCs w:val="23"/>
        </w:rPr>
        <w:t>Ancient Monument: managed by NPCS</w:t>
      </w:r>
    </w:p>
    <w:p w14:paraId="08E90016" w14:textId="2FF365D7" w:rsidR="00CE69EC" w:rsidRPr="00CE78FF" w:rsidRDefault="00CE69EC" w:rsidP="007C7956">
      <w:pPr>
        <w:pStyle w:val="ParasthisPRODOC"/>
      </w:pPr>
      <w:r w:rsidRPr="00CE78FF">
        <w:t>Islet-specific biodiversity and conservation management schemes were drawn up for nine of these islets in 2004 under Phase 1 of the Islets National Park Strategic Plan project</w:t>
      </w:r>
      <w:r w:rsidRPr="00CE78FF">
        <w:rPr>
          <w:vertAlign w:val="superscript"/>
        </w:rPr>
        <w:footnoteReference w:id="84"/>
      </w:r>
      <w:r w:rsidRPr="00CE78FF">
        <w:t xml:space="preserve">, including a proposed zoning scheme, and </w:t>
      </w:r>
      <w:r w:rsidRPr="00CE78FF">
        <w:rPr>
          <w:rFonts w:cstheme="minorHAnsi"/>
          <w:bCs/>
        </w:rPr>
        <w:t xml:space="preserve">were submitted in 2010 but are still awaiting approval. Under </w:t>
      </w:r>
      <w:r w:rsidRPr="00CE78FF">
        <w:t xml:space="preserve">Phase II of the </w:t>
      </w:r>
      <w:r w:rsidR="001E2D12">
        <w:t xml:space="preserve">mentioned </w:t>
      </w:r>
      <w:r w:rsidRPr="00CE78FF">
        <w:t>project</w:t>
      </w:r>
      <w:r w:rsidRPr="00CE78FF">
        <w:rPr>
          <w:vertAlign w:val="superscript"/>
        </w:rPr>
        <w:footnoteReference w:id="85"/>
      </w:r>
      <w:r w:rsidRPr="00CE78FF">
        <w:t xml:space="preserve">, management plans were developed for five islets and associated lagoons of the Islets National Park, and two islets in the south west which had been recommended for recreation and tourism development (Ilot Fourneau and Ile aux Benitiers). A draft marine management plan was prepared for the combined Flat-Gabriel Island marine System, recommending that this should be designated as a Marine Reserve, to include the lagoon out to 20 m depth. The zone extending from the north of Ile aux Benitiers </w:t>
      </w:r>
      <w:r w:rsidRPr="00CE78FF">
        <w:lastRenderedPageBreak/>
        <w:t xml:space="preserve">around Le Morne to the east of Ilot Fourneau and out to the 20 m isobath was also </w:t>
      </w:r>
      <w:r w:rsidRPr="008A1582">
        <w:t xml:space="preserve">recommended for designation as a Marine Protected Area. Further details on proposals for islets are given in </w:t>
      </w:r>
      <w:hyperlink w:anchor="_Annex_5._Technical" w:history="1">
        <w:r w:rsidR="008A1582" w:rsidRPr="008A1582">
          <w:rPr>
            <w:rStyle w:val="Hyperlink"/>
            <w:szCs w:val="23"/>
            <w:lang w:eastAsia="fr-CA"/>
          </w:rPr>
          <w:t>Study #2 in Annex 5</w:t>
        </w:r>
      </w:hyperlink>
      <w:r w:rsidRPr="008A1582">
        <w:t>.</w:t>
      </w:r>
    </w:p>
    <w:p w14:paraId="6DB4F247" w14:textId="77777777" w:rsidR="00CE69EC" w:rsidRPr="00CE78FF" w:rsidRDefault="00CE69EC" w:rsidP="00CE69EC">
      <w:pPr>
        <w:autoSpaceDE w:val="0"/>
        <w:autoSpaceDN w:val="0"/>
        <w:adjustRightInd w:val="0"/>
        <w:rPr>
          <w:rFonts w:cs="GHNIPA+Arial"/>
          <w:szCs w:val="23"/>
        </w:rPr>
      </w:pPr>
    </w:p>
    <w:p w14:paraId="51BF8707" w14:textId="5C827DF1" w:rsidR="00CE69EC" w:rsidRPr="00CE78FF" w:rsidRDefault="00CE69EC" w:rsidP="00320890">
      <w:pPr>
        <w:pStyle w:val="Heading4"/>
      </w:pPr>
      <w:r w:rsidRPr="00CE78FF">
        <w:t xml:space="preserve">Protected </w:t>
      </w:r>
      <w:r w:rsidR="00915BC6">
        <w:t>C</w:t>
      </w:r>
      <w:r w:rsidRPr="00CE78FF">
        <w:t xml:space="preserve">oastal </w:t>
      </w:r>
      <w:r w:rsidR="00915BC6">
        <w:t>W</w:t>
      </w:r>
      <w:r w:rsidRPr="00CE78FF">
        <w:t>etlands</w:t>
      </w:r>
    </w:p>
    <w:p w14:paraId="3BABED7C" w14:textId="77777777" w:rsidR="00CE69EC" w:rsidRPr="00CE78FF" w:rsidRDefault="00CE69EC" w:rsidP="007C7956">
      <w:pPr>
        <w:pStyle w:val="ParasthisPRODOC"/>
        <w:rPr>
          <w:lang w:eastAsia="fr-CA"/>
        </w:rPr>
      </w:pPr>
      <w:r w:rsidRPr="00CE78FF">
        <w:rPr>
          <w:lang w:eastAsia="fr-CA"/>
        </w:rPr>
        <w:t>The only nationally designated protected area for coastal wetlands is the Mare Sarcelle Nature Reserves, within Bras d’Eau National Park.</w:t>
      </w:r>
    </w:p>
    <w:p w14:paraId="4DC294FF" w14:textId="77777777" w:rsidR="00CE69EC" w:rsidRPr="00CE78FF" w:rsidRDefault="00CE69EC" w:rsidP="007C7956">
      <w:pPr>
        <w:pStyle w:val="ParasthisPRODOC"/>
        <w:rPr>
          <w:bCs/>
          <w:color w:val="000000"/>
          <w:szCs w:val="23"/>
          <w:lang w:eastAsia="fr-CA"/>
        </w:rPr>
      </w:pPr>
      <w:r w:rsidRPr="00CE78FF">
        <w:rPr>
          <w:rFonts w:eastAsia="Times New Roman" w:cs="Arial"/>
          <w:bCs/>
          <w:lang w:eastAsia="fr-CA"/>
        </w:rPr>
        <w:t>There are also three Ramsar sites (designated under</w:t>
      </w:r>
      <w:r w:rsidRPr="00CE78FF">
        <w:rPr>
          <w:lang w:eastAsia="fr-CA"/>
        </w:rPr>
        <w:t xml:space="preserve"> the Conventions on Wetlands of International Importance Especially as Waterfowl Habitat (RAMSAR Convention) of which Mauritius is a signatory). T</w:t>
      </w:r>
      <w:r w:rsidRPr="00CE78FF">
        <w:rPr>
          <w:bCs/>
          <w:color w:val="000000"/>
          <w:szCs w:val="23"/>
          <w:lang w:eastAsia="fr-CA"/>
        </w:rPr>
        <w:t xml:space="preserve">wo of these are important habitats for more than a dozen regularly visiting migratory bird species and one of which (BBMP) is designated for its coral reef biodiversity. NPCS is responsible for management of the two marshland Ramsar Sites:  </w:t>
      </w:r>
    </w:p>
    <w:p w14:paraId="3CDAEA81" w14:textId="77777777" w:rsidR="00CE69EC" w:rsidRPr="00CE78FF" w:rsidRDefault="00CE69EC" w:rsidP="003530A8">
      <w:pPr>
        <w:numPr>
          <w:ilvl w:val="0"/>
          <w:numId w:val="23"/>
        </w:numPr>
        <w:autoSpaceDE w:val="0"/>
        <w:autoSpaceDN w:val="0"/>
        <w:adjustRightInd w:val="0"/>
        <w:contextualSpacing/>
        <w:rPr>
          <w:rFonts w:eastAsia="PMingLiU" w:cs="Times New Roman"/>
          <w:bCs/>
          <w:color w:val="000000"/>
          <w:szCs w:val="23"/>
          <w:lang w:eastAsia="fr-CA"/>
        </w:rPr>
      </w:pPr>
      <w:r w:rsidRPr="00CE78FF">
        <w:rPr>
          <w:rFonts w:eastAsia="PMingLiU" w:cs="Times New Roman"/>
          <w:bCs/>
          <w:color w:val="000000"/>
          <w:szCs w:val="23"/>
          <w:lang w:eastAsia="fr-CA"/>
        </w:rPr>
        <w:t xml:space="preserve">Rivulet Terre Rouge Bird Sanctuary, located just north of the Port Louis Harbour, is a tidal mudflat that is used as a wintering area by some 100 – 1000 migratory birds each year representing 14 species; there are also 3 species of endemic plants including </w:t>
      </w:r>
      <w:r w:rsidRPr="00CE78FF">
        <w:rPr>
          <w:rFonts w:eastAsia="PMingLiU" w:cs="Times New Roman"/>
          <w:bCs/>
          <w:i/>
          <w:color w:val="000000"/>
          <w:szCs w:val="23"/>
          <w:lang w:eastAsia="fr-CA"/>
        </w:rPr>
        <w:t>Sesuvium ayresii</w:t>
      </w:r>
      <w:r w:rsidRPr="00CE78FF">
        <w:rPr>
          <w:rFonts w:eastAsia="PMingLiU" w:cs="Times New Roman"/>
          <w:bCs/>
          <w:color w:val="000000"/>
          <w:szCs w:val="23"/>
          <w:lang w:eastAsia="fr-CA"/>
        </w:rPr>
        <w:t xml:space="preserve">.. The site was proclaimed as a reserve in 1999 and as a Ramsar site in 2001. </w:t>
      </w:r>
    </w:p>
    <w:p w14:paraId="356337F9" w14:textId="77777777" w:rsidR="00CE69EC" w:rsidRPr="00CE78FF" w:rsidRDefault="00CE69EC" w:rsidP="003530A8">
      <w:pPr>
        <w:numPr>
          <w:ilvl w:val="0"/>
          <w:numId w:val="23"/>
        </w:numPr>
        <w:autoSpaceDE w:val="0"/>
        <w:autoSpaceDN w:val="0"/>
        <w:adjustRightInd w:val="0"/>
        <w:contextualSpacing/>
        <w:rPr>
          <w:rFonts w:eastAsia="PMingLiU" w:cs="Times New Roman"/>
          <w:bCs/>
          <w:color w:val="000000"/>
          <w:szCs w:val="23"/>
          <w:lang w:eastAsia="fr-CA"/>
        </w:rPr>
      </w:pPr>
      <w:r w:rsidRPr="00CE78FF">
        <w:rPr>
          <w:rFonts w:eastAsia="PMingLiU" w:cs="Arial"/>
          <w:szCs w:val="23"/>
          <w:lang w:eastAsia="fr-CA"/>
        </w:rPr>
        <w:t xml:space="preserve">Pointe d'Esny Wetland Ramsar site lies to the north of BBMP and abuts the </w:t>
      </w:r>
      <w:r w:rsidRPr="00CE78FF">
        <w:rPr>
          <w:szCs w:val="23"/>
        </w:rPr>
        <w:t>Grand Port Mahebourg Fishing Reserve. It</w:t>
      </w:r>
      <w:r w:rsidRPr="00CE78FF">
        <w:rPr>
          <w:rFonts w:eastAsia="PMingLiU" w:cs="Arial"/>
          <w:szCs w:val="23"/>
          <w:lang w:eastAsia="fr-CA"/>
        </w:rPr>
        <w:t xml:space="preserve"> covers 22 ha and was designated in 2011 and is managed by the FS. It is a rare example of a wetland characterized by a subtropical mangrove forest containing both </w:t>
      </w:r>
      <w:r w:rsidRPr="00CE78FF">
        <w:rPr>
          <w:rFonts w:eastAsia="PMingLiU" w:cs="Arial"/>
          <w:i/>
          <w:szCs w:val="23"/>
          <w:lang w:eastAsia="fr-CA"/>
        </w:rPr>
        <w:t>Rhizophora mucronata</w:t>
      </w:r>
      <w:r w:rsidRPr="00CE78FF">
        <w:rPr>
          <w:rFonts w:eastAsia="PMingLiU" w:cs="Arial"/>
          <w:szCs w:val="23"/>
          <w:lang w:eastAsia="fr-CA"/>
        </w:rPr>
        <w:t xml:space="preserve"> and, reportedly, the rarer </w:t>
      </w:r>
      <w:r w:rsidRPr="00CE78FF">
        <w:rPr>
          <w:rFonts w:eastAsia="PMingLiU" w:cs="Arial"/>
          <w:i/>
          <w:szCs w:val="23"/>
          <w:lang w:eastAsia="fr-CA"/>
        </w:rPr>
        <w:t>Bruguiera gymnorhiza</w:t>
      </w:r>
      <w:r w:rsidRPr="00CE78FF">
        <w:rPr>
          <w:rFonts w:eastAsia="PMingLiU" w:cs="Arial"/>
          <w:szCs w:val="23"/>
          <w:lang w:eastAsia="fr-CA"/>
        </w:rPr>
        <w:t>, as wells as mud flats, and a sub-man</w:t>
      </w:r>
      <w:r w:rsidRPr="00CE78FF">
        <w:rPr>
          <w:rFonts w:eastAsia="PMingLiU" w:cs="Arial"/>
          <w:szCs w:val="24"/>
          <w:lang w:eastAsia="fr-CA"/>
        </w:rPr>
        <w:t>grove belt of pan-tropical coastal plants.</w:t>
      </w:r>
    </w:p>
    <w:p w14:paraId="3A670E85" w14:textId="77777777" w:rsidR="00CE69EC" w:rsidRPr="00CE78FF" w:rsidRDefault="00CE69EC" w:rsidP="003530A8">
      <w:pPr>
        <w:numPr>
          <w:ilvl w:val="0"/>
          <w:numId w:val="23"/>
        </w:numPr>
        <w:autoSpaceDE w:val="0"/>
        <w:autoSpaceDN w:val="0"/>
        <w:adjustRightInd w:val="0"/>
        <w:contextualSpacing/>
        <w:rPr>
          <w:rFonts w:eastAsia="PMingLiU" w:cs="Times New Roman"/>
          <w:bCs/>
          <w:color w:val="000000"/>
          <w:szCs w:val="23"/>
          <w:lang w:eastAsia="fr-CA"/>
        </w:rPr>
      </w:pPr>
      <w:r w:rsidRPr="00CE78FF">
        <w:rPr>
          <w:rFonts w:eastAsia="PMingLiU" w:cs="Arial"/>
          <w:szCs w:val="24"/>
          <w:lang w:eastAsia="fr-CA"/>
        </w:rPr>
        <w:t>BBMP was designated as a Ramsar site in 2008; see description above.</w:t>
      </w:r>
    </w:p>
    <w:p w14:paraId="1EA4CD99" w14:textId="77777777" w:rsidR="00CE69EC" w:rsidRPr="00CE78FF" w:rsidRDefault="00CE69EC" w:rsidP="00CE69EC">
      <w:pPr>
        <w:rPr>
          <w:szCs w:val="23"/>
        </w:rPr>
      </w:pPr>
    </w:p>
    <w:p w14:paraId="337032C9" w14:textId="77777777" w:rsidR="00CE69EC" w:rsidRPr="00CE78FF" w:rsidRDefault="00CE69EC" w:rsidP="00320890">
      <w:pPr>
        <w:pStyle w:val="Heading4"/>
      </w:pPr>
      <w:r w:rsidRPr="00CE78FF">
        <w:t>Pas Géométriques</w:t>
      </w:r>
    </w:p>
    <w:p w14:paraId="72591871" w14:textId="77777777" w:rsidR="00CE69EC" w:rsidRPr="00CE78FF" w:rsidRDefault="00CE69EC" w:rsidP="007C7956">
      <w:pPr>
        <w:pStyle w:val="ParasthisPRODOC"/>
        <w:rPr>
          <w:rFonts w:cstheme="minorHAnsi"/>
        </w:rPr>
      </w:pPr>
      <w:r w:rsidRPr="00CE78FF">
        <w:rPr>
          <w:rFonts w:cstheme="minorHAnsi"/>
          <w:bCs/>
          <w:color w:val="000000"/>
        </w:rPr>
        <w:t xml:space="preserve">The </w:t>
      </w:r>
      <w:r w:rsidRPr="00CE78FF">
        <w:rPr>
          <w:rFonts w:cstheme="minorHAnsi"/>
          <w:bCs/>
          <w:i/>
          <w:color w:val="000000"/>
        </w:rPr>
        <w:t>Pas Géométriques Act</w:t>
      </w:r>
      <w:r w:rsidRPr="00CE78FF">
        <w:rPr>
          <w:rFonts w:cstheme="minorHAnsi"/>
          <w:bCs/>
          <w:color w:val="000000"/>
        </w:rPr>
        <w:t xml:space="preserve"> 1982 </w:t>
      </w:r>
      <w:r w:rsidRPr="00CE78FF">
        <w:rPr>
          <w:rFonts w:cstheme="minorHAnsi"/>
        </w:rPr>
        <w:t xml:space="preserve">defines the Pas Géométriques which make up </w:t>
      </w:r>
      <w:r w:rsidRPr="00CE78FF">
        <w:t>a narrow coastal belt of state-owned land aroun</w:t>
      </w:r>
      <w:r w:rsidR="007C7956" w:rsidRPr="00CE78FF">
        <w:t>d both Mauritius and Rodrigues.</w:t>
      </w:r>
      <w:r w:rsidRPr="00CE78FF">
        <w:t xml:space="preserve"> T</w:t>
      </w:r>
      <w:r w:rsidRPr="00CE78FF">
        <w:rPr>
          <w:rFonts w:cstheme="minorHAnsi"/>
        </w:rPr>
        <w:t xml:space="preserve">he Pas Géométriques are </w:t>
      </w:r>
      <w:r w:rsidRPr="00CE78FF">
        <w:rPr>
          <w:lang w:eastAsia="en-ZA"/>
        </w:rPr>
        <w:t xml:space="preserve">managed by MOHL and the majority of the land involved has, in accordance with the Act, been leased on a renewable basis and given over to residential and tourism development. </w:t>
      </w:r>
      <w:r w:rsidRPr="00CE78FF">
        <w:t>The conservation value of the remaining 635ha of undeveloped land</w:t>
      </w:r>
      <w:r w:rsidRPr="00CE78FF">
        <w:rPr>
          <w:lang w:eastAsia="en-ZA"/>
        </w:rPr>
        <w:t xml:space="preserve">, which is managed by the FS primarily for recreational use (all the public beaches are within this coastal strip), </w:t>
      </w:r>
      <w:r w:rsidRPr="00CE78FF">
        <w:t xml:space="preserve">is limited to acting as a physical buffer to coastal developments. Under the PAN project, consideration is being given as to how this coastal strip may be included within the protected area network.  The majority of the ESA type "sand beaches and dunes” lies within the Pas </w:t>
      </w:r>
      <w:r w:rsidRPr="00CE78FF">
        <w:rPr>
          <w:rFonts w:cstheme="minorHAnsi"/>
        </w:rPr>
        <w:t>Géométriques.</w:t>
      </w:r>
    </w:p>
    <w:p w14:paraId="5F0B9592" w14:textId="77777777" w:rsidR="00CE69EC" w:rsidRPr="00CE78FF" w:rsidRDefault="00CE69EC" w:rsidP="00CE69EC">
      <w:pPr>
        <w:widowControl w:val="0"/>
        <w:autoSpaceDE w:val="0"/>
        <w:autoSpaceDN w:val="0"/>
        <w:adjustRightInd w:val="0"/>
        <w:rPr>
          <w:rFonts w:cstheme="minorHAnsi"/>
          <w:szCs w:val="23"/>
        </w:rPr>
      </w:pPr>
    </w:p>
    <w:p w14:paraId="5A75D8E1" w14:textId="77777777" w:rsidR="00CE69EC" w:rsidRPr="00CE78FF" w:rsidRDefault="00CE69EC" w:rsidP="00320890">
      <w:pPr>
        <w:pStyle w:val="Heading4"/>
      </w:pPr>
      <w:bookmarkStart w:id="93" w:name="_Effectiveness_of_MPA"/>
      <w:bookmarkEnd w:id="93"/>
      <w:r w:rsidRPr="00CE78FF">
        <w:t xml:space="preserve">Effectiveness of MPA management </w:t>
      </w:r>
    </w:p>
    <w:p w14:paraId="05DE01AD" w14:textId="425B724F" w:rsidR="002D3324" w:rsidRDefault="00CE69EC" w:rsidP="00186547">
      <w:pPr>
        <w:pStyle w:val="ParasthisPRODOC"/>
        <w:rPr>
          <w:lang w:eastAsia="fr-CA"/>
        </w:rPr>
      </w:pPr>
      <w:r w:rsidRPr="00CE78FF">
        <w:rPr>
          <w:lang w:eastAsia="fr-CA"/>
        </w:rPr>
        <w:t>Ensuring effective</w:t>
      </w:r>
      <w:r w:rsidR="001E2D12">
        <w:rPr>
          <w:lang w:eastAsia="fr-CA"/>
        </w:rPr>
        <w:t>ly managed</w:t>
      </w:r>
      <w:r w:rsidRPr="00CE78FF">
        <w:rPr>
          <w:lang w:eastAsia="fr-CA"/>
        </w:rPr>
        <w:t xml:space="preserve"> MPAs in the RM </w:t>
      </w:r>
      <w:r w:rsidR="00463B74">
        <w:rPr>
          <w:lang w:eastAsia="fr-CA"/>
        </w:rPr>
        <w:t xml:space="preserve">that fulfil national conservation goals </w:t>
      </w:r>
      <w:r w:rsidRPr="00CE78FF">
        <w:rPr>
          <w:lang w:eastAsia="fr-CA"/>
        </w:rPr>
        <w:t xml:space="preserve">has </w:t>
      </w:r>
      <w:r w:rsidR="00463B74">
        <w:rPr>
          <w:lang w:eastAsia="fr-CA"/>
        </w:rPr>
        <w:t>proven</w:t>
      </w:r>
      <w:r w:rsidR="00463B74" w:rsidRPr="00CE78FF">
        <w:rPr>
          <w:lang w:eastAsia="fr-CA"/>
        </w:rPr>
        <w:t xml:space="preserve"> </w:t>
      </w:r>
      <w:r w:rsidRPr="00CE78FF">
        <w:rPr>
          <w:lang w:eastAsia="fr-CA"/>
        </w:rPr>
        <w:t xml:space="preserve">difficult. The GEF Management Effective Tracking Tool (METT) was used in the course of the previous </w:t>
      </w:r>
      <w:r w:rsidR="00135361">
        <w:rPr>
          <w:lang w:eastAsia="fr-CA"/>
        </w:rPr>
        <w:t>UNDP-GEF</w:t>
      </w:r>
      <w:r w:rsidRPr="00CE78FF">
        <w:rPr>
          <w:lang w:eastAsia="fr-CA"/>
        </w:rPr>
        <w:t xml:space="preserve"> Partnerships for MPAs project. For the Marine Parks in the island of Mauritius, the scores showed slight progress as a result of that initial project, rising from 35-40% at the beginning of the project</w:t>
      </w:r>
      <w:r w:rsidR="00DF673E">
        <w:rPr>
          <w:lang w:eastAsia="fr-CA"/>
        </w:rPr>
        <w:t xml:space="preserve"> in 2006</w:t>
      </w:r>
      <w:r w:rsidRPr="00CE78FF">
        <w:rPr>
          <w:lang w:eastAsia="fr-CA"/>
        </w:rPr>
        <w:t xml:space="preserve"> to 44-45% at the end</w:t>
      </w:r>
      <w:r w:rsidR="00A7260F">
        <w:rPr>
          <w:lang w:eastAsia="fr-CA"/>
        </w:rPr>
        <w:t xml:space="preserve"> </w:t>
      </w:r>
      <w:r w:rsidR="00EF47DF">
        <w:rPr>
          <w:lang w:eastAsia="fr-CA"/>
        </w:rPr>
        <w:t>by 2012</w:t>
      </w:r>
      <w:r w:rsidRPr="00CE78FF">
        <w:rPr>
          <w:lang w:eastAsia="fr-CA"/>
        </w:rPr>
        <w:t xml:space="preserve">.  </w:t>
      </w:r>
    </w:p>
    <w:p w14:paraId="760E1D95" w14:textId="34BF5F9D" w:rsidR="00CE69EC" w:rsidRPr="00CE78FF" w:rsidRDefault="00CE69EC" w:rsidP="005539EE">
      <w:pPr>
        <w:pStyle w:val="ParasthisPRODOC"/>
        <w:rPr>
          <w:lang w:eastAsia="fr-CA"/>
        </w:rPr>
      </w:pPr>
      <w:r w:rsidRPr="00CE78FF">
        <w:rPr>
          <w:lang w:eastAsia="fr-CA"/>
        </w:rPr>
        <w:t xml:space="preserve">METT </w:t>
      </w:r>
      <w:r w:rsidR="002D3324">
        <w:rPr>
          <w:lang w:eastAsia="fr-CA"/>
        </w:rPr>
        <w:t>assessments were carried out in connection with this project</w:t>
      </w:r>
      <w:r w:rsidRPr="00CE78FF">
        <w:rPr>
          <w:lang w:eastAsia="fr-CA"/>
        </w:rPr>
        <w:t xml:space="preserve"> during the PPG phase</w:t>
      </w:r>
      <w:r w:rsidR="00463B74">
        <w:rPr>
          <w:lang w:eastAsia="fr-CA"/>
        </w:rPr>
        <w:t xml:space="preserve"> </w:t>
      </w:r>
      <w:r w:rsidR="002D3324">
        <w:rPr>
          <w:lang w:eastAsia="fr-CA"/>
        </w:rPr>
        <w:t xml:space="preserve">for six METT sites: the three main MPAs (BBMP, BMP and SEMPA) </w:t>
      </w:r>
      <w:r w:rsidR="005539EE" w:rsidRPr="005539EE">
        <w:rPr>
          <w:lang w:eastAsia="fr-CA"/>
        </w:rPr>
        <w:t>plus the Fishing Reserves around Mauritius and t</w:t>
      </w:r>
      <w:r w:rsidR="005539EE">
        <w:rPr>
          <w:lang w:eastAsia="fr-CA"/>
        </w:rPr>
        <w:t>he Marine Reserves in Rodrigues</w:t>
      </w:r>
      <w:r w:rsidR="002D3324">
        <w:rPr>
          <w:lang w:eastAsia="fr-CA"/>
        </w:rPr>
        <w:t xml:space="preserve"> </w:t>
      </w:r>
      <w:r w:rsidRPr="00CE78FF">
        <w:rPr>
          <w:lang w:eastAsia="fr-CA"/>
        </w:rPr>
        <w:t xml:space="preserve">(see </w:t>
      </w:r>
      <w:hyperlink w:anchor="_Annex_3._Tracking" w:history="1">
        <w:r w:rsidR="00B84773" w:rsidRPr="004C3093">
          <w:rPr>
            <w:rStyle w:val="Hyperlink"/>
            <w:lang w:eastAsia="fr-CA"/>
          </w:rPr>
          <w:t xml:space="preserve">Annex </w:t>
        </w:r>
        <w:r w:rsidRPr="004C3093">
          <w:rPr>
            <w:rStyle w:val="Hyperlink"/>
            <w:lang w:eastAsia="fr-CA"/>
          </w:rPr>
          <w:t>3</w:t>
        </w:r>
      </w:hyperlink>
      <w:r w:rsidRPr="004C3093">
        <w:rPr>
          <w:lang w:eastAsia="fr-CA"/>
        </w:rPr>
        <w:t>)</w:t>
      </w:r>
      <w:r w:rsidR="002D3324">
        <w:rPr>
          <w:lang w:eastAsia="fr-CA"/>
        </w:rPr>
        <w:t xml:space="preserve">. </w:t>
      </w:r>
      <w:r w:rsidR="00DA35B5">
        <w:rPr>
          <w:lang w:eastAsia="fr-CA"/>
        </w:rPr>
        <w:t>For the three main MPAs, the</w:t>
      </w:r>
      <w:r w:rsidR="002D3324">
        <w:rPr>
          <w:lang w:eastAsia="fr-CA"/>
        </w:rPr>
        <w:t xml:space="preserve"> current </w:t>
      </w:r>
      <w:r w:rsidR="00DA35B5">
        <w:rPr>
          <w:lang w:eastAsia="fr-CA"/>
        </w:rPr>
        <w:t xml:space="preserve">METT </w:t>
      </w:r>
      <w:r w:rsidR="002D3324">
        <w:rPr>
          <w:lang w:eastAsia="fr-CA"/>
        </w:rPr>
        <w:t>scores</w:t>
      </w:r>
      <w:r w:rsidR="00002713">
        <w:rPr>
          <w:lang w:eastAsia="fr-CA"/>
        </w:rPr>
        <w:t xml:space="preserve"> are probably not directly comparable</w:t>
      </w:r>
      <w:r w:rsidR="00DA35B5">
        <w:rPr>
          <w:lang w:eastAsia="fr-CA"/>
        </w:rPr>
        <w:t xml:space="preserve"> to those of 2012</w:t>
      </w:r>
      <w:r w:rsidR="00002713">
        <w:rPr>
          <w:lang w:eastAsia="fr-CA"/>
        </w:rPr>
        <w:t>—or at least not without due contextual considerations</w:t>
      </w:r>
      <w:r w:rsidR="005E4E6A">
        <w:rPr>
          <w:lang w:eastAsia="fr-CA"/>
        </w:rPr>
        <w:t>. Yet,</w:t>
      </w:r>
      <w:r w:rsidR="00002713">
        <w:rPr>
          <w:lang w:eastAsia="fr-CA"/>
        </w:rPr>
        <w:t xml:space="preserve"> if they were comparable, we would observe </w:t>
      </w:r>
      <w:r w:rsidR="00DA35B5">
        <w:rPr>
          <w:lang w:eastAsia="fr-CA"/>
        </w:rPr>
        <w:t xml:space="preserve">a slight increase in </w:t>
      </w:r>
      <w:r w:rsidRPr="004C3093">
        <w:rPr>
          <w:lang w:eastAsia="fr-CA"/>
        </w:rPr>
        <w:t>management</w:t>
      </w:r>
      <w:r w:rsidRPr="00CE78FF">
        <w:rPr>
          <w:lang w:eastAsia="fr-CA"/>
        </w:rPr>
        <w:t xml:space="preserve"> effectiveness </w:t>
      </w:r>
      <w:r w:rsidR="005E4E6A">
        <w:rPr>
          <w:lang w:eastAsia="fr-CA"/>
        </w:rPr>
        <w:t xml:space="preserve">for </w:t>
      </w:r>
      <w:r w:rsidR="003B39FE" w:rsidRPr="00186547">
        <w:rPr>
          <w:lang w:eastAsia="fr-CA"/>
        </w:rPr>
        <w:t>Balaclava Marine Park</w:t>
      </w:r>
      <w:r w:rsidR="003B39FE" w:rsidRPr="00CE78FF">
        <w:rPr>
          <w:lang w:eastAsia="fr-CA"/>
        </w:rPr>
        <w:t xml:space="preserve"> </w:t>
      </w:r>
      <w:r w:rsidR="003B39FE">
        <w:rPr>
          <w:lang w:eastAsia="fr-CA"/>
        </w:rPr>
        <w:t>(</w:t>
      </w:r>
      <w:r w:rsidR="003B39FE" w:rsidRPr="00CE78FF">
        <w:rPr>
          <w:lang w:eastAsia="fr-CA"/>
        </w:rPr>
        <w:t>BMP</w:t>
      </w:r>
      <w:r w:rsidR="003B39FE">
        <w:rPr>
          <w:lang w:eastAsia="fr-CA"/>
        </w:rPr>
        <w:t>, score is 4</w:t>
      </w:r>
      <w:r w:rsidR="00DA35B5">
        <w:rPr>
          <w:lang w:eastAsia="fr-CA"/>
        </w:rPr>
        <w:t>8</w:t>
      </w:r>
      <w:r w:rsidRPr="00CE78FF">
        <w:rPr>
          <w:lang w:eastAsia="fr-CA"/>
        </w:rPr>
        <w:t>%</w:t>
      </w:r>
      <w:r w:rsidR="003B39FE">
        <w:rPr>
          <w:lang w:eastAsia="fr-CA"/>
        </w:rPr>
        <w:t xml:space="preserve"> now against 44% in 2012</w:t>
      </w:r>
      <w:r w:rsidRPr="00CE78FF">
        <w:rPr>
          <w:lang w:eastAsia="fr-CA"/>
        </w:rPr>
        <w:t>)</w:t>
      </w:r>
      <w:r w:rsidR="00002713">
        <w:rPr>
          <w:lang w:eastAsia="fr-CA"/>
        </w:rPr>
        <w:t xml:space="preserve"> and</w:t>
      </w:r>
      <w:r w:rsidR="003B39FE">
        <w:rPr>
          <w:lang w:eastAsia="fr-CA"/>
        </w:rPr>
        <w:t xml:space="preserve"> </w:t>
      </w:r>
      <w:r w:rsidR="00DA35B5">
        <w:rPr>
          <w:lang w:eastAsia="fr-CA"/>
        </w:rPr>
        <w:t xml:space="preserve">a </w:t>
      </w:r>
      <w:r w:rsidR="005E4E6A">
        <w:rPr>
          <w:lang w:eastAsia="fr-CA"/>
        </w:rPr>
        <w:t>tangibl</w:t>
      </w:r>
      <w:r w:rsidR="00DA35B5">
        <w:rPr>
          <w:lang w:eastAsia="fr-CA"/>
        </w:rPr>
        <w:t>e increase</w:t>
      </w:r>
      <w:r w:rsidRPr="00CE78FF">
        <w:rPr>
          <w:lang w:eastAsia="fr-CA"/>
        </w:rPr>
        <w:t xml:space="preserve"> </w:t>
      </w:r>
      <w:r w:rsidR="00002713">
        <w:rPr>
          <w:lang w:eastAsia="fr-CA"/>
        </w:rPr>
        <w:t>for BBMP</w:t>
      </w:r>
      <w:r w:rsidRPr="00CE78FF">
        <w:rPr>
          <w:lang w:eastAsia="fr-CA"/>
        </w:rPr>
        <w:t xml:space="preserve"> (current score </w:t>
      </w:r>
      <w:r w:rsidR="005E4E6A">
        <w:rPr>
          <w:lang w:eastAsia="fr-CA"/>
        </w:rPr>
        <w:t xml:space="preserve">is </w:t>
      </w:r>
      <w:r w:rsidR="003B39FE">
        <w:rPr>
          <w:lang w:eastAsia="fr-CA"/>
        </w:rPr>
        <w:t>5</w:t>
      </w:r>
      <w:r w:rsidR="00EE6C39">
        <w:rPr>
          <w:lang w:eastAsia="fr-CA"/>
        </w:rPr>
        <w:t>8</w:t>
      </w:r>
      <w:r w:rsidRPr="00CE78FF">
        <w:rPr>
          <w:lang w:eastAsia="fr-CA"/>
        </w:rPr>
        <w:t>%</w:t>
      </w:r>
      <w:r w:rsidR="003B39FE">
        <w:rPr>
          <w:lang w:eastAsia="fr-CA"/>
        </w:rPr>
        <w:t xml:space="preserve"> against 45% in 2012, that is a 2</w:t>
      </w:r>
      <w:r w:rsidR="00EE6C39">
        <w:rPr>
          <w:lang w:eastAsia="fr-CA"/>
        </w:rPr>
        <w:t>3</w:t>
      </w:r>
      <w:r w:rsidR="003B39FE">
        <w:rPr>
          <w:lang w:eastAsia="fr-CA"/>
        </w:rPr>
        <w:t>% increase</w:t>
      </w:r>
      <w:r w:rsidRPr="00CE78FF">
        <w:rPr>
          <w:lang w:eastAsia="fr-CA"/>
        </w:rPr>
        <w:t>)</w:t>
      </w:r>
      <w:r w:rsidR="003B39FE">
        <w:rPr>
          <w:lang w:eastAsia="fr-CA"/>
        </w:rPr>
        <w:t xml:space="preserve">. </w:t>
      </w:r>
      <w:r w:rsidR="005E4E6A">
        <w:rPr>
          <w:lang w:eastAsia="fr-CA"/>
        </w:rPr>
        <w:t xml:space="preserve">In interpreting the evolution in </w:t>
      </w:r>
      <w:r w:rsidR="00DA35B5">
        <w:rPr>
          <w:lang w:eastAsia="fr-CA"/>
        </w:rPr>
        <w:t xml:space="preserve">METT </w:t>
      </w:r>
      <w:r w:rsidR="005E4E6A">
        <w:rPr>
          <w:lang w:eastAsia="fr-CA"/>
        </w:rPr>
        <w:t>scores</w:t>
      </w:r>
      <w:r w:rsidR="00DA35B5">
        <w:rPr>
          <w:lang w:eastAsia="fr-CA"/>
        </w:rPr>
        <w:t xml:space="preserve"> over the years for BBMP and BMP</w:t>
      </w:r>
      <w:r w:rsidR="005E4E6A">
        <w:rPr>
          <w:lang w:eastAsia="fr-CA"/>
        </w:rPr>
        <w:t>, it is important to point</w:t>
      </w:r>
      <w:r w:rsidR="003B39FE">
        <w:rPr>
          <w:lang w:eastAsia="fr-CA"/>
        </w:rPr>
        <w:t xml:space="preserve"> out that the </w:t>
      </w:r>
      <w:r w:rsidR="003B39FE">
        <w:rPr>
          <w:lang w:eastAsia="fr-CA"/>
        </w:rPr>
        <w:lastRenderedPageBreak/>
        <w:t>Management Plan for BBMP was only finalised in end 2012</w:t>
      </w:r>
      <w:r w:rsidR="00DA35B5">
        <w:rPr>
          <w:lang w:eastAsia="fr-CA"/>
        </w:rPr>
        <w:t xml:space="preserve">, and </w:t>
      </w:r>
      <w:r w:rsidR="003B39FE">
        <w:rPr>
          <w:lang w:eastAsia="fr-CA"/>
        </w:rPr>
        <w:t>hence not captured in the METT score for that year</w:t>
      </w:r>
      <w:r w:rsidR="005E4E6A">
        <w:rPr>
          <w:lang w:eastAsia="fr-CA"/>
        </w:rPr>
        <w:t xml:space="preserve">. The </w:t>
      </w:r>
      <w:r w:rsidRPr="00CE78FF">
        <w:rPr>
          <w:lang w:eastAsia="fr-CA"/>
        </w:rPr>
        <w:t xml:space="preserve">management </w:t>
      </w:r>
      <w:r w:rsidR="005E4E6A">
        <w:rPr>
          <w:lang w:eastAsia="fr-CA"/>
        </w:rPr>
        <w:t xml:space="preserve">of BBMP </w:t>
      </w:r>
      <w:r w:rsidRPr="00CE78FF">
        <w:rPr>
          <w:lang w:eastAsia="fr-CA"/>
        </w:rPr>
        <w:t>has indeed improved</w:t>
      </w:r>
      <w:r w:rsidR="005E4E6A">
        <w:rPr>
          <w:lang w:eastAsia="fr-CA"/>
        </w:rPr>
        <w:t>,</w:t>
      </w:r>
      <w:r w:rsidRPr="00CE78FF">
        <w:rPr>
          <w:lang w:eastAsia="fr-CA"/>
        </w:rPr>
        <w:t xml:space="preserve"> but </w:t>
      </w:r>
      <w:r w:rsidR="005E4E6A">
        <w:rPr>
          <w:lang w:eastAsia="fr-CA"/>
        </w:rPr>
        <w:t xml:space="preserve">the scores </w:t>
      </w:r>
      <w:r w:rsidR="00DA35B5">
        <w:rPr>
          <w:lang w:eastAsia="fr-CA"/>
        </w:rPr>
        <w:t>for</w:t>
      </w:r>
      <w:r w:rsidR="005E4E6A">
        <w:rPr>
          <w:lang w:eastAsia="fr-CA"/>
        </w:rPr>
        <w:t xml:space="preserve"> several specific questions indicate that</w:t>
      </w:r>
      <w:r w:rsidRPr="00CE78FF">
        <w:rPr>
          <w:lang w:eastAsia="fr-CA"/>
        </w:rPr>
        <w:t xml:space="preserve"> the management plan is not yet being </w:t>
      </w:r>
      <w:r w:rsidR="005E4E6A">
        <w:rPr>
          <w:lang w:eastAsia="fr-CA"/>
        </w:rPr>
        <w:t xml:space="preserve">fully </w:t>
      </w:r>
      <w:r w:rsidRPr="00CE78FF">
        <w:rPr>
          <w:lang w:eastAsia="fr-CA"/>
        </w:rPr>
        <w:t xml:space="preserve">implemented. </w:t>
      </w:r>
      <w:r w:rsidR="00DA35B5">
        <w:rPr>
          <w:lang w:eastAsia="fr-CA"/>
        </w:rPr>
        <w:t>As f</w:t>
      </w:r>
      <w:r w:rsidR="005E4E6A">
        <w:rPr>
          <w:lang w:eastAsia="fr-CA"/>
        </w:rPr>
        <w:t xml:space="preserve">or BMP, </w:t>
      </w:r>
      <w:r w:rsidR="00DA35B5">
        <w:rPr>
          <w:lang w:eastAsia="fr-CA"/>
        </w:rPr>
        <w:t xml:space="preserve">a </w:t>
      </w:r>
      <w:r w:rsidR="00DA35B5" w:rsidRPr="00DA35B5">
        <w:rPr>
          <w:lang w:eastAsia="fr-CA"/>
        </w:rPr>
        <w:t>draft management plan exists but has not been approved</w:t>
      </w:r>
      <w:r w:rsidR="00DA35B5">
        <w:rPr>
          <w:lang w:eastAsia="fr-CA"/>
        </w:rPr>
        <w:t xml:space="preserve">, even though some management activities included in the plan </w:t>
      </w:r>
      <w:r w:rsidR="00DA35B5" w:rsidRPr="00DA35B5">
        <w:rPr>
          <w:lang w:eastAsia="fr-CA"/>
        </w:rPr>
        <w:t>are underway</w:t>
      </w:r>
      <w:r w:rsidR="005E4E6A">
        <w:rPr>
          <w:lang w:eastAsia="fr-CA"/>
        </w:rPr>
        <w:t xml:space="preserve">. </w:t>
      </w:r>
      <w:r w:rsidRPr="00CE78FF">
        <w:rPr>
          <w:lang w:eastAsia="fr-CA"/>
        </w:rPr>
        <w:t>The Fishing Reserves, as mentioned above</w:t>
      </w:r>
      <w:r w:rsidR="00DA35B5">
        <w:rPr>
          <w:lang w:eastAsia="fr-CA"/>
        </w:rPr>
        <w:t xml:space="preserve">, </w:t>
      </w:r>
      <w:r w:rsidRPr="00CE78FF">
        <w:rPr>
          <w:lang w:eastAsia="fr-CA"/>
        </w:rPr>
        <w:t xml:space="preserve">are not well enforced and the </w:t>
      </w:r>
      <w:r w:rsidR="00DA35B5">
        <w:rPr>
          <w:lang w:eastAsia="fr-CA"/>
        </w:rPr>
        <w:t xml:space="preserve">clustered </w:t>
      </w:r>
      <w:r w:rsidRPr="00CE78FF">
        <w:rPr>
          <w:lang w:eastAsia="fr-CA"/>
        </w:rPr>
        <w:t>METT score for these was 2</w:t>
      </w:r>
      <w:r w:rsidR="00EE6C39">
        <w:rPr>
          <w:lang w:eastAsia="fr-CA"/>
        </w:rPr>
        <w:t>8</w:t>
      </w:r>
      <w:r w:rsidRPr="00CE78FF">
        <w:rPr>
          <w:lang w:eastAsia="fr-CA"/>
        </w:rPr>
        <w:t>%.</w:t>
      </w:r>
    </w:p>
    <w:p w14:paraId="70C8C6F5" w14:textId="1C485DB4" w:rsidR="00CE69EC" w:rsidRPr="00CE78FF" w:rsidRDefault="00CE69EC" w:rsidP="007C7956">
      <w:pPr>
        <w:pStyle w:val="ParasthisPRODOC"/>
        <w:rPr>
          <w:lang w:eastAsia="fr-CA"/>
        </w:rPr>
      </w:pPr>
      <w:r w:rsidRPr="00CE78FF">
        <w:rPr>
          <w:lang w:eastAsia="fr-CA"/>
        </w:rPr>
        <w:t>On Rodrigues, there has been greater success with management, presumed to be an illustration of the effectiveness of the co-management approach. For SEMPA, the METT score increased from 8% at the beginning of the previous project to 71% at the end. With the end of funding from the previous project however, the capacity for management has noticeably declined, and the METT score for SEMPA during the PPG phase had dropped to 63%.  The METT was completed for the Northern Marine Reserves during preparation of the Management Plan for these sites, when the score was 2</w:t>
      </w:r>
      <w:r w:rsidR="003C3F85">
        <w:rPr>
          <w:lang w:eastAsia="fr-CA"/>
        </w:rPr>
        <w:t>5</w:t>
      </w:r>
      <w:r w:rsidRPr="00CE78FF">
        <w:rPr>
          <w:lang w:eastAsia="fr-CA"/>
        </w:rPr>
        <w:t>%</w:t>
      </w:r>
      <w:r w:rsidR="003C3F85">
        <w:rPr>
          <w:lang w:eastAsia="fr-CA"/>
        </w:rPr>
        <w:t>.</w:t>
      </w:r>
      <w:r w:rsidR="003C3F85">
        <w:rPr>
          <w:rStyle w:val="FootnoteReference"/>
          <w:lang w:eastAsia="fr-CA"/>
        </w:rPr>
        <w:footnoteReference w:id="86"/>
      </w:r>
      <w:r w:rsidRPr="00CE78FF">
        <w:rPr>
          <w:lang w:eastAsia="fr-CA"/>
        </w:rPr>
        <w:t xml:space="preserve"> </w:t>
      </w:r>
      <w:r w:rsidR="003C3F85">
        <w:rPr>
          <w:lang w:eastAsia="fr-CA"/>
        </w:rPr>
        <w:t>T</w:t>
      </w:r>
      <w:r w:rsidRPr="00CE78FF">
        <w:rPr>
          <w:lang w:eastAsia="fr-CA"/>
        </w:rPr>
        <w:t>he current METT score</w:t>
      </w:r>
      <w:r w:rsidR="003C3F85">
        <w:rPr>
          <w:lang w:eastAsia="fr-CA"/>
        </w:rPr>
        <w:t>, as undertaken during this project’s PPG</w:t>
      </w:r>
      <w:r w:rsidRPr="00CE78FF">
        <w:rPr>
          <w:lang w:eastAsia="fr-CA"/>
        </w:rPr>
        <w:t xml:space="preserve"> is 4</w:t>
      </w:r>
      <w:r w:rsidR="00EE6C39">
        <w:rPr>
          <w:lang w:eastAsia="fr-CA"/>
        </w:rPr>
        <w:t>3</w:t>
      </w:r>
      <w:r w:rsidRPr="00CE78FF">
        <w:rPr>
          <w:lang w:eastAsia="fr-CA"/>
        </w:rPr>
        <w:t>%.</w:t>
      </w:r>
    </w:p>
    <w:p w14:paraId="61859180" w14:textId="64038702" w:rsidR="00CE69EC" w:rsidRPr="00CE78FF" w:rsidRDefault="00CE69EC" w:rsidP="007C7956">
      <w:pPr>
        <w:pStyle w:val="ParasthisPRODOC"/>
        <w:rPr>
          <w:rFonts w:cs="Calibri"/>
          <w:lang w:eastAsia="fr-CA"/>
        </w:rPr>
      </w:pPr>
      <w:r w:rsidRPr="00CE78FF">
        <w:rPr>
          <w:bCs/>
          <w:lang w:eastAsia="fr-CA"/>
        </w:rPr>
        <w:t xml:space="preserve">Much of the progress made to date by MPAs in the RM is due to the previous project: </w:t>
      </w:r>
      <w:r w:rsidRPr="00CE78FF">
        <w:rPr>
          <w:lang w:eastAsia="fr-CA"/>
        </w:rPr>
        <w:t xml:space="preserve">MSP </w:t>
      </w:r>
      <w:r w:rsidR="00135361">
        <w:rPr>
          <w:lang w:eastAsia="fr-CA"/>
        </w:rPr>
        <w:t>UNDP-GEF</w:t>
      </w:r>
      <w:r w:rsidRPr="00CE78FF">
        <w:rPr>
          <w:lang w:eastAsia="fr-CA"/>
        </w:rPr>
        <w:t xml:space="preserve"> Project </w:t>
      </w:r>
      <w:r w:rsidR="003C3F85">
        <w:rPr>
          <w:lang w:eastAsia="fr-CA"/>
        </w:rPr>
        <w:t xml:space="preserve">PIMS </w:t>
      </w:r>
      <w:r w:rsidRPr="00CE78FF">
        <w:rPr>
          <w:lang w:eastAsia="fr-CA"/>
        </w:rPr>
        <w:t>864 “Partnerships for Marine Protected Areas in Mauritius”</w:t>
      </w:r>
      <w:r w:rsidR="003C3F85">
        <w:rPr>
          <w:lang w:eastAsia="fr-CA"/>
        </w:rPr>
        <w:t xml:space="preserve">, </w:t>
      </w:r>
      <w:r w:rsidRPr="00CE78FF">
        <w:rPr>
          <w:lang w:eastAsia="fr-CA"/>
        </w:rPr>
        <w:t xml:space="preserve">which had </w:t>
      </w:r>
      <w:r w:rsidRPr="00CE78FF">
        <w:rPr>
          <w:rFonts w:cs="Calibri"/>
          <w:lang w:eastAsia="fr-CA"/>
        </w:rPr>
        <w:t>a</w:t>
      </w:r>
      <w:r w:rsidRPr="00CE78FF">
        <w:rPr>
          <w:lang w:eastAsia="fr-CA"/>
        </w:rPr>
        <w:t xml:space="preserve"> GEF grant of USD1.0M and co-financing of USD3.365M</w:t>
      </w:r>
      <w:r w:rsidRPr="00CE78FF">
        <w:rPr>
          <w:rFonts w:cs="Calibri"/>
          <w:lang w:eastAsia="fr-CA"/>
        </w:rPr>
        <w:t>.</w:t>
      </w:r>
      <w:r w:rsidRPr="00CE78FF">
        <w:rPr>
          <w:rFonts w:cs="Calibri"/>
          <w:color w:val="000000"/>
          <w:lang w:eastAsia="fr-CA"/>
        </w:rPr>
        <w:t xml:space="preserve">  The </w:t>
      </w:r>
      <w:r w:rsidRPr="00CE78FF">
        <w:rPr>
          <w:rFonts w:cs="Calibri"/>
          <w:lang w:eastAsia="fr-CA"/>
        </w:rPr>
        <w:t>two main objectives were to develop:</w:t>
      </w:r>
    </w:p>
    <w:p w14:paraId="5C2BB5F0" w14:textId="77777777" w:rsidR="00CE69EC" w:rsidRPr="00CE78FF" w:rsidRDefault="00CE69EC" w:rsidP="003530A8">
      <w:pPr>
        <w:numPr>
          <w:ilvl w:val="0"/>
          <w:numId w:val="24"/>
        </w:numPr>
        <w:autoSpaceDE w:val="0"/>
        <w:autoSpaceDN w:val="0"/>
        <w:adjustRightInd w:val="0"/>
        <w:contextualSpacing/>
        <w:rPr>
          <w:rFonts w:eastAsia="PMingLiU" w:cs="Calibri"/>
          <w:szCs w:val="24"/>
          <w:lang w:eastAsia="fr-CA"/>
        </w:rPr>
      </w:pPr>
      <w:r w:rsidRPr="00CE78FF">
        <w:rPr>
          <w:rFonts w:eastAsia="PMingLiU" w:cs="Calibri"/>
          <w:szCs w:val="24"/>
          <w:lang w:eastAsia="fr-CA"/>
        </w:rPr>
        <w:t xml:space="preserve">An enabling policy and institutional framework for the sustainable co-management of MPAs throughout the RM, using the </w:t>
      </w:r>
      <w:r w:rsidRPr="00CE78FF">
        <w:rPr>
          <w:rFonts w:eastAsia="PMingLiU" w:cs="Calibri"/>
          <w:color w:val="000000"/>
          <w:szCs w:val="24"/>
          <w:lang w:eastAsia="fr-CA"/>
        </w:rPr>
        <w:t>model to be developed for Rodrigues, largely conceptualized as ‘co-management’, between government, local communities and the private sector.</w:t>
      </w:r>
    </w:p>
    <w:p w14:paraId="13EF9B3F" w14:textId="77777777" w:rsidR="00CE69EC" w:rsidRPr="00CE78FF" w:rsidRDefault="00CE69EC" w:rsidP="003530A8">
      <w:pPr>
        <w:numPr>
          <w:ilvl w:val="0"/>
          <w:numId w:val="24"/>
        </w:numPr>
        <w:autoSpaceDE w:val="0"/>
        <w:autoSpaceDN w:val="0"/>
        <w:adjustRightInd w:val="0"/>
        <w:contextualSpacing/>
        <w:rPr>
          <w:rFonts w:eastAsia="PMingLiU" w:cs="Times New Roman"/>
          <w:szCs w:val="24"/>
          <w:lang w:eastAsia="fr-CA"/>
        </w:rPr>
      </w:pPr>
      <w:r w:rsidRPr="00CE78FF">
        <w:rPr>
          <w:rFonts w:eastAsia="PMingLiU" w:cs="Calibri"/>
          <w:szCs w:val="24"/>
          <w:lang w:eastAsia="fr-CA"/>
        </w:rPr>
        <w:t xml:space="preserve">Innovative co-management arrangements to be adapted and implemented at a representative demonstration site in Rodrigues. </w:t>
      </w:r>
    </w:p>
    <w:p w14:paraId="6A23784E" w14:textId="765F353C" w:rsidR="00CE69EC" w:rsidRPr="00CE78FF" w:rsidRDefault="00CE69EC" w:rsidP="007C7956">
      <w:pPr>
        <w:pStyle w:val="ParasthisPRODOC"/>
        <w:rPr>
          <w:lang w:eastAsia="fr-CA"/>
        </w:rPr>
      </w:pPr>
      <w:r w:rsidRPr="00CE78FF">
        <w:rPr>
          <w:lang w:eastAsia="fr-CA"/>
        </w:rPr>
        <w:t xml:space="preserve">Positive results of the project included the establishment and implementation of SEMP, purchase of a range of equipment for managing MPAs and creating public awareness (e.g. underwater trail) for Mauritius and Rodrigues, training and exchange visit between Rodrigues and Mauritius, development of management plans using a participatory approach (during which MPA Working Groups were established in 2011 for SEMPA, BBMP and BMP), undertaking carrying capacity assessments for the marine parks in Mauritius and commissioning a review of policy and legal frameworks for MPAs. Similar progress was made for the Northern Marine Reserves in Rodrigues through a series of projects undertaken by Shoals Rodrigues and the RRA, with funding from the </w:t>
      </w:r>
      <w:r w:rsidR="003C3F85">
        <w:rPr>
          <w:lang w:eastAsia="fr-CA"/>
        </w:rPr>
        <w:t xml:space="preserve">GEF’s </w:t>
      </w:r>
      <w:r w:rsidRPr="00CE78FF">
        <w:rPr>
          <w:lang w:eastAsia="fr-CA"/>
        </w:rPr>
        <w:t>SGP, ReCoMap and other sources.</w:t>
      </w:r>
    </w:p>
    <w:p w14:paraId="6DCB3FEB" w14:textId="77777777" w:rsidR="00CE69EC" w:rsidRPr="00CE78FF" w:rsidRDefault="00CE69EC" w:rsidP="007C7956">
      <w:pPr>
        <w:pStyle w:val="ParasthisPRODOC"/>
        <w:rPr>
          <w:lang w:eastAsia="fr-CA"/>
        </w:rPr>
      </w:pPr>
      <w:r w:rsidRPr="00CE78FF">
        <w:rPr>
          <w:lang w:eastAsia="fr-CA"/>
        </w:rPr>
        <w:t xml:space="preserve">Nevertheless, for all the designated MPAs there is a need for further investment to fully implement the draft Management Plans and ensure effective management. Particular attention is needed to mechanisms for managing the watersheds to reduce negative impacts on the MPAs. There does not seem to be any connection between the management of land activities and that of the MPA itself, with uncontrolled activities very clearly taking place both on the shore and on the adjacent land, with a lack of proper trash collection facilities and other visible shortcomings. In addition to the operational requirements laid out in the management plans, further consideration is needed, in the case of the Marine Parks, of their design: their size seems to be an order of magnitude below the minimum needed for a functioning MPA that incorporates ecological </w:t>
      </w:r>
      <w:r w:rsidR="007C7956" w:rsidRPr="00CE78FF">
        <w:rPr>
          <w:lang w:eastAsia="fr-CA"/>
        </w:rPr>
        <w:t>processes at the proper scale.</w:t>
      </w:r>
    </w:p>
    <w:p w14:paraId="296016AE" w14:textId="77777777" w:rsidR="00CE69EC" w:rsidRPr="00CE78FF" w:rsidRDefault="00CE69EC" w:rsidP="007C7956">
      <w:pPr>
        <w:pStyle w:val="ParasthisPRODOC"/>
        <w:rPr>
          <w:lang w:eastAsia="fr-CA"/>
        </w:rPr>
      </w:pPr>
      <w:r w:rsidRPr="00CE78FF">
        <w:rPr>
          <w:lang w:eastAsia="fr-CA"/>
        </w:rPr>
        <w:t xml:space="preserve">Fundamental to the lack of effective management is the fact that there is no sustainable financing mechanism. For the Mauritian MPAs, the </w:t>
      </w:r>
      <w:r w:rsidRPr="00CE78FF">
        <w:rPr>
          <w:bCs/>
          <w:color w:val="000000"/>
          <w:szCs w:val="23"/>
          <w:lang w:eastAsia="fr-CA"/>
        </w:rPr>
        <w:t>MOEMRFSOI</w:t>
      </w:r>
      <w:r w:rsidRPr="00CE78FF">
        <w:rPr>
          <w:lang w:eastAsia="fr-CA"/>
        </w:rPr>
        <w:t xml:space="preserve"> budget allocation covers staff salaries and running expenditures, including enforcement, and the RRA funds basic operations of SEMPA and the Northern Marine Reserves. On Mauritius, for certain activities, permits are issued which vary in price from USD3.00 to USD1600. This income however is returned to the Government and is not retained by the </w:t>
      </w:r>
      <w:r w:rsidRPr="00CE78FF">
        <w:rPr>
          <w:bCs/>
          <w:color w:val="000000"/>
          <w:szCs w:val="23"/>
          <w:lang w:eastAsia="fr-CA"/>
        </w:rPr>
        <w:t>MOEMRFSOI for MPA management.</w:t>
      </w:r>
      <w:r w:rsidRPr="00CE78FF">
        <w:rPr>
          <w:lang w:eastAsia="fr-CA"/>
        </w:rPr>
        <w:t xml:space="preserve"> Section 8 of the Fisheries and Marine Resources Act allows for the establishment of a Marine Protected Area Fund which would consist of funds raised through donations, </w:t>
      </w:r>
      <w:r w:rsidRPr="00CE78FF">
        <w:rPr>
          <w:lang w:eastAsia="fr-CA"/>
        </w:rPr>
        <w:lastRenderedPageBreak/>
        <w:t>user fees or other revenue from the MPAs, with the intention that this money would be used for MPA management, but this has yet to be put in place.</w:t>
      </w:r>
    </w:p>
    <w:p w14:paraId="6652D1DF" w14:textId="3D8A3303" w:rsidR="00CE69EC" w:rsidRPr="00CE78FF" w:rsidRDefault="00CE69EC" w:rsidP="007C7956">
      <w:pPr>
        <w:pStyle w:val="ParasthisPRODOC"/>
        <w:rPr>
          <w:lang w:eastAsia="fr-CA"/>
        </w:rPr>
      </w:pPr>
      <w:r w:rsidRPr="00CE78FF">
        <w:rPr>
          <w:lang w:eastAsia="fr-CA"/>
        </w:rPr>
        <w:t xml:space="preserve">The draft Management Plans for BBMP, BMP, SEMPA and the Northern Marine Reserves provide budgets and good information on the anticipated costs of running each MPA. For example, for SEMPA the annual budget has been estimated between about USD340,000 (for core costs) and USD420,000 (for optimal costs).  On Mauritius, the current annual budget allocation for </w:t>
      </w:r>
      <w:r w:rsidRPr="00CE78FF">
        <w:rPr>
          <w:i/>
          <w:lang w:eastAsia="fr-CA"/>
        </w:rPr>
        <w:t>all</w:t>
      </w:r>
      <w:r w:rsidRPr="00CE78FF">
        <w:rPr>
          <w:lang w:eastAsia="fr-CA"/>
        </w:rPr>
        <w:t xml:space="preserve"> MPAs is just over USD300,000, of which only about 60% is available for operational costs (the rest being for construction of the BBMP visitor centre) (see Financial Scorecard in </w:t>
      </w:r>
      <w:hyperlink w:anchor="_Annex_3._Tracking" w:history="1">
        <w:r w:rsidR="00B84773" w:rsidRPr="003C3F85">
          <w:rPr>
            <w:rStyle w:val="Hyperlink"/>
            <w:lang w:eastAsia="fr-CA"/>
          </w:rPr>
          <w:t xml:space="preserve">Annex </w:t>
        </w:r>
        <w:r w:rsidRPr="003C3F85">
          <w:rPr>
            <w:rStyle w:val="Hyperlink"/>
            <w:lang w:eastAsia="fr-CA"/>
          </w:rPr>
          <w:t>3</w:t>
        </w:r>
      </w:hyperlink>
      <w:r w:rsidRPr="00CE78FF">
        <w:rPr>
          <w:lang w:eastAsia="fr-CA"/>
        </w:rPr>
        <w:t xml:space="preserve">). </w:t>
      </w:r>
    </w:p>
    <w:p w14:paraId="47BFB7D1" w14:textId="79D3C970" w:rsidR="00CE69EC" w:rsidRPr="00CE78FF" w:rsidRDefault="00CE69EC" w:rsidP="009926C0">
      <w:pPr>
        <w:pStyle w:val="ParasthisPRODOC"/>
        <w:rPr>
          <w:szCs w:val="23"/>
          <w:lang w:eastAsia="fr-CA"/>
        </w:rPr>
      </w:pPr>
      <w:r w:rsidRPr="00CE78FF">
        <w:rPr>
          <w:lang w:eastAsia="fr-CA"/>
        </w:rPr>
        <w:t>A range of potential mechanisms for financing the MPA system have been suggested (see management plans and documentation produced through the previous project)</w:t>
      </w:r>
      <w:r w:rsidR="00EC545D">
        <w:rPr>
          <w:lang w:eastAsia="fr-CA"/>
        </w:rPr>
        <w:t>. In addition</w:t>
      </w:r>
      <w:r w:rsidRPr="00CE78FF">
        <w:rPr>
          <w:lang w:eastAsia="fr-CA"/>
        </w:rPr>
        <w:t>, the PAN</w:t>
      </w:r>
      <w:r w:rsidR="00EC545D">
        <w:rPr>
          <w:lang w:eastAsia="fr-CA"/>
        </w:rPr>
        <w:t xml:space="preserve"> project</w:t>
      </w:r>
      <w:r w:rsidRPr="00CE78FF">
        <w:rPr>
          <w:lang w:eastAsia="fr-CA"/>
        </w:rPr>
        <w:t xml:space="preserve"> is developing a financing approach and strategy for the network as a whole that can be built on.  There are many potential options:</w:t>
      </w:r>
    </w:p>
    <w:p w14:paraId="20FBB6BA" w14:textId="77777777" w:rsidR="00CE69EC" w:rsidRPr="00CE78FF" w:rsidRDefault="00CE69EC" w:rsidP="003530A8">
      <w:pPr>
        <w:numPr>
          <w:ilvl w:val="0"/>
          <w:numId w:val="25"/>
        </w:numPr>
        <w:contextualSpacing/>
        <w:rPr>
          <w:rFonts w:eastAsia="PMingLiU" w:cs="Times New Roman"/>
          <w:szCs w:val="23"/>
          <w:lang w:eastAsia="fr-CA"/>
        </w:rPr>
      </w:pPr>
      <w:r w:rsidRPr="00CE78FF">
        <w:rPr>
          <w:rFonts w:eastAsia="PMingLiU" w:cs="Times New Roman"/>
          <w:szCs w:val="23"/>
          <w:lang w:eastAsia="fr-CA"/>
        </w:rPr>
        <w:t>Entrance and user fees, with different tariffs depending on type of user (daily users, holiday periods, tourists, researchers, annual passes, etc), admission to facilities (e.g. visitor centres) and activities undertaken (diving, snorkeling, sport fishing, boat trips, research etc.); this approach is already well established in Mauritius in parks such as Casela.</w:t>
      </w:r>
    </w:p>
    <w:p w14:paraId="739DC353" w14:textId="0BB02C7C" w:rsidR="00CE69EC" w:rsidRPr="00CE78FF" w:rsidRDefault="00CE69EC" w:rsidP="003530A8">
      <w:pPr>
        <w:numPr>
          <w:ilvl w:val="0"/>
          <w:numId w:val="25"/>
        </w:numPr>
        <w:contextualSpacing/>
        <w:rPr>
          <w:rFonts w:eastAsia="PMingLiU" w:cs="Times New Roman"/>
          <w:szCs w:val="23"/>
          <w:lang w:eastAsia="fr-CA"/>
        </w:rPr>
      </w:pPr>
      <w:r w:rsidRPr="00CE78FF">
        <w:rPr>
          <w:rFonts w:eastAsia="PMingLiU" w:cs="Times New Roman"/>
          <w:szCs w:val="23"/>
          <w:lang w:eastAsia="fr-CA"/>
        </w:rPr>
        <w:t>Rental fees for use of equipment such as boats and bicycles and from concessionaires; concessions encourage private investment in the MPA, can help to attract visitors and, if managed appropriately, can provide employment for local people; potential for a tourism concessions process is being investigated for terrestrial protected areas through the PAN)</w:t>
      </w:r>
      <w:r w:rsidR="00EE618F">
        <w:rPr>
          <w:rFonts w:eastAsia="PMingLiU" w:cs="Times New Roman"/>
          <w:szCs w:val="23"/>
          <w:lang w:eastAsia="fr-CA"/>
        </w:rPr>
        <w:t>.</w:t>
      </w:r>
    </w:p>
    <w:p w14:paraId="065B4B7B" w14:textId="5BE24B34" w:rsidR="00CE69EC" w:rsidRPr="00CE78FF" w:rsidRDefault="00CE69EC" w:rsidP="003530A8">
      <w:pPr>
        <w:numPr>
          <w:ilvl w:val="0"/>
          <w:numId w:val="25"/>
        </w:numPr>
        <w:contextualSpacing/>
        <w:rPr>
          <w:rFonts w:eastAsia="PMingLiU" w:cs="Times New Roman"/>
          <w:szCs w:val="23"/>
          <w:lang w:eastAsia="fr-CA"/>
        </w:rPr>
      </w:pPr>
      <w:r w:rsidRPr="00CE78FF">
        <w:rPr>
          <w:rFonts w:eastAsia="PMingLiU" w:cs="Times New Roman"/>
          <w:szCs w:val="23"/>
          <w:lang w:eastAsia="fr-CA"/>
        </w:rPr>
        <w:t>Sales revenue from operation of retail shops/souvenirs shops etc</w:t>
      </w:r>
      <w:r w:rsidR="00EE618F">
        <w:rPr>
          <w:rFonts w:eastAsia="PMingLiU" w:cs="Times New Roman"/>
          <w:szCs w:val="23"/>
          <w:lang w:eastAsia="fr-CA"/>
        </w:rPr>
        <w:t>.</w:t>
      </w:r>
    </w:p>
    <w:p w14:paraId="776B58C4" w14:textId="754BD192" w:rsidR="00CE69EC" w:rsidRPr="00CE78FF" w:rsidRDefault="00CE69EC" w:rsidP="003530A8">
      <w:pPr>
        <w:numPr>
          <w:ilvl w:val="0"/>
          <w:numId w:val="25"/>
        </w:numPr>
        <w:contextualSpacing/>
        <w:rPr>
          <w:rFonts w:eastAsia="PMingLiU" w:cs="Times New Roman"/>
          <w:szCs w:val="23"/>
          <w:lang w:eastAsia="fr-CA"/>
        </w:rPr>
      </w:pPr>
      <w:r w:rsidRPr="00CE78FF">
        <w:rPr>
          <w:rFonts w:eastAsia="PMingLiU" w:cs="Times New Roman"/>
          <w:szCs w:val="23"/>
          <w:lang w:eastAsia="fr-CA"/>
        </w:rPr>
        <w:t>Donations from Private Sectors (through CSR), NGOs and Academic and Research Institutions involved in R &amp; D</w:t>
      </w:r>
      <w:r w:rsidR="00EE618F">
        <w:rPr>
          <w:rFonts w:eastAsia="PMingLiU" w:cs="Times New Roman"/>
          <w:szCs w:val="23"/>
          <w:lang w:eastAsia="fr-CA"/>
        </w:rPr>
        <w:t>.</w:t>
      </w:r>
    </w:p>
    <w:p w14:paraId="6C39420C" w14:textId="4CE3B53D" w:rsidR="00CE69EC" w:rsidRPr="00CE78FF" w:rsidRDefault="00CE69EC" w:rsidP="003530A8">
      <w:pPr>
        <w:numPr>
          <w:ilvl w:val="0"/>
          <w:numId w:val="25"/>
        </w:numPr>
        <w:contextualSpacing/>
        <w:rPr>
          <w:rFonts w:eastAsia="PMingLiU" w:cs="Times New Roman"/>
          <w:szCs w:val="23"/>
          <w:lang w:eastAsia="fr-CA"/>
        </w:rPr>
      </w:pPr>
      <w:r w:rsidRPr="00CE78FF">
        <w:rPr>
          <w:rFonts w:eastAsia="PMingLiU" w:cs="Times New Roman"/>
          <w:szCs w:val="23"/>
          <w:lang w:eastAsia="fr-CA"/>
        </w:rPr>
        <w:t>Licenses and permits fees for tourism operators running activities such as fishing, boats, etc.  Boat operators and fishers currently pay for permits to operate within BBMP, generating some USD27,000 annually although this is not returned directly to the MPA</w:t>
      </w:r>
      <w:r w:rsidR="00EE618F">
        <w:rPr>
          <w:rFonts w:eastAsia="PMingLiU" w:cs="Times New Roman"/>
          <w:szCs w:val="23"/>
          <w:lang w:eastAsia="fr-CA"/>
        </w:rPr>
        <w:t>.</w:t>
      </w:r>
    </w:p>
    <w:p w14:paraId="6BA7C775" w14:textId="19A9B0D4" w:rsidR="00CE69EC" w:rsidRPr="00CE78FF" w:rsidRDefault="00CE69EC" w:rsidP="003530A8">
      <w:pPr>
        <w:numPr>
          <w:ilvl w:val="0"/>
          <w:numId w:val="25"/>
        </w:numPr>
        <w:contextualSpacing/>
        <w:rPr>
          <w:rFonts w:eastAsia="PMingLiU" w:cs="Times New Roman"/>
          <w:szCs w:val="23"/>
          <w:lang w:eastAsia="fr-CA"/>
        </w:rPr>
      </w:pPr>
      <w:r w:rsidRPr="00CE78FF">
        <w:rPr>
          <w:rFonts w:eastAsia="PMingLiU" w:cs="Times New Roman"/>
          <w:szCs w:val="23"/>
          <w:lang w:eastAsia="fr-CA"/>
        </w:rPr>
        <w:t>Special service fees such as shuttle service in the area, etc</w:t>
      </w:r>
      <w:r w:rsidR="00EE618F">
        <w:rPr>
          <w:rFonts w:eastAsia="PMingLiU" w:cs="Times New Roman"/>
          <w:szCs w:val="23"/>
          <w:lang w:eastAsia="fr-CA"/>
        </w:rPr>
        <w:t>.</w:t>
      </w:r>
    </w:p>
    <w:p w14:paraId="1E9BD282" w14:textId="77777777" w:rsidR="00CE69EC" w:rsidRPr="00CE78FF" w:rsidRDefault="00CE69EC" w:rsidP="003530A8">
      <w:pPr>
        <w:numPr>
          <w:ilvl w:val="0"/>
          <w:numId w:val="25"/>
        </w:numPr>
        <w:contextualSpacing/>
        <w:rPr>
          <w:rFonts w:eastAsia="PMingLiU" w:cs="Times New Roman"/>
          <w:szCs w:val="23"/>
          <w:lang w:eastAsia="fr-CA"/>
        </w:rPr>
      </w:pPr>
      <w:r w:rsidRPr="00CE78FF">
        <w:rPr>
          <w:rFonts w:eastAsia="PMingLiU" w:cs="Times New Roman"/>
          <w:szCs w:val="23"/>
          <w:lang w:eastAsia="fr-CA"/>
        </w:rPr>
        <w:t>Open days, competitions, and other public events can be used to generate funds and also for awareness-raising.</w:t>
      </w:r>
    </w:p>
    <w:p w14:paraId="5AE79A92" w14:textId="312CE25B" w:rsidR="00CE69EC" w:rsidRDefault="00CE69EC" w:rsidP="003364B9"/>
    <w:p w14:paraId="21F48152" w14:textId="77777777" w:rsidR="003364B9" w:rsidRPr="003364B9" w:rsidRDefault="003364B9" w:rsidP="003364B9"/>
    <w:p w14:paraId="0221A89C" w14:textId="77777777" w:rsidR="00CE69EC" w:rsidRPr="00CE78FF" w:rsidRDefault="00CE69EC" w:rsidP="00F62B2B">
      <w:pPr>
        <w:pStyle w:val="Heading2"/>
        <w:rPr>
          <w:rFonts w:eastAsiaTheme="majorEastAsia"/>
          <w:lang w:val="en-GB"/>
        </w:rPr>
      </w:pPr>
      <w:bookmarkStart w:id="94" w:name="_1.3_Long_term"/>
      <w:bookmarkStart w:id="95" w:name="_Toc383116076"/>
      <w:bookmarkStart w:id="96" w:name="_Toc402343956"/>
      <w:bookmarkStart w:id="97" w:name="_Toc439746062"/>
      <w:bookmarkStart w:id="98" w:name="_Toc440285156"/>
      <w:bookmarkStart w:id="99" w:name="_Toc383116079"/>
      <w:bookmarkStart w:id="100" w:name="_Toc402343959"/>
      <w:bookmarkStart w:id="101" w:name="_Toc378892136"/>
      <w:bookmarkStart w:id="102" w:name="_Toc378894670"/>
      <w:bookmarkStart w:id="103" w:name="_Toc383116082"/>
      <w:bookmarkStart w:id="104" w:name="_Toc406157608"/>
      <w:bookmarkStart w:id="105" w:name="_Toc406159309"/>
      <w:bookmarkEnd w:id="94"/>
      <w:r w:rsidRPr="00CE78FF">
        <w:rPr>
          <w:rFonts w:eastAsiaTheme="majorEastAsia"/>
          <w:lang w:val="en-GB"/>
        </w:rPr>
        <w:t>1.3</w:t>
      </w:r>
      <w:bookmarkEnd w:id="95"/>
      <w:r w:rsidR="009926C0" w:rsidRPr="00CE78FF">
        <w:rPr>
          <w:rFonts w:eastAsiaTheme="majorEastAsia"/>
          <w:lang w:val="en-GB"/>
        </w:rPr>
        <w:tab/>
      </w:r>
      <w:r w:rsidRPr="00CE78FF">
        <w:rPr>
          <w:rFonts w:eastAsiaTheme="majorEastAsia"/>
          <w:lang w:val="en-GB"/>
        </w:rPr>
        <w:t>Long term solution</w:t>
      </w:r>
      <w:bookmarkEnd w:id="96"/>
      <w:r w:rsidRPr="00CE78FF">
        <w:rPr>
          <w:rFonts w:eastAsiaTheme="majorEastAsia"/>
          <w:lang w:val="en-GB"/>
        </w:rPr>
        <w:t xml:space="preserve"> and barriers to achieving the solution</w:t>
      </w:r>
      <w:bookmarkEnd w:id="97"/>
      <w:bookmarkEnd w:id="98"/>
    </w:p>
    <w:p w14:paraId="604E2CC8" w14:textId="56ACC032" w:rsidR="00CE69EC" w:rsidRPr="00CE78FF" w:rsidRDefault="00CE69EC" w:rsidP="009926C0">
      <w:pPr>
        <w:pStyle w:val="ParasthisPRODOC"/>
        <w:rPr>
          <w:szCs w:val="23"/>
        </w:rPr>
      </w:pPr>
      <w:bookmarkStart w:id="106" w:name="_Toc378892131"/>
      <w:bookmarkStart w:id="107" w:name="_Toc378894665"/>
      <w:bookmarkStart w:id="108" w:name="_Toc383116077"/>
      <w:r w:rsidRPr="00CE78FF">
        <w:rPr>
          <w:lang w:eastAsia="fr-CA"/>
        </w:rPr>
        <w:t>As described in Section</w:t>
      </w:r>
      <w:r w:rsidR="002F3B56">
        <w:rPr>
          <w:lang w:eastAsia="fr-CA"/>
        </w:rPr>
        <w:t>s</w:t>
      </w:r>
      <w:r w:rsidRPr="00CE78FF">
        <w:rPr>
          <w:lang w:eastAsia="fr-CA"/>
        </w:rPr>
        <w:t xml:space="preserve"> </w:t>
      </w:r>
      <w:hyperlink w:anchor="_1.2.5_Ecosystem_services" w:history="1">
        <w:r w:rsidR="002F3B56" w:rsidRPr="002F3B56">
          <w:rPr>
            <w:rStyle w:val="Hyperlink"/>
            <w:lang w:eastAsia="fr-CA"/>
          </w:rPr>
          <w:t>1.2.5</w:t>
        </w:r>
      </w:hyperlink>
      <w:r w:rsidR="002F3B56">
        <w:rPr>
          <w:lang w:eastAsia="fr-CA"/>
        </w:rPr>
        <w:t xml:space="preserve">, </w:t>
      </w:r>
      <w:hyperlink w:anchor="_1.2.6_Threats_to" w:history="1">
        <w:r w:rsidRPr="002F3B56">
          <w:rPr>
            <w:rStyle w:val="Hyperlink"/>
            <w:lang w:eastAsia="fr-CA"/>
          </w:rPr>
          <w:t>1.2.</w:t>
        </w:r>
        <w:r w:rsidR="00EE618F" w:rsidRPr="002F3B56">
          <w:rPr>
            <w:rStyle w:val="Hyperlink"/>
            <w:lang w:eastAsia="fr-CA"/>
          </w:rPr>
          <w:t>6</w:t>
        </w:r>
      </w:hyperlink>
      <w:r w:rsidR="002F3B56">
        <w:rPr>
          <w:lang w:eastAsia="fr-CA"/>
        </w:rPr>
        <w:t xml:space="preserve"> and related sections</w:t>
      </w:r>
      <w:r w:rsidRPr="00CE78FF">
        <w:rPr>
          <w:lang w:eastAsia="fr-CA"/>
        </w:rPr>
        <w:t xml:space="preserve">, key habitats along the coast and in nearshore waters of the RM face high anthropogenic pressures, are largely unprotected and are being unsustainably managed. </w:t>
      </w:r>
    </w:p>
    <w:p w14:paraId="3218D2C5" w14:textId="77777777" w:rsidR="00CE69EC" w:rsidRPr="00CE78FF" w:rsidRDefault="00CE69EC" w:rsidP="009926C0">
      <w:pPr>
        <w:pStyle w:val="ParasthisPRODOC"/>
      </w:pPr>
      <w:r w:rsidRPr="00CE78FF">
        <w:t xml:space="preserve">This project seeks to mainstream the conservation and sustainable use of biodiversity and ecosystem services into coastal zone management and into the operations and policies of the tourism and physical development sectors in the RM through an integrated management approach based on the ESAs inventory and assessment.  </w:t>
      </w:r>
      <w:r w:rsidRPr="00CE78FF">
        <w:rPr>
          <w:rFonts w:eastAsia="Times New Roman" w:cs="Times"/>
          <w:lang w:eastAsia="ja-JP"/>
        </w:rPr>
        <w:t xml:space="preserve"> </w:t>
      </w:r>
    </w:p>
    <w:p w14:paraId="7D5A9F70" w14:textId="77777777" w:rsidR="00CE69EC" w:rsidRPr="00CE78FF" w:rsidRDefault="00CE69EC" w:rsidP="00076FF5"/>
    <w:p w14:paraId="18A37DA8" w14:textId="77777777" w:rsidR="00CE69EC" w:rsidRPr="00CE78FF" w:rsidRDefault="009926C0" w:rsidP="000700FE">
      <w:pPr>
        <w:pStyle w:val="Heading3"/>
      </w:pPr>
      <w:bookmarkStart w:id="109" w:name="_Toc402343957"/>
      <w:bookmarkStart w:id="110" w:name="_Toc439746063"/>
      <w:bookmarkStart w:id="111" w:name="_Toc440285157"/>
      <w:r w:rsidRPr="00CE78FF">
        <w:lastRenderedPageBreak/>
        <w:t>1.3.1</w:t>
      </w:r>
      <w:r w:rsidRPr="00CE78FF">
        <w:tab/>
      </w:r>
      <w:r w:rsidR="00CE69EC" w:rsidRPr="00CE78FF">
        <w:t>The preferred long-term solution</w:t>
      </w:r>
      <w:bookmarkEnd w:id="106"/>
      <w:bookmarkEnd w:id="107"/>
      <w:bookmarkEnd w:id="108"/>
      <w:bookmarkEnd w:id="109"/>
      <w:bookmarkEnd w:id="110"/>
      <w:bookmarkEnd w:id="111"/>
    </w:p>
    <w:p w14:paraId="53185425" w14:textId="77777777" w:rsidR="00CE69EC" w:rsidRPr="00CE78FF" w:rsidRDefault="00CE69EC" w:rsidP="002F3B56">
      <w:pPr>
        <w:pStyle w:val="ParasthisPRODOC"/>
        <w:rPr>
          <w:lang w:eastAsia="fr-CA"/>
        </w:rPr>
      </w:pPr>
      <w:r w:rsidRPr="00CE78FF">
        <w:rPr>
          <w:lang w:eastAsia="fr-CA"/>
        </w:rPr>
        <w:t xml:space="preserve">The preferred solution proposed by the project is to effectively mainstream marine and coastal biodiversity concerns into the </w:t>
      </w:r>
      <w:r w:rsidRPr="002F3B56">
        <w:t>ICZM</w:t>
      </w:r>
      <w:r w:rsidRPr="00CE78FF">
        <w:rPr>
          <w:lang w:eastAsia="fr-CA"/>
        </w:rPr>
        <w:t xml:space="preserve"> framework and to ensure that MPAs are fully implemented and effectively managed as part of this framework.  </w:t>
      </w:r>
    </w:p>
    <w:p w14:paraId="6760FF88" w14:textId="77777777" w:rsidR="009926C0" w:rsidRPr="00CE78FF" w:rsidRDefault="00CE69EC" w:rsidP="009926C0">
      <w:pPr>
        <w:pStyle w:val="ParasthisPRODOC"/>
        <w:rPr>
          <w:lang w:eastAsia="fr-CA"/>
        </w:rPr>
      </w:pPr>
      <w:r w:rsidRPr="00CE78FF">
        <w:rPr>
          <w:lang w:eastAsia="fr-CA"/>
        </w:rPr>
        <w:t xml:space="preserve">This requires that the agencies and organisations involved have adequate institutional and operational capacity to: (i) identify, prioritize and plan activities that will ensure appropriate conservation and management of marine and coastal ESAs; (ii) develop incentives and a financial strategy to support long-term implementation of the measures proposed; (iii) develop an approach that has conservation stewardship and broad gender and socially inclusive stakeholder participation at its base; (iv) effectively plan, resource and manage the MPA network; (v) improve understanding of the socio economic and behavioural root causes of and mitigate the threats to, and pressures on, the essential marine and coastal biodiversity and associated ecosystems contained within the MPAs and the coastal planning areas (landscape-seascapes); (vi) ensure better integration of MPAs and coastal and marine ecosystems into the country’s socio-economic development priorities, in particular development of the tourism industry, to ensure its long-term social, economic and financial sustainability; and (vi) respond effectively to the aspirations and needs of, and meaningfully involve, different stakeholder groups in the ongoing planning and operational management of the coastal and marine biodiversity and ecosystem services. </w:t>
      </w:r>
    </w:p>
    <w:p w14:paraId="0F37FA6C" w14:textId="77777777" w:rsidR="00CE69EC" w:rsidRPr="00CE78FF" w:rsidRDefault="00CE69EC" w:rsidP="009926C0">
      <w:pPr>
        <w:pStyle w:val="ParasthisPRODOC"/>
        <w:rPr>
          <w:lang w:eastAsia="fr-CA"/>
        </w:rPr>
      </w:pPr>
      <w:r w:rsidRPr="00CE78FF">
        <w:rPr>
          <w:rFonts w:eastAsia="PMingLiU" w:cs="Times New Roman"/>
          <w:szCs w:val="23"/>
          <w:lang w:eastAsia="fr-CA"/>
        </w:rPr>
        <w:t>In the long-term, the expectation is that:</w:t>
      </w:r>
    </w:p>
    <w:p w14:paraId="718EB7EE" w14:textId="3C56329A" w:rsidR="00CE69EC" w:rsidRPr="00CE78FF" w:rsidRDefault="00CE69EC" w:rsidP="003530A8">
      <w:pPr>
        <w:numPr>
          <w:ilvl w:val="0"/>
          <w:numId w:val="14"/>
        </w:numPr>
        <w:tabs>
          <w:tab w:val="left" w:pos="426"/>
        </w:tabs>
        <w:contextualSpacing/>
        <w:rPr>
          <w:rFonts w:eastAsia="PMingLiU" w:cs="Times New Roman"/>
          <w:szCs w:val="23"/>
          <w:lang w:eastAsia="fr-CA"/>
        </w:rPr>
      </w:pPr>
      <w:r w:rsidRPr="00CE78FF">
        <w:rPr>
          <w:rFonts w:eastAsia="PMingLiU" w:cs="Times New Roman"/>
          <w:szCs w:val="23"/>
          <w:lang w:eastAsia="fr-CA"/>
        </w:rPr>
        <w:t>The RM has a sound, well managed information base and knowledge management system, allowing: decision-makers access to the key data and resources required for effective policy responses and management; and the public and other stakeholders access to the knowledge needed for them to support, understand and contribute to the review, monitoring and the effectiveness of regulations and management initiatives introduced</w:t>
      </w:r>
    </w:p>
    <w:p w14:paraId="0B33163B" w14:textId="77777777" w:rsidR="00CE69EC" w:rsidRPr="00CE78FF" w:rsidRDefault="00CE69EC" w:rsidP="003530A8">
      <w:pPr>
        <w:numPr>
          <w:ilvl w:val="0"/>
          <w:numId w:val="14"/>
        </w:numPr>
        <w:tabs>
          <w:tab w:val="left" w:pos="426"/>
        </w:tabs>
        <w:contextualSpacing/>
        <w:rPr>
          <w:rFonts w:eastAsia="PMingLiU" w:cs="Times New Roman"/>
          <w:szCs w:val="23"/>
          <w:lang w:eastAsia="fr-CA"/>
        </w:rPr>
      </w:pPr>
      <w:r w:rsidRPr="00CE78FF">
        <w:rPr>
          <w:rFonts w:eastAsia="PMingLiU" w:cs="Times New Roman"/>
          <w:szCs w:val="23"/>
          <w:lang w:eastAsia="fr-CA"/>
        </w:rPr>
        <w:t>The ICZM framework is fully implemented, takes into account the policy requirements laid out for management of marine and coastal ESAs, and planning is undertaken at appropriate local levels (e.g. coastal areas of Districts) and addresses upstream impacts and integrates catchment management</w:t>
      </w:r>
    </w:p>
    <w:p w14:paraId="41E89725" w14:textId="77777777" w:rsidR="00CE69EC" w:rsidRPr="00CE78FF" w:rsidRDefault="00CE69EC" w:rsidP="003530A8">
      <w:pPr>
        <w:numPr>
          <w:ilvl w:val="0"/>
          <w:numId w:val="14"/>
        </w:numPr>
        <w:tabs>
          <w:tab w:val="left" w:pos="426"/>
        </w:tabs>
        <w:contextualSpacing/>
        <w:rPr>
          <w:rFonts w:eastAsia="PMingLiU" w:cs="Times New Roman"/>
          <w:szCs w:val="23"/>
          <w:lang w:eastAsia="fr-CA"/>
        </w:rPr>
      </w:pPr>
      <w:r w:rsidRPr="00CE78FF">
        <w:rPr>
          <w:rFonts w:eastAsia="PMingLiU" w:cs="Times New Roman"/>
          <w:szCs w:val="23"/>
          <w:lang w:eastAsia="fr-CA"/>
        </w:rPr>
        <w:t>The tourism industry contributes to conservation and management of marine and coastal biodiversity and the protection of vital ecosystems by following appropriate standards (through an eco-labelling scheme)</w:t>
      </w:r>
    </w:p>
    <w:p w14:paraId="12FB4BBF" w14:textId="2E42B39A" w:rsidR="00CE69EC" w:rsidRPr="00CE78FF" w:rsidRDefault="00CE69EC" w:rsidP="003530A8">
      <w:pPr>
        <w:numPr>
          <w:ilvl w:val="0"/>
          <w:numId w:val="14"/>
        </w:numPr>
        <w:tabs>
          <w:tab w:val="left" w:pos="426"/>
        </w:tabs>
        <w:contextualSpacing/>
        <w:rPr>
          <w:rFonts w:eastAsia="PMingLiU" w:cs="Times New Roman"/>
          <w:szCs w:val="23"/>
          <w:lang w:eastAsia="fr-CA"/>
        </w:rPr>
      </w:pPr>
      <w:r w:rsidRPr="00CE78FF">
        <w:rPr>
          <w:rFonts w:eastAsia="PMingLiU" w:cs="Times New Roman"/>
          <w:szCs w:val="23"/>
          <w:lang w:eastAsia="fr-CA"/>
        </w:rPr>
        <w:t xml:space="preserve">MPAs cover all critically threatened marine and coastal biodiversity (including Category 1 ESAs and Category 2 ESAs where appropriate) and meet </w:t>
      </w:r>
      <w:r w:rsidR="002F3B56">
        <w:rPr>
          <w:rFonts w:eastAsia="PMingLiU" w:cs="Times New Roman"/>
          <w:szCs w:val="23"/>
          <w:lang w:eastAsia="fr-CA"/>
        </w:rPr>
        <w:t xml:space="preserve">national targets inspired by </w:t>
      </w:r>
      <w:r w:rsidRPr="00CE78FF">
        <w:rPr>
          <w:rFonts w:eastAsia="PMingLiU" w:cs="Times New Roman"/>
          <w:szCs w:val="23"/>
          <w:lang w:eastAsia="fr-CA"/>
        </w:rPr>
        <w:t>the CBD in Aichi Target 11 for an ecologically representative network</w:t>
      </w:r>
      <w:r w:rsidR="002F3B56">
        <w:rPr>
          <w:rFonts w:eastAsia="PMingLiU" w:cs="Times New Roman"/>
          <w:szCs w:val="23"/>
          <w:lang w:eastAsia="fr-CA"/>
        </w:rPr>
        <w:t xml:space="preserve">, which will, </w:t>
      </w:r>
      <w:r w:rsidRPr="00CE78FF">
        <w:rPr>
          <w:rFonts w:eastAsia="PMingLiU" w:cs="Times New Roman"/>
          <w:szCs w:val="23"/>
          <w:lang w:eastAsia="fr-CA"/>
        </w:rPr>
        <w:t>in the long-term</w:t>
      </w:r>
      <w:r w:rsidR="002F3B56">
        <w:rPr>
          <w:rFonts w:eastAsia="PMingLiU" w:cs="Times New Roman"/>
          <w:szCs w:val="23"/>
          <w:lang w:eastAsia="fr-CA"/>
        </w:rPr>
        <w:t xml:space="preserve">, </w:t>
      </w:r>
      <w:r w:rsidRPr="00CE78FF">
        <w:rPr>
          <w:rFonts w:eastAsia="PMingLiU" w:cs="Times New Roman"/>
          <w:szCs w:val="23"/>
          <w:lang w:eastAsia="fr-CA"/>
        </w:rPr>
        <w:t>be integrated with the terrestrial protected area network.</w:t>
      </w:r>
    </w:p>
    <w:p w14:paraId="4D95A80A" w14:textId="77777777" w:rsidR="00CE69EC" w:rsidRPr="00CE78FF" w:rsidRDefault="00CE69EC" w:rsidP="003530A8">
      <w:pPr>
        <w:numPr>
          <w:ilvl w:val="0"/>
          <w:numId w:val="14"/>
        </w:numPr>
        <w:tabs>
          <w:tab w:val="left" w:pos="426"/>
        </w:tabs>
        <w:contextualSpacing/>
        <w:rPr>
          <w:rFonts w:eastAsia="PMingLiU" w:cs="Times New Roman"/>
          <w:szCs w:val="23"/>
          <w:lang w:eastAsia="fr-CA"/>
        </w:rPr>
      </w:pPr>
      <w:r w:rsidRPr="00CE78FF">
        <w:rPr>
          <w:rFonts w:eastAsia="PMingLiU" w:cs="Times New Roman"/>
          <w:szCs w:val="23"/>
          <w:lang w:eastAsia="fr-CA"/>
        </w:rPr>
        <w:t>The national MPA network is effectively managed and achieving its conservation objectives.</w:t>
      </w:r>
    </w:p>
    <w:p w14:paraId="015C76AE" w14:textId="77777777" w:rsidR="00CE69EC" w:rsidRPr="00CE78FF" w:rsidRDefault="00CE69EC" w:rsidP="003530A8">
      <w:pPr>
        <w:numPr>
          <w:ilvl w:val="0"/>
          <w:numId w:val="14"/>
        </w:numPr>
        <w:tabs>
          <w:tab w:val="left" w:pos="426"/>
        </w:tabs>
        <w:contextualSpacing/>
        <w:rPr>
          <w:rFonts w:eastAsia="PMingLiU" w:cs="Times New Roman"/>
          <w:szCs w:val="23"/>
          <w:lang w:eastAsia="fr-CA"/>
        </w:rPr>
      </w:pPr>
      <w:r w:rsidRPr="00CE78FF">
        <w:rPr>
          <w:rFonts w:eastAsia="PMingLiU" w:cs="Times New Roman"/>
          <w:szCs w:val="23"/>
          <w:lang w:eastAsia="fr-CA"/>
        </w:rPr>
        <w:t>Soil erosion is reduced and sustainable land use management is introduced in catchment areas to reduce and eliminate pressures on marine and coastal biodiversity from inland activities.</w:t>
      </w:r>
    </w:p>
    <w:p w14:paraId="5341AC07" w14:textId="77777777" w:rsidR="00CE69EC" w:rsidRPr="00CE78FF" w:rsidRDefault="00CE69EC" w:rsidP="003530A8">
      <w:pPr>
        <w:numPr>
          <w:ilvl w:val="0"/>
          <w:numId w:val="14"/>
        </w:numPr>
        <w:tabs>
          <w:tab w:val="left" w:pos="426"/>
        </w:tabs>
        <w:contextualSpacing/>
        <w:rPr>
          <w:rFonts w:eastAsia="PMingLiU" w:cs="Times New Roman"/>
          <w:szCs w:val="23"/>
          <w:lang w:eastAsia="fr-CA"/>
        </w:rPr>
      </w:pPr>
      <w:r w:rsidRPr="00CE78FF">
        <w:rPr>
          <w:rFonts w:eastAsia="PMingLiU" w:cs="Times New Roman"/>
          <w:szCs w:val="23"/>
          <w:lang w:eastAsia="fr-CA"/>
        </w:rPr>
        <w:t xml:space="preserve">Coastal wetlands are protected and managed and deliver their full range of ecosystem services. </w:t>
      </w:r>
    </w:p>
    <w:p w14:paraId="197178F0" w14:textId="77777777" w:rsidR="00CE69EC" w:rsidRPr="00CE78FF" w:rsidRDefault="00CE69EC" w:rsidP="009926C0">
      <w:pPr>
        <w:pStyle w:val="ParasthisPRODOC"/>
        <w:rPr>
          <w:lang w:eastAsia="fr-CA"/>
        </w:rPr>
      </w:pPr>
      <w:r w:rsidRPr="00CE78FF">
        <w:rPr>
          <w:lang w:eastAsia="fr-CA"/>
        </w:rPr>
        <w:t xml:space="preserve">The current ‘baseline scenario’ points to an interest from various national institutions, donors and civil society organisations in supporting mainstreaming action in different ways. However, there are notable gaps in the baseline investments and overall responses: </w:t>
      </w:r>
    </w:p>
    <w:p w14:paraId="31395FD0" w14:textId="77777777" w:rsidR="00CE69EC" w:rsidRPr="00CE78FF" w:rsidRDefault="00CE69EC" w:rsidP="003530A8">
      <w:pPr>
        <w:widowControl w:val="0"/>
        <w:numPr>
          <w:ilvl w:val="0"/>
          <w:numId w:val="22"/>
        </w:numPr>
        <w:contextualSpacing/>
        <w:rPr>
          <w:rFonts w:eastAsia="PMingLiU" w:cs="Times New Roman"/>
          <w:bCs/>
          <w:color w:val="000000"/>
          <w:szCs w:val="20"/>
          <w:lang w:eastAsia="fr-CA"/>
        </w:rPr>
      </w:pPr>
      <w:r w:rsidRPr="00CE78FF">
        <w:rPr>
          <w:rFonts w:eastAsia="PMingLiU" w:cs="Times New Roman"/>
          <w:bCs/>
          <w:color w:val="000000"/>
          <w:szCs w:val="23"/>
          <w:lang w:eastAsia="fr-CA"/>
        </w:rPr>
        <w:t>Failure to implement measures on the ground to safeguard biodiversity and ecosystem services in marine and coastal</w:t>
      </w:r>
      <w:r w:rsidRPr="00CE78FF">
        <w:rPr>
          <w:rFonts w:eastAsia="PMingLiU" w:cs="Times New Roman"/>
          <w:bCs/>
          <w:color w:val="000000"/>
          <w:szCs w:val="20"/>
          <w:lang w:eastAsia="fr-CA"/>
        </w:rPr>
        <w:t xml:space="preserve"> ESAs; </w:t>
      </w:r>
    </w:p>
    <w:p w14:paraId="011D7320" w14:textId="77777777" w:rsidR="00CE69EC" w:rsidRPr="00CE78FF" w:rsidRDefault="00CE69EC" w:rsidP="003530A8">
      <w:pPr>
        <w:widowControl w:val="0"/>
        <w:numPr>
          <w:ilvl w:val="0"/>
          <w:numId w:val="22"/>
        </w:numPr>
        <w:contextualSpacing/>
        <w:rPr>
          <w:rFonts w:eastAsia="PMingLiU" w:cs="Times New Roman"/>
          <w:bCs/>
          <w:color w:val="000000"/>
          <w:szCs w:val="23"/>
          <w:lang w:eastAsia="fr-CA"/>
        </w:rPr>
      </w:pPr>
      <w:r w:rsidRPr="00CE78FF">
        <w:rPr>
          <w:rFonts w:eastAsia="PMingLiU" w:cs="Times New Roman"/>
          <w:bCs/>
          <w:color w:val="000000"/>
          <w:szCs w:val="23"/>
          <w:lang w:eastAsia="fr-CA"/>
        </w:rPr>
        <w:t xml:space="preserve">The management of the MPA sub-system will remain sub-optimal; and </w:t>
      </w:r>
    </w:p>
    <w:p w14:paraId="61D64DD1" w14:textId="77777777" w:rsidR="00CE69EC" w:rsidRPr="00CE78FF" w:rsidRDefault="00CE69EC" w:rsidP="003530A8">
      <w:pPr>
        <w:widowControl w:val="0"/>
        <w:numPr>
          <w:ilvl w:val="0"/>
          <w:numId w:val="22"/>
        </w:numPr>
        <w:contextualSpacing/>
        <w:rPr>
          <w:rFonts w:eastAsia="PMingLiU" w:cs="Times New Roman"/>
          <w:bCs/>
          <w:color w:val="000000"/>
          <w:szCs w:val="23"/>
          <w:lang w:eastAsia="fr-CA"/>
        </w:rPr>
      </w:pPr>
      <w:r w:rsidRPr="00CE78FF">
        <w:rPr>
          <w:rFonts w:eastAsia="PMingLiU" w:cs="Times New Roman"/>
          <w:bCs/>
          <w:color w:val="000000"/>
          <w:szCs w:val="23"/>
          <w:lang w:eastAsia="fr-CA"/>
        </w:rPr>
        <w:t xml:space="preserve">Ecosystem service values will continue to be lost in coastal and marine areas if upstream impacts causing erosion and unsustainable land management are not addressed. </w:t>
      </w:r>
    </w:p>
    <w:p w14:paraId="757437CB" w14:textId="77777777" w:rsidR="00CE69EC" w:rsidRPr="00CE78FF" w:rsidRDefault="00CE69EC" w:rsidP="00CE69EC">
      <w:pPr>
        <w:tabs>
          <w:tab w:val="left" w:pos="426"/>
        </w:tabs>
        <w:rPr>
          <w:rFonts w:eastAsia="PMingLiU" w:cs="Times New Roman"/>
          <w:szCs w:val="24"/>
          <w:lang w:eastAsia="fr-CA"/>
        </w:rPr>
      </w:pPr>
    </w:p>
    <w:p w14:paraId="068D6F7E" w14:textId="77777777" w:rsidR="00CE69EC" w:rsidRPr="00CE78FF" w:rsidRDefault="009926C0" w:rsidP="000700FE">
      <w:pPr>
        <w:pStyle w:val="Heading3"/>
      </w:pPr>
      <w:bookmarkStart w:id="112" w:name="_Toc383116078"/>
      <w:bookmarkStart w:id="113" w:name="_Toc402343958"/>
      <w:bookmarkStart w:id="114" w:name="_Toc439746064"/>
      <w:bookmarkStart w:id="115" w:name="_Toc440285158"/>
      <w:r w:rsidRPr="00CE78FF">
        <w:t>1.3.2</w:t>
      </w:r>
      <w:r w:rsidRPr="00CE78FF">
        <w:tab/>
      </w:r>
      <w:r w:rsidR="00CE69EC" w:rsidRPr="00CE78FF">
        <w:t>Barriers to achieving the solution</w:t>
      </w:r>
      <w:bookmarkEnd w:id="112"/>
      <w:bookmarkEnd w:id="113"/>
      <w:bookmarkEnd w:id="114"/>
      <w:bookmarkEnd w:id="115"/>
    </w:p>
    <w:p w14:paraId="7AFAFB47" w14:textId="77777777" w:rsidR="00CE69EC" w:rsidRPr="00CE78FF" w:rsidRDefault="00CE69EC" w:rsidP="009926C0">
      <w:pPr>
        <w:pStyle w:val="ParasthisPRODOC"/>
        <w:rPr>
          <w:lang w:eastAsia="fr-CA"/>
        </w:rPr>
      </w:pPr>
      <w:bookmarkStart w:id="116" w:name="_Ref439685644"/>
      <w:r w:rsidRPr="00CE78FF">
        <w:rPr>
          <w:lang w:eastAsia="fr-CA"/>
        </w:rPr>
        <w:t>The project adopts a barrier-removal approach to the problems outlined in the previous section. A number of barriers to the mainstreaming of coastal and marine biodiversity were identified at the Inception Workshop during the PPG phase as follows:</w:t>
      </w:r>
      <w:bookmarkEnd w:id="116"/>
    </w:p>
    <w:p w14:paraId="0986D014" w14:textId="77777777" w:rsidR="00CE69EC" w:rsidRPr="00CE78FF" w:rsidRDefault="00CE69EC" w:rsidP="003530A8">
      <w:pPr>
        <w:numPr>
          <w:ilvl w:val="0"/>
          <w:numId w:val="15"/>
        </w:numPr>
        <w:ind w:left="360"/>
        <w:contextualSpacing/>
        <w:rPr>
          <w:rFonts w:eastAsia="PMingLiU" w:cs="Times New Roman"/>
          <w:szCs w:val="23"/>
          <w:lang w:eastAsia="fr-CA"/>
        </w:rPr>
      </w:pPr>
      <w:r w:rsidRPr="00CE78FF">
        <w:rPr>
          <w:rFonts w:eastAsia="PMingLiU" w:cs="Times New Roman"/>
          <w:szCs w:val="23"/>
          <w:lang w:eastAsia="fr-CA"/>
        </w:rPr>
        <w:t xml:space="preserve">Despite recognition of the importance of coastal and marine biodiversity to the sustainable development of the RM, a number of bills and policy documents are still pending, and lack the implementation mechanisms needed to take forward effective protection and management.  These include the ESA Bill and associated policies and reports, the Wetlands Bill, and several plans and policies for Rodrigues such as the SLM plan and the Local Development Plan. </w:t>
      </w:r>
    </w:p>
    <w:p w14:paraId="4E4D8222" w14:textId="77777777" w:rsidR="008A0E69" w:rsidRPr="008A0E69" w:rsidRDefault="00CE69EC" w:rsidP="003530A8">
      <w:pPr>
        <w:numPr>
          <w:ilvl w:val="0"/>
          <w:numId w:val="15"/>
        </w:numPr>
        <w:ind w:left="360"/>
        <w:contextualSpacing/>
        <w:rPr>
          <w:rFonts w:eastAsia="PMingLiU" w:cs="Times New Roman"/>
          <w:szCs w:val="23"/>
          <w:lang w:eastAsia="fr-CA"/>
        </w:rPr>
      </w:pPr>
      <w:r w:rsidRPr="00CE78FF">
        <w:rPr>
          <w:szCs w:val="23"/>
        </w:rPr>
        <w:t>Although t</w:t>
      </w:r>
      <w:r w:rsidRPr="00CE78FF">
        <w:rPr>
          <w:rFonts w:cstheme="minorHAnsi"/>
          <w:szCs w:val="23"/>
        </w:rPr>
        <w:t xml:space="preserve">he ESA study was sent for information to Cabinet in April 2010, it has not been formally recognized </w:t>
      </w:r>
      <w:r w:rsidRPr="00CE78FF">
        <w:rPr>
          <w:szCs w:val="23"/>
        </w:rPr>
        <w:t xml:space="preserve">and at present the ESAs are not fully integrated in the development planning process.  The ESA maps have not been distributed to all local authorities, and it is not always easy for a planning authority or developer to identify whether a proposed development site will impact on an ESA. </w:t>
      </w:r>
    </w:p>
    <w:p w14:paraId="032B4F4B" w14:textId="77777777" w:rsidR="00716445" w:rsidRPr="00716445" w:rsidRDefault="00CE69EC" w:rsidP="003530A8">
      <w:pPr>
        <w:numPr>
          <w:ilvl w:val="0"/>
          <w:numId w:val="15"/>
        </w:numPr>
        <w:ind w:left="360"/>
        <w:contextualSpacing/>
        <w:rPr>
          <w:rFonts w:eastAsia="PMingLiU" w:cs="Times New Roman"/>
          <w:szCs w:val="23"/>
          <w:lang w:eastAsia="fr-CA"/>
        </w:rPr>
      </w:pPr>
      <w:r w:rsidRPr="00CE78FF">
        <w:rPr>
          <w:szCs w:val="23"/>
        </w:rPr>
        <w:t>There has been little public education and awareness on the importance, function, services and ecological value of ESAs and there are numerous proposal from developers who want to use sites on or adjacent to ESAs</w:t>
      </w:r>
      <w:r w:rsidR="008A0E69">
        <w:rPr>
          <w:szCs w:val="23"/>
        </w:rPr>
        <w:t xml:space="preserve">. </w:t>
      </w:r>
    </w:p>
    <w:p w14:paraId="74FD585A" w14:textId="4FF0F682" w:rsidR="00CE69EC" w:rsidRPr="00CE78FF" w:rsidRDefault="008A0E69" w:rsidP="003530A8">
      <w:pPr>
        <w:numPr>
          <w:ilvl w:val="0"/>
          <w:numId w:val="15"/>
        </w:numPr>
        <w:ind w:left="360"/>
        <w:contextualSpacing/>
        <w:rPr>
          <w:rFonts w:eastAsia="PMingLiU" w:cs="Times New Roman"/>
          <w:szCs w:val="23"/>
          <w:lang w:eastAsia="fr-CA"/>
        </w:rPr>
      </w:pPr>
      <w:r>
        <w:rPr>
          <w:szCs w:val="23"/>
        </w:rPr>
        <w:t>I</w:t>
      </w:r>
      <w:r w:rsidR="00CE69EC" w:rsidRPr="00CE78FF">
        <w:rPr>
          <w:szCs w:val="23"/>
        </w:rPr>
        <w:t>t remains to District and Municipal Councils to flag up the proximity of developments to the ESAs. It i</w:t>
      </w:r>
      <w:r w:rsidR="00CE69EC" w:rsidRPr="00CE78FF">
        <w:rPr>
          <w:rFonts w:eastAsia="PMingLiU" w:cstheme="minorHAnsi"/>
          <w:bCs/>
          <w:color w:val="000000"/>
          <w:szCs w:val="23"/>
          <w:lang w:eastAsia="fr-CA"/>
        </w:rPr>
        <w:t xml:space="preserve">s not clear whether an EIA is required for all land clearing and development in or adjacent to ESAs, and ESAs may often be overlooked in EIAs. </w:t>
      </w:r>
    </w:p>
    <w:p w14:paraId="6B2A5A90" w14:textId="6A2DB1B7" w:rsidR="00CE69EC" w:rsidRPr="00CE78FF" w:rsidRDefault="00CE69EC" w:rsidP="003530A8">
      <w:pPr>
        <w:numPr>
          <w:ilvl w:val="0"/>
          <w:numId w:val="15"/>
        </w:numPr>
        <w:ind w:left="360"/>
        <w:contextualSpacing/>
        <w:rPr>
          <w:rFonts w:eastAsia="PMingLiU" w:cs="Times New Roman"/>
          <w:szCs w:val="23"/>
          <w:lang w:eastAsia="fr-CA"/>
        </w:rPr>
      </w:pPr>
      <w:r w:rsidRPr="00CE78FF">
        <w:rPr>
          <w:rFonts w:eastAsia="PMingLiU" w:cs="Times New Roman"/>
          <w:szCs w:val="23"/>
          <w:lang w:eastAsia="fr-CA"/>
        </w:rPr>
        <w:t xml:space="preserve">There is a need for a deeper understanding of how coastal and marine ecosystems are fundamental to sustainable livelihoods, benefit the national economy, and support a cohesive society enjoying an improved quality of life and wellbeing. This is a result of: insufficient evaluation of the wider impact of policies and measures (especially economic ones) at both design and implementation; insufficient education and awareness raising on this issue, lack of ecosystem valuation and monitoring studies with few or no case studies to demonstrate the values of coastal and marine biodiversity; and poor understanding of the benefits of MPAs to local people. This makes it difficult to generate a sense of stewardship/community ownership of coastal and marine resources and the lack of incentives inhibit compliance with regulations. Where benefits are seen (e.g. octopus fishing closures on Rodrigues and Mauritius) and adequate alternative livelihood provision is made, communities are more likely to participate and comply. </w:t>
      </w:r>
    </w:p>
    <w:p w14:paraId="52E13D99" w14:textId="77777777" w:rsidR="00CE69EC" w:rsidRPr="00CE78FF" w:rsidRDefault="00CE69EC" w:rsidP="003530A8">
      <w:pPr>
        <w:numPr>
          <w:ilvl w:val="0"/>
          <w:numId w:val="15"/>
        </w:numPr>
        <w:ind w:left="360"/>
        <w:contextualSpacing/>
        <w:rPr>
          <w:rFonts w:eastAsia="PMingLiU" w:cs="Times New Roman"/>
          <w:szCs w:val="23"/>
          <w:lang w:eastAsia="fr-CA"/>
        </w:rPr>
      </w:pPr>
      <w:r w:rsidRPr="00CE78FF">
        <w:rPr>
          <w:rFonts w:eastAsia="PMingLiU" w:cs="Times New Roman"/>
          <w:szCs w:val="23"/>
          <w:lang w:eastAsia="fr-CA"/>
        </w:rPr>
        <w:t>There are significant capacity deficits at many levels e.g. research, enforcement, effective planning and management.</w:t>
      </w:r>
    </w:p>
    <w:p w14:paraId="2604F704" w14:textId="77777777" w:rsidR="00CE69EC" w:rsidRPr="00CE78FF" w:rsidRDefault="00CE69EC" w:rsidP="003530A8">
      <w:pPr>
        <w:numPr>
          <w:ilvl w:val="0"/>
          <w:numId w:val="15"/>
        </w:numPr>
        <w:ind w:left="360"/>
        <w:contextualSpacing/>
        <w:rPr>
          <w:rFonts w:eastAsia="PMingLiU" w:cs="Times New Roman"/>
          <w:szCs w:val="23"/>
          <w:lang w:eastAsia="fr-CA"/>
        </w:rPr>
      </w:pPr>
      <w:r w:rsidRPr="00CE78FF">
        <w:rPr>
          <w:rFonts w:eastAsia="PMingLiU" w:cs="Times New Roman"/>
          <w:szCs w:val="23"/>
          <w:lang w:eastAsia="fr-CA"/>
        </w:rPr>
        <w:t xml:space="preserve">The approach of participatory management and stakeholder involvement, although well understood in Rodrigues, is difficult to implement, because appropriate mechanisms for enforcement and maintenance of this approach are poorly understood and, at some levels of government, the approach is not yet accepted as a suitable way to go forward. </w:t>
      </w:r>
    </w:p>
    <w:p w14:paraId="27852587" w14:textId="77777777" w:rsidR="00CE69EC" w:rsidRPr="00CE78FF" w:rsidRDefault="00CE69EC" w:rsidP="003530A8">
      <w:pPr>
        <w:numPr>
          <w:ilvl w:val="0"/>
          <w:numId w:val="15"/>
        </w:numPr>
        <w:ind w:left="360"/>
        <w:contextualSpacing/>
        <w:rPr>
          <w:rFonts w:eastAsia="PMingLiU" w:cs="Times New Roman"/>
          <w:szCs w:val="23"/>
          <w:lang w:eastAsia="fr-CA"/>
        </w:rPr>
      </w:pPr>
      <w:r w:rsidRPr="00CE78FF">
        <w:rPr>
          <w:rFonts w:eastAsia="PMingLiU" w:cs="Times New Roman"/>
          <w:szCs w:val="23"/>
          <w:lang w:eastAsia="fr-CA"/>
        </w:rPr>
        <w:t xml:space="preserve">Despite the existence of co-ordinating committees such as the ICZM Committee and the Ramsar Committee there is a lack of collaboration, communication and co-ordination between ministries and other organisations, </w:t>
      </w:r>
      <w:r w:rsidRPr="00CE78FF">
        <w:rPr>
          <w:rFonts w:eastAsia="PMingLiU" w:cs="Arial"/>
          <w:bCs/>
          <w:szCs w:val="23"/>
          <w:lang w:eastAsia="fr-CA"/>
        </w:rPr>
        <w:t>with overlapping mandates of ministries and agencies (e.g. Forestry Service and NPCS), and much bureaucracy.</w:t>
      </w:r>
    </w:p>
    <w:p w14:paraId="39FD740D" w14:textId="77777777" w:rsidR="00CE69EC" w:rsidRPr="00CE78FF" w:rsidRDefault="00CE69EC" w:rsidP="003530A8">
      <w:pPr>
        <w:numPr>
          <w:ilvl w:val="0"/>
          <w:numId w:val="15"/>
        </w:numPr>
        <w:ind w:left="360"/>
        <w:contextualSpacing/>
        <w:rPr>
          <w:rFonts w:eastAsia="PMingLiU" w:cs="Times New Roman"/>
          <w:szCs w:val="23"/>
          <w:lang w:eastAsia="fr-CA"/>
        </w:rPr>
      </w:pPr>
      <w:r w:rsidRPr="00CE78FF">
        <w:rPr>
          <w:rFonts w:eastAsia="PMingLiU" w:cs="Arial"/>
          <w:bCs/>
          <w:szCs w:val="23"/>
          <w:lang w:eastAsia="fr-CA"/>
        </w:rPr>
        <w:t>There continues to a poor understanding of the value of marine and coastal biodiversity and the role it plays in the local economy at all levels.</w:t>
      </w:r>
    </w:p>
    <w:p w14:paraId="4B59DF8D" w14:textId="77777777" w:rsidR="00CE69EC" w:rsidRPr="00CE78FF" w:rsidRDefault="00CE69EC" w:rsidP="003530A8">
      <w:pPr>
        <w:numPr>
          <w:ilvl w:val="0"/>
          <w:numId w:val="15"/>
        </w:numPr>
        <w:ind w:left="360"/>
        <w:contextualSpacing/>
        <w:rPr>
          <w:rFonts w:eastAsia="PMingLiU" w:cs="Times New Roman"/>
          <w:szCs w:val="23"/>
          <w:lang w:eastAsia="fr-CA"/>
        </w:rPr>
      </w:pPr>
      <w:r w:rsidRPr="00CE78FF">
        <w:rPr>
          <w:rFonts w:eastAsia="PMingLiU" w:cs="Arial"/>
          <w:bCs/>
          <w:szCs w:val="23"/>
          <w:lang w:eastAsia="fr-CA"/>
        </w:rPr>
        <w:t>The carrying capacity of the lagoon, in terms of numbers of users and type and intensity of activity is insufficiently understood to ensure that appropriate licensing of lagoon and beach activities is undertaken.</w:t>
      </w:r>
    </w:p>
    <w:p w14:paraId="51E21357" w14:textId="77777777" w:rsidR="00CE69EC" w:rsidRPr="00CE78FF" w:rsidRDefault="00CE69EC" w:rsidP="003530A8">
      <w:pPr>
        <w:numPr>
          <w:ilvl w:val="0"/>
          <w:numId w:val="16"/>
        </w:numPr>
        <w:ind w:left="360"/>
        <w:contextualSpacing/>
        <w:rPr>
          <w:rFonts w:eastAsia="PMingLiU" w:cs="Arial"/>
          <w:bCs/>
          <w:szCs w:val="23"/>
          <w:lang w:eastAsia="fr-CA"/>
        </w:rPr>
      </w:pPr>
      <w:r w:rsidRPr="00CE78FF">
        <w:rPr>
          <w:rFonts w:eastAsia="PMingLiU" w:cs="Times New Roman"/>
          <w:szCs w:val="23"/>
          <w:lang w:eastAsia="fr-CA"/>
        </w:rPr>
        <w:lastRenderedPageBreak/>
        <w:t>Baseline data is outdated and sources other than Statistics Mauritius should be used for updating, e.g. use published data from NGOs.</w:t>
      </w:r>
    </w:p>
    <w:p w14:paraId="690CD8C1" w14:textId="77777777" w:rsidR="00CE69EC" w:rsidRPr="00CE78FF" w:rsidRDefault="00CE69EC" w:rsidP="009926C0">
      <w:pPr>
        <w:pStyle w:val="ParasthisPRODOC"/>
        <w:rPr>
          <w:lang w:eastAsia="fr-CA"/>
        </w:rPr>
      </w:pPr>
      <w:r w:rsidRPr="00CE78FF">
        <w:rPr>
          <w:lang w:eastAsia="fr-CA"/>
        </w:rPr>
        <w:t>Based on these and subsequent analyses by the PPG team, three sets of barriers have been identified that apply to this project:</w:t>
      </w:r>
    </w:p>
    <w:p w14:paraId="2CE45063" w14:textId="77777777" w:rsidR="00CE69EC" w:rsidRPr="00CE78FF" w:rsidRDefault="00CE69EC" w:rsidP="00CE69EC">
      <w:pPr>
        <w:rPr>
          <w:rFonts w:eastAsia="PMingLiU" w:cs="Times New Roman"/>
          <w:szCs w:val="23"/>
          <w:lang w:eastAsia="fr-CA"/>
        </w:rPr>
      </w:pPr>
    </w:p>
    <w:p w14:paraId="4DECAB7F" w14:textId="77777777" w:rsidR="009926C0" w:rsidRPr="00CE78FF" w:rsidRDefault="00CE69EC" w:rsidP="00320890">
      <w:pPr>
        <w:pStyle w:val="Heading4"/>
      </w:pPr>
      <w:r w:rsidRPr="00CE78FF">
        <w:t xml:space="preserve">Barrier #1. </w:t>
      </w:r>
      <w:r w:rsidR="009926C0" w:rsidRPr="00CE78FF">
        <w:t>On coastal zone management</w:t>
      </w:r>
    </w:p>
    <w:p w14:paraId="0B7C168F" w14:textId="77777777" w:rsidR="00CE69EC" w:rsidRPr="00CE78FF" w:rsidRDefault="00CE69EC" w:rsidP="00CE69EC">
      <w:pPr>
        <w:widowControl w:val="0"/>
        <w:rPr>
          <w:rFonts w:eastAsia="PMingLiU" w:cs="Times New Roman"/>
          <w:b/>
          <w:bCs/>
          <w:color w:val="000000"/>
          <w:szCs w:val="23"/>
          <w:lang w:eastAsia="fr-CA"/>
        </w:rPr>
      </w:pPr>
      <w:r w:rsidRPr="00CE78FF">
        <w:rPr>
          <w:rFonts w:eastAsia="PMingLiU" w:cs="Times New Roman"/>
          <w:b/>
          <w:bCs/>
          <w:color w:val="000000"/>
          <w:szCs w:val="23"/>
          <w:lang w:eastAsia="fr-CA"/>
        </w:rPr>
        <w:t xml:space="preserve">Weak implementation of the ICZM framework and inadequate incorporation of biodiversity and sustainable land management concerns into planning and decision-making processes. </w:t>
      </w:r>
    </w:p>
    <w:p w14:paraId="327A233F" w14:textId="29C8DE5C" w:rsidR="009926C0" w:rsidRPr="00CE78FF" w:rsidRDefault="00CE69EC" w:rsidP="009926C0">
      <w:pPr>
        <w:pStyle w:val="ParasthisPRODOC"/>
        <w:rPr>
          <w:lang w:eastAsia="fr-CA"/>
        </w:rPr>
      </w:pPr>
      <w:r w:rsidRPr="00CE78FF">
        <w:rPr>
          <w:lang w:eastAsia="fr-CA"/>
        </w:rPr>
        <w:t>The RM has put in place an ICZM framework and a core set of individuals in several Mauritian institutions have been trained and exposed to international best practices and are thus able to understand and address key ICZM issues. However</w:t>
      </w:r>
      <w:r w:rsidR="002F3B56">
        <w:rPr>
          <w:lang w:eastAsia="fr-CA"/>
        </w:rPr>
        <w:t>,</w:t>
      </w:r>
      <w:r w:rsidRPr="00CE78FF">
        <w:rPr>
          <w:lang w:eastAsia="fr-CA"/>
        </w:rPr>
        <w:t xml:space="preserve"> the inter-institutional collaborative management framework that ICZM requires is only slowly developing. Responsibility for the various aspects of ICZM remains diffuse, mirroring the situation for biodiversity and ecosystem service management, and the ICZM plans that have been produced are not fully understood. There are visible weaknesses with respect to the integration of biodiversity and ecosystem services management into decision-making processes governing land use, and insufficient attention paid to land-based sources of pollution and sedimentation.</w:t>
      </w:r>
    </w:p>
    <w:p w14:paraId="12A703AD" w14:textId="7607A72C" w:rsidR="00CE69EC" w:rsidRPr="00CE78FF" w:rsidRDefault="00CE69EC" w:rsidP="009926C0">
      <w:pPr>
        <w:pStyle w:val="ParasthisPRODOC"/>
        <w:rPr>
          <w:lang w:eastAsia="fr-CA"/>
        </w:rPr>
      </w:pPr>
      <w:r w:rsidRPr="00CE78FF">
        <w:rPr>
          <w:u w:val="single"/>
          <w:lang w:eastAsia="fr-CA"/>
        </w:rPr>
        <w:t>First</w:t>
      </w:r>
      <w:r w:rsidRPr="00CE78FF">
        <w:rPr>
          <w:lang w:eastAsia="fr-CA"/>
        </w:rPr>
        <w:t>, ESAs are only partially being considered in planning for development and land use and only a small proportion of coastal and marine ESAs fall within protected areas. The protection and sustainable management of these ESAs are seriously handicapped due to inadequate legal protection (requirements to plan, monitor and enforce measures to avoid and reduce impacts on biodiversity and ecosystem services in sensitive areas). There are also issues with enforcement of regulations (e.g. the construction setback on the coast is often not being respected and many coastal wetlands are being backfilled – it is also not clear if and when penalties apply). Some of the regulations could also benefit from strengthening (e.g. the biodiversity aspects of tourism regulations are restricted to undersea walks and a few more provisions; also water abstraction levels are at some points along the coast beyond the aquifers</w:t>
      </w:r>
      <w:r w:rsidR="002F3B56">
        <w:rPr>
          <w:lang w:eastAsia="fr-CA"/>
        </w:rPr>
        <w:t xml:space="preserve">’ </w:t>
      </w:r>
      <w:r w:rsidRPr="00CE78FF">
        <w:rPr>
          <w:lang w:eastAsia="fr-CA"/>
        </w:rPr>
        <w:t xml:space="preserve">refill capacity).  </w:t>
      </w:r>
    </w:p>
    <w:p w14:paraId="2C44CAE2" w14:textId="77777777" w:rsidR="00CE69EC" w:rsidRPr="00CE78FF" w:rsidRDefault="00CE69EC" w:rsidP="009926C0">
      <w:pPr>
        <w:pStyle w:val="ParasthisPRODOC"/>
        <w:rPr>
          <w:lang w:eastAsia="fr-CA"/>
        </w:rPr>
      </w:pPr>
      <w:r w:rsidRPr="00CE78FF">
        <w:rPr>
          <w:u w:val="single"/>
          <w:lang w:eastAsia="fr-CA"/>
        </w:rPr>
        <w:t>Second</w:t>
      </w:r>
      <w:r w:rsidRPr="00CE78FF">
        <w:rPr>
          <w:lang w:eastAsia="fr-CA"/>
        </w:rPr>
        <w:t xml:space="preserve">, while there is considerable information and data on biological resources, protected areas and ecosystem services in RM, this information is not being systematically used by key institutions involved and is often not easily available. Mechanisms for knowledge management of coastal and marine biodiversity are lacking and information, particularly the ESA documentation on location and status, is not available for decision makers or the general public.  </w:t>
      </w:r>
    </w:p>
    <w:p w14:paraId="6627FB11" w14:textId="77777777" w:rsidR="00CE69EC" w:rsidRPr="00CE78FF" w:rsidRDefault="00CE69EC" w:rsidP="009926C0">
      <w:pPr>
        <w:pStyle w:val="ParasthisPRODOC"/>
        <w:rPr>
          <w:lang w:eastAsia="fr-CA"/>
        </w:rPr>
      </w:pPr>
      <w:r w:rsidRPr="00CE78FF">
        <w:rPr>
          <w:u w:val="single"/>
          <w:lang w:eastAsia="fr-CA"/>
        </w:rPr>
        <w:t>Third</w:t>
      </w:r>
      <w:r w:rsidRPr="00CE78FF">
        <w:rPr>
          <w:lang w:eastAsia="fr-CA"/>
        </w:rPr>
        <w:t xml:space="preserve">, the trade-offs inherent in land-use allocation in areas that are both rich in biodiversity but are also a tourism attraction, need to be negotiated on an informed and consultative basis. In spite of the importance of the tourism sector for the economy and, equally, of coastal and marine ecosystems for the tourism industry, there are few joint efforts to promote the sustainable management of biodiversity rich areas. The initiative by MOTEC and the tourism industry to adopt national standards does not fully address biodiversity and ecosystem services and lacks resources and incentives for effective implementation. </w:t>
      </w:r>
    </w:p>
    <w:p w14:paraId="26D7B982" w14:textId="77777777" w:rsidR="00CE69EC" w:rsidRPr="00CE78FF" w:rsidRDefault="00CE69EC" w:rsidP="00CE69EC">
      <w:pPr>
        <w:widowControl w:val="0"/>
        <w:rPr>
          <w:rFonts w:eastAsia="PMingLiU" w:cs="Times New Roman"/>
          <w:bCs/>
          <w:color w:val="000000"/>
          <w:szCs w:val="23"/>
          <w:lang w:eastAsia="fr-CA"/>
        </w:rPr>
      </w:pPr>
    </w:p>
    <w:p w14:paraId="3CF46D25" w14:textId="77777777" w:rsidR="009926C0" w:rsidRPr="00CE78FF" w:rsidRDefault="00CE69EC" w:rsidP="00320890">
      <w:pPr>
        <w:pStyle w:val="Heading4"/>
      </w:pPr>
      <w:r w:rsidRPr="00CE78FF">
        <w:t xml:space="preserve">Barrier #2. </w:t>
      </w:r>
      <w:r w:rsidR="009926C0" w:rsidRPr="00CE78FF">
        <w:t>On MPAs</w:t>
      </w:r>
    </w:p>
    <w:p w14:paraId="080BF1C5" w14:textId="77777777" w:rsidR="00CE69EC" w:rsidRPr="00CE78FF" w:rsidRDefault="00CE69EC" w:rsidP="00CE69EC">
      <w:pPr>
        <w:widowControl w:val="0"/>
        <w:rPr>
          <w:rFonts w:eastAsia="PMingLiU" w:cs="Times New Roman"/>
          <w:b/>
          <w:bCs/>
          <w:color w:val="000000"/>
          <w:szCs w:val="23"/>
          <w:lang w:eastAsia="fr-CA"/>
        </w:rPr>
      </w:pPr>
      <w:r w:rsidRPr="00CE78FF">
        <w:rPr>
          <w:rFonts w:eastAsia="PMingLiU" w:cs="Times New Roman"/>
          <w:b/>
          <w:bCs/>
          <w:color w:val="000000"/>
          <w:szCs w:val="23"/>
          <w:lang w:eastAsia="fr-CA"/>
        </w:rPr>
        <w:t xml:space="preserve">MPAs in the RM have insufficient resources, coverage is insufficient and the concept of no-take zones is not widely accepted  </w:t>
      </w:r>
    </w:p>
    <w:p w14:paraId="4D46D76D" w14:textId="77777777" w:rsidR="00CE69EC" w:rsidRPr="00CE78FF" w:rsidRDefault="00CE69EC" w:rsidP="00DE71AC">
      <w:pPr>
        <w:pStyle w:val="ParasthisPRODOC"/>
        <w:rPr>
          <w:lang w:eastAsia="fr-CA"/>
        </w:rPr>
      </w:pPr>
      <w:r w:rsidRPr="00CE78FF">
        <w:rPr>
          <w:lang w:eastAsia="fr-CA"/>
        </w:rPr>
        <w:t>Both Mauritius and Rodrigues have obstacles and constraints to implementation of their MPAs, the introduction of no-take areas and completion of the national MPA network. Particularly critical in both islands is the lack of sustainable financing and of effective community and fisher participation in management, aggravated by a widespread perception that MPAs do not deliver the benefits that have been promised.  More work and a cohesive strategy is needed to sensitise the general public to the value of MPAs.</w:t>
      </w:r>
    </w:p>
    <w:p w14:paraId="2BA12125" w14:textId="46A5CA1D" w:rsidR="00CE69EC" w:rsidRPr="00CE78FF" w:rsidRDefault="00CE69EC" w:rsidP="00D71EB0">
      <w:pPr>
        <w:pStyle w:val="ParasthisPRODOC"/>
        <w:rPr>
          <w:lang w:eastAsia="fr-CA"/>
        </w:rPr>
      </w:pPr>
      <w:r w:rsidRPr="00CE78FF">
        <w:rPr>
          <w:lang w:eastAsia="fr-CA"/>
        </w:rPr>
        <w:lastRenderedPageBreak/>
        <w:t xml:space="preserve">In Mauritius, BBMP is the only fully operational MPA but lacks resources for effective management; BMP has yet to be demarcated.  Although management plans were prepared for both Marine Parks through a stakeholder involvement process, </w:t>
      </w:r>
      <w:r w:rsidR="0068651D">
        <w:rPr>
          <w:lang w:eastAsia="fr-CA"/>
        </w:rPr>
        <w:t xml:space="preserve">it has not yet been approved for BMP and implementation remains incipient for BBMP. Furthermore, </w:t>
      </w:r>
      <w:r w:rsidRPr="00CE78FF">
        <w:rPr>
          <w:lang w:eastAsia="fr-CA"/>
        </w:rPr>
        <w:t>links with local communities and other stakeholders have waned at both locations in the intervening years which is contributing to poor compliance particularly on the part of local fishers.  Both Marine Parks are zoned, but until mechanisms are in place for improved consultation and participation by local communities in management and enforcement of the zonation scheme will be difficult. For example, the tourist boat operators are major users of the BBMP but are not organized in such a way that would facilitate their involvement in management and allow them to develop sustainable practices.  A further barrier is the perception by the public of the</w:t>
      </w:r>
      <w:r w:rsidR="00C349A9">
        <w:rPr>
          <w:lang w:eastAsia="fr-CA"/>
        </w:rPr>
        <w:t xml:space="preserve"> </w:t>
      </w:r>
      <w:r w:rsidR="00C349A9" w:rsidRPr="00C349A9">
        <w:rPr>
          <w:lang w:eastAsia="fr-CA"/>
        </w:rPr>
        <w:t>Fisheries Protection Service</w:t>
      </w:r>
      <w:r w:rsidRPr="00CE78FF">
        <w:rPr>
          <w:lang w:eastAsia="fr-CA"/>
        </w:rPr>
        <w:t xml:space="preserve"> </w:t>
      </w:r>
      <w:r w:rsidR="00C349A9">
        <w:rPr>
          <w:lang w:eastAsia="fr-CA"/>
        </w:rPr>
        <w:t>(</w:t>
      </w:r>
      <w:r w:rsidRPr="00CE78FF">
        <w:rPr>
          <w:lang w:eastAsia="fr-CA"/>
        </w:rPr>
        <w:t>FPS</w:t>
      </w:r>
      <w:r w:rsidR="00C349A9">
        <w:rPr>
          <w:lang w:eastAsia="fr-CA"/>
        </w:rPr>
        <w:t>)</w:t>
      </w:r>
      <w:r w:rsidRPr="00CE78FF">
        <w:rPr>
          <w:lang w:eastAsia="fr-CA"/>
        </w:rPr>
        <w:t xml:space="preserve"> and </w:t>
      </w:r>
      <w:r w:rsidR="00D71EB0">
        <w:rPr>
          <w:lang w:eastAsia="fr-CA"/>
        </w:rPr>
        <w:t xml:space="preserve">the </w:t>
      </w:r>
      <w:r w:rsidR="00D71EB0" w:rsidRPr="00D71EB0">
        <w:rPr>
          <w:lang w:eastAsia="fr-CA"/>
        </w:rPr>
        <w:t xml:space="preserve">National Coast Guard </w:t>
      </w:r>
      <w:r w:rsidR="00D71EB0">
        <w:rPr>
          <w:lang w:eastAsia="fr-CA"/>
        </w:rPr>
        <w:t>(</w:t>
      </w:r>
      <w:r w:rsidRPr="00CE78FF">
        <w:rPr>
          <w:lang w:eastAsia="fr-CA"/>
        </w:rPr>
        <w:t>NCG</w:t>
      </w:r>
      <w:r w:rsidR="00D71EB0">
        <w:rPr>
          <w:lang w:eastAsia="fr-CA"/>
        </w:rPr>
        <w:t>)</w:t>
      </w:r>
      <w:r w:rsidRPr="00CE78FF">
        <w:rPr>
          <w:lang w:eastAsia="fr-CA"/>
        </w:rPr>
        <w:t xml:space="preserve"> as enforcement agencies; experience in other countries suggests that creating a friendly image for such agencies can greatly increase compliance. </w:t>
      </w:r>
    </w:p>
    <w:p w14:paraId="016D984A" w14:textId="77777777" w:rsidR="00CE69EC" w:rsidRPr="00CE78FF" w:rsidRDefault="00CE69EC" w:rsidP="00785EFF">
      <w:pPr>
        <w:pStyle w:val="ParasthisPRODOC"/>
        <w:rPr>
          <w:lang w:eastAsia="fr-CA"/>
        </w:rPr>
      </w:pPr>
      <w:r w:rsidRPr="00CE78FF">
        <w:rPr>
          <w:lang w:eastAsia="fr-CA"/>
        </w:rPr>
        <w:t>In Rodrigues, there has been stronger engagement of the fisher community, with extensive local participation in both the development of SEMPA and the Northern Marine Reserves. However, in recent years, this has weakened as the communities are not seeing the benefits of these MPAs that were expected.  This is attributed to ineffective management, resulting in illegal use of resources by some segments of the community which breaks down trust, and insufficient support for alternative livelihoods. Part of the difficulty is the transition from a project level of operation to its mainstreaming in planning and budgeting processes in administration and the allocation of adequate institutional and financial resources. SEMPA has insufficient funding to maintain posts such as Education, Scientific and Finance officers, and can only fund basic enforcement and running of the MPA. Lack of business skills and training in marketing is preventing the successful adoption of alternative livelihoods</w:t>
      </w:r>
    </w:p>
    <w:p w14:paraId="6B2A7327" w14:textId="77777777" w:rsidR="00CE69EC" w:rsidRPr="00CE78FF" w:rsidRDefault="00CE69EC" w:rsidP="00785EFF">
      <w:pPr>
        <w:pStyle w:val="ParasthisPRODOC"/>
        <w:rPr>
          <w:lang w:eastAsia="fr-CA"/>
        </w:rPr>
      </w:pPr>
      <w:r w:rsidRPr="00CE78FF">
        <w:rPr>
          <w:lang w:eastAsia="fr-CA"/>
        </w:rPr>
        <w:t xml:space="preserve">Although some 15% of the lagoon around Rodrigues has legal designation and potential for effective protection, in Mauritius, there are still many areas of critical marine and coastal biodiversity that are either not designated or that receive little management.  There is potential for expanding the MPA network through effective management of the Fishing Reserves and the development of </w:t>
      </w:r>
      <w:r w:rsidRPr="00CE78FF">
        <w:rPr>
          <w:sz w:val="24"/>
          <w:lang w:eastAsia="fr-CA"/>
        </w:rPr>
        <w:t xml:space="preserve">VMCAs </w:t>
      </w:r>
      <w:r w:rsidRPr="00CE78FF">
        <w:rPr>
          <w:lang w:eastAsia="fr-CA"/>
        </w:rPr>
        <w:t>but this is currently constrained by lack of capacity.</w:t>
      </w:r>
    </w:p>
    <w:p w14:paraId="569092EE" w14:textId="77777777" w:rsidR="00CE69EC" w:rsidRPr="00CE78FF" w:rsidRDefault="00CE69EC" w:rsidP="00CE69EC">
      <w:pPr>
        <w:rPr>
          <w:rFonts w:eastAsia="PMingLiU" w:cs="Times New Roman"/>
          <w:szCs w:val="24"/>
          <w:lang w:eastAsia="fr-CA"/>
        </w:rPr>
      </w:pPr>
    </w:p>
    <w:p w14:paraId="0361A6BB" w14:textId="77777777" w:rsidR="00CE69EC" w:rsidRPr="00CE78FF" w:rsidRDefault="00CE69EC" w:rsidP="00CE69EC">
      <w:pPr>
        <w:rPr>
          <w:rFonts w:eastAsia="PMingLiU" w:cs="Times New Roman"/>
          <w:szCs w:val="24"/>
          <w:lang w:eastAsia="fr-CA"/>
        </w:rPr>
      </w:pPr>
    </w:p>
    <w:p w14:paraId="5446077C" w14:textId="77777777" w:rsidR="00785EFF" w:rsidRPr="00CE78FF" w:rsidRDefault="00CE69EC" w:rsidP="00320890">
      <w:pPr>
        <w:pStyle w:val="Heading4"/>
      </w:pPr>
      <w:r w:rsidRPr="00CE78FF">
        <w:t xml:space="preserve">Barrier #3. </w:t>
      </w:r>
      <w:r w:rsidR="00785EFF" w:rsidRPr="00CE78FF">
        <w:t>On management of land areas</w:t>
      </w:r>
    </w:p>
    <w:p w14:paraId="1D99F8B1" w14:textId="77777777" w:rsidR="00CE69EC" w:rsidRPr="00CE78FF" w:rsidRDefault="00CE69EC" w:rsidP="00CE69EC">
      <w:pPr>
        <w:widowControl w:val="0"/>
        <w:rPr>
          <w:rFonts w:eastAsia="PMingLiU" w:cs="Times New Roman"/>
          <w:b/>
          <w:bCs/>
          <w:color w:val="000000"/>
          <w:szCs w:val="23"/>
          <w:lang w:eastAsia="fr-CA"/>
        </w:rPr>
      </w:pPr>
      <w:r w:rsidRPr="00CE78FF">
        <w:rPr>
          <w:rFonts w:eastAsia="PMingLiU" w:cs="Times New Roman"/>
          <w:b/>
          <w:bCs/>
          <w:color w:val="000000"/>
          <w:szCs w:val="23"/>
          <w:lang w:eastAsia="fr-CA"/>
        </w:rPr>
        <w:t xml:space="preserve">Limited planning and management of coastal land and catchments that would ensure an integrated approach to protection of coastal and marine biodiversity.  </w:t>
      </w:r>
    </w:p>
    <w:p w14:paraId="36E64D35" w14:textId="77777777" w:rsidR="00CE69EC" w:rsidRPr="00CE78FF" w:rsidRDefault="00CE69EC" w:rsidP="00785EFF">
      <w:pPr>
        <w:pStyle w:val="ParasthisPRODOC"/>
        <w:rPr>
          <w:lang w:eastAsia="fr-CA"/>
        </w:rPr>
      </w:pPr>
      <w:r w:rsidRPr="00CE78FF">
        <w:rPr>
          <w:lang w:eastAsia="fr-CA"/>
        </w:rPr>
        <w:t>The impact of sedimentation in lagoon areas is widely visible in both Mauritius and Rodrigues and the source can be traced to unsustainable land use practices that result in erosion and soil loss (soil runs off into streams and rivers, eventually concentrating in river mouth areas, where excess and unfiltered sediment is directly discharged into the sea with significant impacts on lagoon ecosystems). Equally, in Mauritius, impacts on critically threatened coastal wetlands due to unsustainable land management practices in adjacent areas are widely ignored.</w:t>
      </w:r>
    </w:p>
    <w:p w14:paraId="3C2CB8DB" w14:textId="77777777" w:rsidR="00CE69EC" w:rsidRPr="00CE78FF" w:rsidRDefault="00CE69EC" w:rsidP="00785EFF">
      <w:pPr>
        <w:pStyle w:val="ParasthisPRODOC"/>
        <w:rPr>
          <w:lang w:eastAsia="fr-CA"/>
        </w:rPr>
      </w:pPr>
      <w:r w:rsidRPr="00CE78FF">
        <w:rPr>
          <w:lang w:eastAsia="fr-CA"/>
        </w:rPr>
        <w:t xml:space="preserve">In Rodrigues, the soil erosion problem derives from overgrazing, which has already denuded soils in some drainage basins, and from unsustainable construction practices (houses, roads and other infrastructure). The exceptions are very steep slopes that are unsuitable for agro-pastoral practices and where some forest cover has been maintained. Most of the land in Rodrigues is State owned but is often treated as communal. Over the decades, common land tenure has translated into unregulated access to and use of land resources, resulting in land degradation. In Mauritius, erosion is largely related to commercial agricultural practices, as well as rapid growth in residential and tourism infrastructure development. Much of the land is private and was traditionally dedicated to sugar cane farming, which has been losing </w:t>
      </w:r>
      <w:r w:rsidRPr="00CE78FF">
        <w:rPr>
          <w:lang w:eastAsia="fr-CA"/>
        </w:rPr>
        <w:lastRenderedPageBreak/>
        <w:t xml:space="preserve">productivity and profitability in the past few years. Owners have been gradually abandoning soil conservation measures as a consequence. </w:t>
      </w:r>
    </w:p>
    <w:p w14:paraId="1ABC71CB" w14:textId="77777777" w:rsidR="00CE69EC" w:rsidRPr="00CE78FF" w:rsidRDefault="00CE69EC" w:rsidP="00785EFF">
      <w:pPr>
        <w:pStyle w:val="ParasthisPRODOC"/>
        <w:rPr>
          <w:lang w:eastAsia="fr-CA"/>
        </w:rPr>
      </w:pPr>
      <w:r w:rsidRPr="00CE78FF">
        <w:rPr>
          <w:lang w:eastAsia="fr-CA"/>
        </w:rPr>
        <w:t>A key challenge is poor access to information on the status of land resources and ecosystem functions, which constrains both national level planning and the design and execution of appropriate watershed management interventions. Another challenge is the absence of examples of sustainable land use practices. In the case of wetlands,</w:t>
      </w:r>
      <w:bookmarkStart w:id="117" w:name="_1.4_The_Baseline"/>
      <w:bookmarkEnd w:id="117"/>
      <w:r w:rsidRPr="00CE78FF">
        <w:rPr>
          <w:lang w:eastAsia="fr-CA"/>
        </w:rPr>
        <w:t xml:space="preserve"> despite some recognition of the important environmental services they deliver, the absence of an integrated knowledge base has impeded efforts to develop effective policy. Without well-crafted policy in place, it remains difficult to understand the implications of wetlands use and protection on private-sector growth and public good, and to formulate cost-effective management of these areas in a manner consistent with national and international best practice. </w:t>
      </w:r>
    </w:p>
    <w:p w14:paraId="4A66301E" w14:textId="1429B73C" w:rsidR="00CE69EC" w:rsidRDefault="00CE69EC" w:rsidP="00CE69EC">
      <w:pPr>
        <w:rPr>
          <w:rFonts w:eastAsia="PMingLiU" w:cs="Arial"/>
          <w:bCs/>
          <w:sz w:val="24"/>
          <w:szCs w:val="24"/>
          <w:lang w:eastAsia="fr-CA"/>
        </w:rPr>
      </w:pPr>
    </w:p>
    <w:p w14:paraId="1F672A67" w14:textId="77777777" w:rsidR="003364B9" w:rsidRPr="00CE78FF" w:rsidRDefault="003364B9" w:rsidP="00CE69EC">
      <w:pPr>
        <w:rPr>
          <w:rFonts w:eastAsia="PMingLiU" w:cs="Arial"/>
          <w:bCs/>
          <w:sz w:val="24"/>
          <w:szCs w:val="24"/>
          <w:lang w:eastAsia="fr-CA"/>
        </w:rPr>
      </w:pPr>
    </w:p>
    <w:p w14:paraId="4D50D1A7" w14:textId="77777777" w:rsidR="00CE69EC" w:rsidRPr="00681ECB" w:rsidRDefault="00320F9B" w:rsidP="00F62B2B">
      <w:pPr>
        <w:pStyle w:val="Heading2"/>
        <w:rPr>
          <w:lang w:val="en-GB"/>
        </w:rPr>
      </w:pPr>
      <w:bookmarkStart w:id="118" w:name="_1.4_Baseline_Analysis"/>
      <w:bookmarkStart w:id="119" w:name="_Toc439746065"/>
      <w:bookmarkStart w:id="120" w:name="_Toc440285159"/>
      <w:bookmarkEnd w:id="99"/>
      <w:bookmarkEnd w:id="100"/>
      <w:bookmarkEnd w:id="101"/>
      <w:bookmarkEnd w:id="102"/>
      <w:bookmarkEnd w:id="103"/>
      <w:bookmarkEnd w:id="104"/>
      <w:bookmarkEnd w:id="105"/>
      <w:bookmarkEnd w:id="118"/>
      <w:r w:rsidRPr="00CE78FF">
        <w:rPr>
          <w:lang w:val="en-GB"/>
        </w:rPr>
        <w:t>1.4</w:t>
      </w:r>
      <w:r w:rsidRPr="00CE78FF">
        <w:rPr>
          <w:lang w:val="en-GB"/>
        </w:rPr>
        <w:tab/>
      </w:r>
      <w:r w:rsidR="00CE69EC" w:rsidRPr="00CE78FF">
        <w:rPr>
          <w:lang w:val="en-GB"/>
        </w:rPr>
        <w:t>Baseline Ana</w:t>
      </w:r>
      <w:r w:rsidR="00CE69EC" w:rsidRPr="00681ECB">
        <w:rPr>
          <w:lang w:val="en-GB"/>
        </w:rPr>
        <w:t>lysis</w:t>
      </w:r>
      <w:bookmarkEnd w:id="119"/>
      <w:bookmarkEnd w:id="120"/>
      <w:r w:rsidR="00CE69EC" w:rsidRPr="00681ECB">
        <w:rPr>
          <w:lang w:val="en-GB"/>
        </w:rPr>
        <w:t xml:space="preserve">  </w:t>
      </w:r>
    </w:p>
    <w:p w14:paraId="2CD9E8CE" w14:textId="65DC3B92" w:rsidR="006161F0" w:rsidRPr="00681ECB" w:rsidRDefault="00CE69EC" w:rsidP="006161F0">
      <w:pPr>
        <w:pStyle w:val="ParasthisPRODOC"/>
        <w:rPr>
          <w:lang w:eastAsia="fr-CA"/>
        </w:rPr>
      </w:pPr>
      <w:r w:rsidRPr="00681ECB">
        <w:rPr>
          <w:lang w:eastAsia="fr-CA"/>
        </w:rPr>
        <w:t xml:space="preserve">The baseline is the </w:t>
      </w:r>
      <w:r w:rsidRPr="00681ECB">
        <w:rPr>
          <w:b/>
          <w:lang w:eastAsia="fr-CA"/>
        </w:rPr>
        <w:t>“business-as-usual”</w:t>
      </w:r>
      <w:r w:rsidRPr="00681ECB">
        <w:rPr>
          <w:lang w:eastAsia="fr-CA"/>
        </w:rPr>
        <w:t xml:space="preserve"> scenario that would take place during the next 5 years in the absence of the interventions planned under the project. Under </w:t>
      </w:r>
      <w:r w:rsidR="006161F0" w:rsidRPr="00681ECB">
        <w:rPr>
          <w:lang w:eastAsia="fr-CA"/>
        </w:rPr>
        <w:t>this baseline scenario</w:t>
      </w:r>
      <w:r w:rsidRPr="00681ECB">
        <w:rPr>
          <w:lang w:eastAsia="fr-CA"/>
        </w:rPr>
        <w:t xml:space="preserve">, </w:t>
      </w:r>
      <w:r w:rsidR="006161F0" w:rsidRPr="00681ECB">
        <w:rPr>
          <w:lang w:eastAsia="fr-CA"/>
        </w:rPr>
        <w:t xml:space="preserve">it is expected that </w:t>
      </w:r>
      <w:r w:rsidRPr="00681ECB">
        <w:rPr>
          <w:lang w:eastAsia="fr-CA"/>
        </w:rPr>
        <w:t>a range of activities relating to the mainstreaming of coastal and marine biodiversity in coastal management would be undertaken anyway</w:t>
      </w:r>
      <w:r w:rsidR="006161F0" w:rsidRPr="00681ECB">
        <w:rPr>
          <w:lang w:eastAsia="fr-CA"/>
        </w:rPr>
        <w:t>, and</w:t>
      </w:r>
      <w:r w:rsidRPr="00681ECB">
        <w:rPr>
          <w:lang w:eastAsia="fr-CA"/>
        </w:rPr>
        <w:t xml:space="preserve"> that </w:t>
      </w:r>
      <w:r w:rsidR="006161F0" w:rsidRPr="00681ECB">
        <w:rPr>
          <w:lang w:eastAsia="fr-CA"/>
        </w:rPr>
        <w:t xml:space="preserve">these </w:t>
      </w:r>
      <w:r w:rsidRPr="00681ECB">
        <w:rPr>
          <w:lang w:eastAsia="fr-CA"/>
        </w:rPr>
        <w:t xml:space="preserve">would have positive impacts on coastal and marine biodiversity. </w:t>
      </w:r>
      <w:r w:rsidR="006161F0" w:rsidRPr="00681ECB">
        <w:rPr>
          <w:lang w:eastAsia="fr-CA"/>
        </w:rPr>
        <w:t>B</w:t>
      </w:r>
      <w:r w:rsidRPr="00681ECB">
        <w:rPr>
          <w:lang w:eastAsia="fr-CA"/>
        </w:rPr>
        <w:t>aseline activities</w:t>
      </w:r>
      <w:r w:rsidRPr="00681ECB">
        <w:rPr>
          <w:rFonts w:eastAsia="Arial Unicode MS"/>
          <w:vertAlign w:val="superscript"/>
          <w:lang w:eastAsia="fr-CA"/>
        </w:rPr>
        <w:footnoteReference w:id="87"/>
      </w:r>
      <w:r w:rsidRPr="00681ECB">
        <w:rPr>
          <w:b/>
          <w:lang w:eastAsia="fr-CA"/>
        </w:rPr>
        <w:t xml:space="preserve"> </w:t>
      </w:r>
      <w:r w:rsidRPr="00681ECB">
        <w:rPr>
          <w:lang w:eastAsia="fr-CA"/>
        </w:rPr>
        <w:t xml:space="preserve">are described </w:t>
      </w:r>
      <w:r w:rsidR="006161F0" w:rsidRPr="00681ECB">
        <w:rPr>
          <w:lang w:eastAsia="fr-CA"/>
        </w:rPr>
        <w:t>further down,</w:t>
      </w:r>
      <w:r w:rsidRPr="00681ECB">
        <w:rPr>
          <w:lang w:eastAsia="fr-CA"/>
        </w:rPr>
        <w:t xml:space="preserve"> broken into three parts reflecting the three components of the project: </w:t>
      </w:r>
      <w:r w:rsidR="006161F0" w:rsidRPr="00681ECB">
        <w:rPr>
          <w:lang w:eastAsia="fr-CA"/>
        </w:rPr>
        <w:t xml:space="preserve">(1) </w:t>
      </w:r>
      <w:r w:rsidRPr="00681ECB">
        <w:rPr>
          <w:lang w:eastAsia="fr-CA"/>
        </w:rPr>
        <w:t xml:space="preserve">mainstreaming of biodiversity into physical planning and the tourism sectors; </w:t>
      </w:r>
      <w:r w:rsidR="006161F0" w:rsidRPr="00681ECB">
        <w:rPr>
          <w:lang w:eastAsia="fr-CA"/>
        </w:rPr>
        <w:t xml:space="preserve">(2) </w:t>
      </w:r>
      <w:r w:rsidRPr="00681ECB">
        <w:rPr>
          <w:lang w:eastAsia="fr-CA"/>
        </w:rPr>
        <w:t xml:space="preserve">strengthening MPAs; and </w:t>
      </w:r>
      <w:r w:rsidR="006161F0" w:rsidRPr="00681ECB">
        <w:rPr>
          <w:lang w:eastAsia="fr-CA"/>
        </w:rPr>
        <w:t xml:space="preserve">(2) </w:t>
      </w:r>
      <w:r w:rsidRPr="00681ECB">
        <w:rPr>
          <w:lang w:eastAsia="fr-CA"/>
        </w:rPr>
        <w:t>sustainable land use management</w:t>
      </w:r>
      <w:r w:rsidR="006161F0" w:rsidRPr="00681ECB">
        <w:rPr>
          <w:lang w:eastAsia="fr-CA"/>
        </w:rPr>
        <w:t xml:space="preserve"> in selected sites</w:t>
      </w:r>
      <w:r w:rsidRPr="00681ECB">
        <w:rPr>
          <w:lang w:eastAsia="fr-CA"/>
        </w:rPr>
        <w:t xml:space="preserve">. For all components, some activities are currently underway and are likely to continue that will go some way towards achieving the objectives of the project. </w:t>
      </w:r>
      <w:r w:rsidR="00AC02B6" w:rsidRPr="00681ECB">
        <w:rPr>
          <w:lang w:eastAsia="fr-CA"/>
        </w:rPr>
        <w:t xml:space="preserve">In the design of the project strategy, these activities have been taken into consideration. The GEF intervention builds on them. </w:t>
      </w:r>
    </w:p>
    <w:p w14:paraId="4DD5176C" w14:textId="2A390EAF" w:rsidR="00CE69EC" w:rsidRPr="00681ECB" w:rsidRDefault="00CE69EC" w:rsidP="00AC02B6">
      <w:pPr>
        <w:rPr>
          <w:lang w:eastAsia="fr-CA"/>
        </w:rPr>
      </w:pPr>
    </w:p>
    <w:p w14:paraId="02F058EA" w14:textId="32B13348" w:rsidR="00CE69EC" w:rsidRPr="00681ECB" w:rsidRDefault="009E20F8" w:rsidP="009E20F8">
      <w:pPr>
        <w:pStyle w:val="Heading3"/>
      </w:pPr>
      <w:bookmarkStart w:id="121" w:name="_Toc439746066"/>
      <w:bookmarkStart w:id="122" w:name="_Toc440285160"/>
      <w:r w:rsidRPr="00681ECB">
        <w:t>1.4.1</w:t>
      </w:r>
      <w:r w:rsidRPr="00681ECB">
        <w:tab/>
        <w:t>Baseline activities</w:t>
      </w:r>
      <w:bookmarkEnd w:id="121"/>
      <w:bookmarkEnd w:id="122"/>
    </w:p>
    <w:p w14:paraId="69D41E88" w14:textId="34AD0444" w:rsidR="009E20F8" w:rsidRPr="00681ECB" w:rsidRDefault="00BD18C3" w:rsidP="0057283F">
      <w:pPr>
        <w:pStyle w:val="Heading4"/>
        <w:rPr>
          <w:bCs/>
        </w:rPr>
      </w:pPr>
      <w:r>
        <w:rPr>
          <w:lang w:eastAsia="fr-CA"/>
        </w:rPr>
        <w:t>Baseline for</w:t>
      </w:r>
      <w:r w:rsidR="009E20F8" w:rsidRPr="00681ECB">
        <w:rPr>
          <w:bCs/>
        </w:rPr>
        <w:t xml:space="preserve"> </w:t>
      </w:r>
      <w:r w:rsidR="00CE69EC" w:rsidRPr="00681ECB">
        <w:rPr>
          <w:bCs/>
        </w:rPr>
        <w:t>Component 1</w:t>
      </w:r>
      <w:r w:rsidR="00AC02B6" w:rsidRPr="00681ECB">
        <w:t>: Sectoral Mainstreaming</w:t>
      </w:r>
    </w:p>
    <w:p w14:paraId="124259B6" w14:textId="58A4F2B7" w:rsidR="00CE69EC" w:rsidRPr="00681ECB" w:rsidRDefault="00681ECB" w:rsidP="00AC02B6">
      <w:pPr>
        <w:pStyle w:val="ParasthisPRODOC"/>
        <w:rPr>
          <w:lang w:eastAsia="fr-CA"/>
        </w:rPr>
      </w:pPr>
      <w:r w:rsidRPr="00681ECB">
        <w:rPr>
          <w:rFonts w:eastAsia="PMingLiU" w:cs="Times New Roman"/>
          <w:b/>
          <w:bCs/>
          <w:color w:val="000000"/>
          <w:szCs w:val="23"/>
          <w:lang w:eastAsia="fr-CA"/>
        </w:rPr>
        <w:t>K</w:t>
      </w:r>
      <w:r w:rsidR="00CE69EC" w:rsidRPr="00681ECB">
        <w:rPr>
          <w:b/>
        </w:rPr>
        <w:t>nowledge management, data updating, communications and awareness raising</w:t>
      </w:r>
      <w:r w:rsidRPr="00681ECB">
        <w:t xml:space="preserve">. </w:t>
      </w:r>
      <w:r w:rsidR="00CE69EC" w:rsidRPr="00681ECB">
        <w:rPr>
          <w:lang w:eastAsia="fr-CA"/>
        </w:rPr>
        <w:t>The MOHL is planning to set up the NSDI which will potentially include spatial data on the marine and coastal ESAs and other related aspects of biodiversity.  The MOESDDBM maintains the CCIC which houses information on marine and coastal biodiversity and currently holds data and information on ESAs. MOAFS gathers information on biodiversity in general in its role as focal point for the CBD, and on wetlands (through the NPCS). The MOEMRFSOI, through MOI and the AFRC, holds and manages information on mangroves and subtidal habitats; in particular MOI maintains a database of the marine organisms of the RM and is compiling an inventory, using DNA-based identification, of commercial marine organisms (the Marine Diversity and Genetic Data Bank)</w:t>
      </w:r>
      <w:r w:rsidR="00CE69EC" w:rsidRPr="00681ECB">
        <w:rPr>
          <w:vertAlign w:val="superscript"/>
          <w:lang w:eastAsia="fr-CA"/>
        </w:rPr>
        <w:footnoteReference w:id="88"/>
      </w:r>
      <w:r w:rsidR="00CE69EC" w:rsidRPr="00681ECB">
        <w:rPr>
          <w:lang w:eastAsia="fr-CA"/>
        </w:rPr>
        <w:t xml:space="preserve">. AFRC and MOI have programmes to monitor coral reefs which will contribute to updating of the ESA maps.  The RRA and MWF manage terrestrial biodiversity information for Rodrigues. NPCS is updating the ESA data for coastal wetlands.  The NGOs Reef Conservation and MMCS gather data on reefs in Mauritius and Shoals Rodrigues is gathering information on reefs in Rodrigues. </w:t>
      </w:r>
    </w:p>
    <w:p w14:paraId="2465811C" w14:textId="4B003B42" w:rsidR="00CE69EC" w:rsidRPr="00681ECB" w:rsidRDefault="00CE69EC" w:rsidP="00AC02B6">
      <w:pPr>
        <w:pStyle w:val="ParasthisPRODOC"/>
        <w:rPr>
          <w:lang w:eastAsia="fr-CA"/>
        </w:rPr>
      </w:pPr>
      <w:r w:rsidRPr="00681ECB">
        <w:rPr>
          <w:lang w:eastAsia="fr-CA"/>
        </w:rPr>
        <w:t xml:space="preserve">A range of education and awareness raising activities relating to marine and coastal biodiversity are underway through the MOESDDBM (Information and Education division; CICC), MOAFS (NPCS on wetlands) and MOEMRFSOI (BBMP Visitor Centre), and RRA (SEMPA Interpretation Centre). The </w:t>
      </w:r>
      <w:r w:rsidRPr="00681ECB">
        <w:rPr>
          <w:lang w:eastAsia="fr-CA"/>
        </w:rPr>
        <w:lastRenderedPageBreak/>
        <w:t>NGOs also undertake marine and coastal biodiversity communication work, including Reef Conservation (Reef Mobile Bus visits public beaches schools; training courses; marine eco-guide programme), MMCS, Shoals Rodrigues and MWF (restoration and management of islets, with a particular focus on seabirds,</w:t>
      </w:r>
      <w:r w:rsidR="009472B8">
        <w:rPr>
          <w:lang w:eastAsia="fr-CA"/>
        </w:rPr>
        <w:t xml:space="preserve"> </w:t>
      </w:r>
      <w:r w:rsidRPr="00681ECB">
        <w:rPr>
          <w:lang w:eastAsia="fr-CA"/>
        </w:rPr>
        <w:t>ecotourism and education programmes that relate to marine and coastal biodiversity). However, there is no assured mechanism for presenting co-ordinated messages and keeping the existing information centres updated. The University of Mauritius supports the Ocean Knowledge Cluster for the Ocean Economy by providing capacity building in areas related to marine science, fisheries, biodiversity and maritime law. Its’ newly set-up Faculty of Ocean Studies along with other faculties (Science, Engineering, Law and Management) support teaching and research on environmental protection, coastal resilience, ecosystem monitoring, conservation, mapping of resources, coastal protection, coastal zone management, economic valuation, tourism and socio-economic issues. The University of Technology runs courses related to Sustainable Tourism and Environmental Management within its School of Sustainable Development and Tourism (SSDT)</w:t>
      </w:r>
      <w:r w:rsidRPr="00681ECB">
        <w:rPr>
          <w:vertAlign w:val="superscript"/>
          <w:lang w:eastAsia="fr-CA"/>
        </w:rPr>
        <w:footnoteReference w:id="89"/>
      </w:r>
      <w:r w:rsidRPr="00681ECB">
        <w:rPr>
          <w:lang w:eastAsia="fr-CA"/>
        </w:rPr>
        <w:t>.</w:t>
      </w:r>
    </w:p>
    <w:p w14:paraId="6995716A" w14:textId="19E79385" w:rsidR="00CE69EC" w:rsidRPr="00681ECB" w:rsidRDefault="00CE69EC" w:rsidP="006524AD">
      <w:pPr>
        <w:pStyle w:val="ParasthisPRODOC"/>
        <w:rPr>
          <w:lang w:eastAsia="fr-CA"/>
        </w:rPr>
      </w:pPr>
      <w:r w:rsidRPr="00681ECB">
        <w:rPr>
          <w:b/>
        </w:rPr>
        <w:t xml:space="preserve">ICZM planning and </w:t>
      </w:r>
      <w:r w:rsidR="00681ECB" w:rsidRPr="00681ECB">
        <w:rPr>
          <w:b/>
        </w:rPr>
        <w:t>implementation</w:t>
      </w:r>
      <w:r w:rsidR="00681ECB" w:rsidRPr="00681ECB">
        <w:t xml:space="preserve">. </w:t>
      </w:r>
      <w:r w:rsidRPr="00681ECB">
        <w:rPr>
          <w:lang w:eastAsia="fr-CA"/>
        </w:rPr>
        <w:t>MOHL undertakes physical development and land use planning based on the OPSs which require that ESAs are taken into consideration. MOESDDBM has a broad programme on ICZM, through the staff of the ICZM Division, and its role in hosting the ICZM Committee; it undertakes ICZM planning work and ensures implementation of priority activities. The Beach Management Authority undertakes activities to protect and manage sand and sand dune ESAs; the Climate Change division undertakes activities relating to ESAs and their resilience to climate change; and under the Government Programme 2015-2019 is charged with producing beach management plans.  The MOLG provides an annual grant to the District Councils to support their role in assessing planning applications and development proposals. The MOTEC, with the NCG, is responsible for implementation of the Lagoon Management Plan. The RRA is developing an ICZM plan, and convenes the Rodrigues ICZM Committee. MMCS is undertaking community-engagement work related to ICZM in Black River District.</w:t>
      </w:r>
    </w:p>
    <w:p w14:paraId="55FFB530" w14:textId="4DC9B89B" w:rsidR="00CE69EC" w:rsidRPr="00681ECB" w:rsidRDefault="00681ECB" w:rsidP="006524AD">
      <w:pPr>
        <w:pStyle w:val="ParasthisPRODOC"/>
        <w:rPr>
          <w:lang w:eastAsia="fr-CA"/>
        </w:rPr>
      </w:pPr>
      <w:r w:rsidRPr="00681ECB">
        <w:rPr>
          <w:b/>
        </w:rPr>
        <w:t>S</w:t>
      </w:r>
      <w:r w:rsidR="00E04026" w:rsidRPr="00681ECB">
        <w:rPr>
          <w:b/>
        </w:rPr>
        <w:t xml:space="preserve">ustainable </w:t>
      </w:r>
      <w:r w:rsidR="00CE69EC" w:rsidRPr="00681ECB">
        <w:rPr>
          <w:b/>
        </w:rPr>
        <w:t>tourism and eco-labelling</w:t>
      </w:r>
      <w:r w:rsidRPr="00681ECB">
        <w:t xml:space="preserve">. </w:t>
      </w:r>
      <w:r w:rsidR="00CE69EC" w:rsidRPr="00681ECB">
        <w:rPr>
          <w:lang w:eastAsia="fr-CA"/>
        </w:rPr>
        <w:t>MOTEC and the Tourism Authority undertake a number of activities that contribute to improving the sustainability of the tourism sector while reducing its impact on ESAs, including implementing the Blue Flag programme for beaches, implementing a standard for sustainable tourism and undertaking other initiatives to promote “Green Tourism”. MMCS is supporting MOTEC in preparing a feasibility study for certification of dolphin watching operations.</w:t>
      </w:r>
    </w:p>
    <w:p w14:paraId="4DD6E35B" w14:textId="77777777" w:rsidR="00CE69EC" w:rsidRPr="00681ECB" w:rsidRDefault="00CE69EC" w:rsidP="00CE69EC">
      <w:pPr>
        <w:rPr>
          <w:rFonts w:eastAsia="PMingLiU" w:cs="Times New Roman"/>
          <w:szCs w:val="24"/>
          <w:lang w:eastAsia="fr-CA"/>
        </w:rPr>
      </w:pPr>
    </w:p>
    <w:p w14:paraId="47DCE9A2" w14:textId="4EBBF450" w:rsidR="00CE69EC" w:rsidRPr="00681ECB" w:rsidRDefault="00BD18C3" w:rsidP="0057283F">
      <w:pPr>
        <w:pStyle w:val="Heading4"/>
      </w:pPr>
      <w:r>
        <w:t>Baseline for</w:t>
      </w:r>
      <w:r w:rsidR="00AC02B6" w:rsidRPr="00681ECB">
        <w:t xml:space="preserve"> </w:t>
      </w:r>
      <w:r w:rsidR="00CE69EC" w:rsidRPr="00681ECB">
        <w:t>Component 2: MPA Management</w:t>
      </w:r>
    </w:p>
    <w:p w14:paraId="2585C163" w14:textId="6B9FDFCB" w:rsidR="00CE69EC" w:rsidRPr="00681ECB" w:rsidRDefault="00681ECB" w:rsidP="006524AD">
      <w:pPr>
        <w:pStyle w:val="ParasthisPRODOC"/>
        <w:rPr>
          <w:rFonts w:eastAsia="PMingLiU" w:cs="Times New Roman"/>
          <w:szCs w:val="24"/>
          <w:lang w:eastAsia="fr-CA"/>
        </w:rPr>
      </w:pPr>
      <w:r w:rsidRPr="00681ECB">
        <w:rPr>
          <w:b/>
        </w:rPr>
        <w:t>I</w:t>
      </w:r>
      <w:r w:rsidR="00CE69EC" w:rsidRPr="00681ECB">
        <w:rPr>
          <w:b/>
        </w:rPr>
        <w:t xml:space="preserve">mproving </w:t>
      </w:r>
      <w:r w:rsidR="00E04026" w:rsidRPr="00681ECB">
        <w:rPr>
          <w:b/>
        </w:rPr>
        <w:t xml:space="preserve">the management effectiveness </w:t>
      </w:r>
      <w:r w:rsidR="00CE69EC" w:rsidRPr="00681ECB">
        <w:rPr>
          <w:b/>
        </w:rPr>
        <w:t>of the MPA network</w:t>
      </w:r>
      <w:r w:rsidRPr="00681ECB">
        <w:t xml:space="preserve">. </w:t>
      </w:r>
      <w:r w:rsidR="00CE69EC" w:rsidRPr="00681ECB">
        <w:rPr>
          <w:lang w:eastAsia="fr-CA"/>
        </w:rPr>
        <w:t>The MOEMRFSOI manages MPAs through the AFRC, provides enforcement through the FPS, and conducts marine research and conservation through the MOI; the total annual budget allocated to MPA management within Mauritius is just over Rs 10.5 million</w:t>
      </w:r>
      <w:r w:rsidR="00CE69EC" w:rsidRPr="00681ECB">
        <w:rPr>
          <w:vertAlign w:val="superscript"/>
          <w:lang w:eastAsia="fr-CA"/>
        </w:rPr>
        <w:footnoteReference w:id="90"/>
      </w:r>
      <w:r w:rsidR="00CE69EC" w:rsidRPr="00681ECB">
        <w:rPr>
          <w:lang w:eastAsia="fr-CA"/>
        </w:rPr>
        <w:t xml:space="preserve"> (c. USD300,000), and in 2015/2016 includes the construction of a visitor centre at BBMP and potentially a second visitor centre for BMP. It is also responsible for implementation of the Fisheries Management Master Plan which addresses lagoon and inshore fisheries. RRA provides an annual budget for implementation of basic MPA activities.  The NCG (part of the Mauritian Police Force under the PMO) provides enforcement support for MPAs on Mauritius and Rodrigues. The NPCS has contributed to development of a management plan for the marine area surrounding Flat and Gabriel islets. The Le Morne Heritage Fund (Ministry of Arts and Culture) undertakes activities that contribute to management of the marine buffer zone of the Cultural Heritage site.</w:t>
      </w:r>
    </w:p>
    <w:p w14:paraId="1758A6F8" w14:textId="77777777" w:rsidR="00CE69EC" w:rsidRPr="00681ECB" w:rsidRDefault="00CE69EC" w:rsidP="00E04026">
      <w:pPr>
        <w:pStyle w:val="ParasthisPRODOC"/>
        <w:rPr>
          <w:lang w:eastAsia="fr-CA"/>
        </w:rPr>
      </w:pPr>
      <w:r w:rsidRPr="00681ECB">
        <w:rPr>
          <w:lang w:eastAsia="fr-CA"/>
        </w:rPr>
        <w:t xml:space="preserve">MMCS and Reef Conservation provide support to the Marine Parks in Mauritius in terms of community engagement, support for enforcement and ecological monitoring; Shoals Rodrigues provides equivalent support on Rodrigues. Reef Conservation and MMCS are working with the MCD to assess the </w:t>
      </w:r>
      <w:r w:rsidRPr="00681ECB">
        <w:rPr>
          <w:lang w:eastAsia="fr-CA"/>
        </w:rPr>
        <w:lastRenderedPageBreak/>
        <w:t>feasibility of establishing VMCAs. MWF carries out conservation activities to protect threatened terrestrial species and seabirds on the islets.</w:t>
      </w:r>
    </w:p>
    <w:p w14:paraId="1F29F53B" w14:textId="3613EC98" w:rsidR="00CE69EC" w:rsidRPr="00681ECB" w:rsidRDefault="00681ECB" w:rsidP="006524AD">
      <w:pPr>
        <w:pStyle w:val="ParasthisPRODOC"/>
        <w:rPr>
          <w:lang w:eastAsia="fr-CA"/>
        </w:rPr>
      </w:pPr>
      <w:r w:rsidRPr="00681ECB">
        <w:rPr>
          <w:b/>
        </w:rPr>
        <w:t>I</w:t>
      </w:r>
      <w:r w:rsidR="00E04026" w:rsidRPr="00681ECB">
        <w:rPr>
          <w:b/>
        </w:rPr>
        <w:t xml:space="preserve">nvestment framework </w:t>
      </w:r>
      <w:r w:rsidR="00CE69EC" w:rsidRPr="00681ECB">
        <w:rPr>
          <w:b/>
        </w:rPr>
        <w:t>and financing strategy for MPAs</w:t>
      </w:r>
      <w:r w:rsidRPr="00681ECB">
        <w:t xml:space="preserve">. </w:t>
      </w:r>
      <w:r w:rsidR="00CE69EC" w:rsidRPr="00681ECB">
        <w:rPr>
          <w:lang w:eastAsia="fr-CA"/>
        </w:rPr>
        <w:t>The MOEMRFSOI, with the Ministry of Finance, allocates and manages the budget for MPAs on Mauritius.  The RRA undertakes this role in Rodrigues.</w:t>
      </w:r>
    </w:p>
    <w:p w14:paraId="27B18B89" w14:textId="77777777" w:rsidR="00CE69EC" w:rsidRPr="00681ECB" w:rsidRDefault="00CE69EC" w:rsidP="00CE69EC">
      <w:pPr>
        <w:rPr>
          <w:rFonts w:eastAsia="PMingLiU" w:cs="Times New Roman"/>
          <w:szCs w:val="24"/>
          <w:lang w:eastAsia="fr-CA"/>
        </w:rPr>
      </w:pPr>
    </w:p>
    <w:p w14:paraId="6142DBF6" w14:textId="10BCB42B" w:rsidR="00CE69EC" w:rsidRPr="00681ECB" w:rsidRDefault="00BD18C3" w:rsidP="0057283F">
      <w:pPr>
        <w:pStyle w:val="Heading4"/>
        <w:rPr>
          <w:bCs/>
        </w:rPr>
      </w:pPr>
      <w:r>
        <w:t xml:space="preserve">Baseline for </w:t>
      </w:r>
      <w:r w:rsidR="00CE69EC" w:rsidRPr="00681ECB">
        <w:rPr>
          <w:bCs/>
        </w:rPr>
        <w:t xml:space="preserve">Component 3: </w:t>
      </w:r>
      <w:r>
        <w:t>Relevant land-based e</w:t>
      </w:r>
      <w:r w:rsidR="00CE69EC" w:rsidRPr="00681ECB">
        <w:rPr>
          <w:bCs/>
        </w:rPr>
        <w:t xml:space="preserve">cosystem </w:t>
      </w:r>
      <w:r>
        <w:t>management in targeted sites</w:t>
      </w:r>
    </w:p>
    <w:p w14:paraId="200E1214" w14:textId="444F36D0" w:rsidR="00CE69EC" w:rsidRPr="00681ECB" w:rsidRDefault="00681ECB" w:rsidP="006524AD">
      <w:pPr>
        <w:pStyle w:val="ParasthisPRODOC"/>
        <w:rPr>
          <w:lang w:eastAsia="fr-CA"/>
        </w:rPr>
      </w:pPr>
      <w:r w:rsidRPr="00681ECB">
        <w:rPr>
          <w:b/>
        </w:rPr>
        <w:t xml:space="preserve">Erosion </w:t>
      </w:r>
      <w:r w:rsidR="00CE69EC" w:rsidRPr="00681ECB">
        <w:rPr>
          <w:b/>
        </w:rPr>
        <w:t>control on Rodrigues</w:t>
      </w:r>
      <w:r w:rsidRPr="00681ECB">
        <w:t xml:space="preserve">. </w:t>
      </w:r>
      <w:r w:rsidR="00CE69EC" w:rsidRPr="00681ECB">
        <w:rPr>
          <w:lang w:eastAsia="fr-CA"/>
        </w:rPr>
        <w:t xml:space="preserve">RRA is taking steps to complete and implement the SLM plan for Rodrigues which will contribute information and experiences for the demonstration site at Riviere Coco.  MWF has projects on Rodrigues to help reduce soil erosion, including the establishment of community managed forests, within which communities help with removal of alien species and reforestation with natives. </w:t>
      </w:r>
    </w:p>
    <w:p w14:paraId="106C01B0" w14:textId="07A36043" w:rsidR="00CE69EC" w:rsidRPr="00681ECB" w:rsidRDefault="00681ECB" w:rsidP="006524AD">
      <w:pPr>
        <w:pStyle w:val="ParasthisPRODOC"/>
        <w:rPr>
          <w:lang w:eastAsia="fr-CA"/>
        </w:rPr>
      </w:pPr>
      <w:r w:rsidRPr="00681ECB">
        <w:rPr>
          <w:b/>
        </w:rPr>
        <w:t>C</w:t>
      </w:r>
      <w:r w:rsidR="00CE69EC" w:rsidRPr="00681ECB">
        <w:rPr>
          <w:b/>
        </w:rPr>
        <w:t>oastal wetlands restoration on Mauritius</w:t>
      </w:r>
      <w:r w:rsidRPr="00681ECB">
        <w:t xml:space="preserve">. </w:t>
      </w:r>
      <w:r w:rsidR="00CE69EC" w:rsidRPr="00681ECB">
        <w:rPr>
          <w:lang w:eastAsia="fr-CA"/>
        </w:rPr>
        <w:t>The NPCS and the Ramsar Committee are undertaking activities to manage (through the assessment of developments relating to wetlands) and create awareness about (e.g. World Wetlands Day) publically owned wetlands, with priority given to Ramsar sites.</w:t>
      </w:r>
    </w:p>
    <w:p w14:paraId="1A897D61" w14:textId="77777777" w:rsidR="00CE69EC" w:rsidRPr="00681ECB" w:rsidRDefault="00CE69EC" w:rsidP="00CE69EC">
      <w:pPr>
        <w:widowControl w:val="0"/>
        <w:rPr>
          <w:rFonts w:eastAsia="PMingLiU" w:cs="Times New Roman"/>
          <w:b/>
          <w:bCs/>
          <w:color w:val="000000"/>
          <w:sz w:val="24"/>
          <w:szCs w:val="24"/>
          <w:lang w:eastAsia="fr-CA"/>
        </w:rPr>
      </w:pPr>
    </w:p>
    <w:p w14:paraId="279BADCF" w14:textId="5CE78D7A" w:rsidR="00CE69EC" w:rsidRPr="00681ECB" w:rsidRDefault="00681ECB" w:rsidP="0057283F">
      <w:pPr>
        <w:pStyle w:val="Heading3"/>
      </w:pPr>
      <w:bookmarkStart w:id="123" w:name="_Toc439746067"/>
      <w:bookmarkStart w:id="124" w:name="_Toc440285161"/>
      <w:r w:rsidRPr="00681ECB">
        <w:t>1.4.2</w:t>
      </w:r>
      <w:r w:rsidRPr="00681ECB">
        <w:tab/>
      </w:r>
      <w:r w:rsidR="00CE69EC" w:rsidRPr="00681ECB">
        <w:t xml:space="preserve">Summary of </w:t>
      </w:r>
      <w:r w:rsidR="00BD18C3">
        <w:t xml:space="preserve">the </w:t>
      </w:r>
      <w:r w:rsidR="00CE69EC" w:rsidRPr="00681ECB">
        <w:t>financial baseline</w:t>
      </w:r>
      <w:bookmarkEnd w:id="123"/>
      <w:bookmarkEnd w:id="124"/>
    </w:p>
    <w:p w14:paraId="7256B987" w14:textId="5FFFFDBB" w:rsidR="00AC02B6" w:rsidRPr="00CE78FF" w:rsidRDefault="00AC02B6" w:rsidP="00AC02B6">
      <w:pPr>
        <w:pStyle w:val="ParasthisPRODOC"/>
        <w:rPr>
          <w:lang w:eastAsia="fr-CA"/>
        </w:rPr>
      </w:pPr>
      <w:r>
        <w:rPr>
          <w:lang w:eastAsia="fr-CA"/>
        </w:rPr>
        <w:t xml:space="preserve">The baseline scenario has many encouraging elements. However, </w:t>
      </w:r>
      <w:r w:rsidRPr="00CE78FF">
        <w:rPr>
          <w:lang w:eastAsia="fr-CA"/>
        </w:rPr>
        <w:t>the limited resources and capacity available means that these can only make a partial contribution to the efforts required to ensure that marine and coastal biodiversity is effectively mainstreamed, MPAs effectively managed, and ecosystem services restored and effectively protected.</w:t>
      </w:r>
    </w:p>
    <w:p w14:paraId="149F70C1" w14:textId="7687CA92" w:rsidR="00CE69EC" w:rsidRPr="00B758D5" w:rsidRDefault="00CE69EC" w:rsidP="00AC02B6">
      <w:pPr>
        <w:pStyle w:val="ParasthisPRODOC"/>
        <w:rPr>
          <w:lang w:eastAsia="fr-CA"/>
        </w:rPr>
      </w:pPr>
      <w:r w:rsidRPr="00A50873">
        <w:rPr>
          <w:lang w:eastAsia="fr-CA"/>
        </w:rPr>
        <w:t>The assessment of th</w:t>
      </w:r>
      <w:r w:rsidR="00306027" w:rsidRPr="00A50873">
        <w:rPr>
          <w:lang w:eastAsia="fr-CA"/>
        </w:rPr>
        <w:t>is project’s</w:t>
      </w:r>
      <w:r w:rsidRPr="00A50873">
        <w:rPr>
          <w:lang w:eastAsia="fr-CA"/>
        </w:rPr>
        <w:t xml:space="preserve"> financial baseline is based on an analysis of the current Budget, consolidated by the Ministry of Finance and Economic Development for the period 2015 to 2018, with inputs from the key Ministries (see </w:t>
      </w:r>
      <w:r w:rsidR="00AC02B6" w:rsidRPr="00A50873">
        <w:rPr>
          <w:lang w:eastAsia="fr-CA"/>
        </w:rPr>
        <w:fldChar w:fldCharType="begin"/>
      </w:r>
      <w:r w:rsidR="00AC02B6" w:rsidRPr="00A50873">
        <w:rPr>
          <w:lang w:eastAsia="fr-CA"/>
        </w:rPr>
        <w:instrText xml:space="preserve"> REF _Ref439510240 \h </w:instrText>
      </w:r>
      <w:r w:rsidR="00B758D5" w:rsidRPr="00A50873">
        <w:rPr>
          <w:lang w:eastAsia="fr-CA"/>
        </w:rPr>
        <w:instrText xml:space="preserve"> \* MERGEFORMAT </w:instrText>
      </w:r>
      <w:r w:rsidR="00AC02B6" w:rsidRPr="00A50873">
        <w:rPr>
          <w:lang w:eastAsia="fr-CA"/>
        </w:rPr>
      </w:r>
      <w:r w:rsidR="00AC02B6" w:rsidRPr="00A50873">
        <w:rPr>
          <w:lang w:eastAsia="fr-CA"/>
        </w:rPr>
        <w:fldChar w:fldCharType="separate"/>
      </w:r>
      <w:r w:rsidR="004A1BB3" w:rsidRPr="00CE78FF">
        <w:t xml:space="preserve">Table </w:t>
      </w:r>
      <w:r w:rsidR="004A1BB3">
        <w:rPr>
          <w:noProof/>
        </w:rPr>
        <w:t>5</w:t>
      </w:r>
      <w:r w:rsidR="00AC02B6" w:rsidRPr="00A50873">
        <w:rPr>
          <w:lang w:eastAsia="fr-CA"/>
        </w:rPr>
        <w:fldChar w:fldCharType="end"/>
      </w:r>
      <w:r w:rsidRPr="00A50873">
        <w:rPr>
          <w:lang w:eastAsia="fr-CA"/>
        </w:rPr>
        <w:t>), and extrapolated to cover a period of 5 years (2015-2021). Until 2014, the budget was Programme-Based.  In 2015</w:t>
      </w:r>
      <w:r w:rsidRPr="00B758D5">
        <w:rPr>
          <w:lang w:eastAsia="fr-CA"/>
        </w:rPr>
        <w:t xml:space="preserve">, an input-based </w:t>
      </w:r>
      <w:r w:rsidRPr="00B758D5">
        <w:rPr>
          <w:rFonts w:cs="Arial"/>
          <w:lang w:eastAsia="fr-CA"/>
        </w:rPr>
        <w:t>Recurrent Budget approach was adopted with the financial year running from July to June, and this was used to calculate the baseline for the period July 2015-June 2018).</w:t>
      </w:r>
      <w:r w:rsidRPr="00B758D5">
        <w:rPr>
          <w:lang w:eastAsia="fr-CA"/>
        </w:rPr>
        <w:t xml:space="preserve"> </w:t>
      </w:r>
    </w:p>
    <w:p w14:paraId="43B54613" w14:textId="77777777" w:rsidR="00CE69EC" w:rsidRPr="00CE78FF" w:rsidRDefault="00CE69EC" w:rsidP="00CE69EC">
      <w:pPr>
        <w:rPr>
          <w:rFonts w:eastAsia="PMingLiU" w:cs="Times New Roman"/>
          <w:szCs w:val="24"/>
          <w:lang w:eastAsia="fr-CA"/>
        </w:rPr>
      </w:pPr>
    </w:p>
    <w:p w14:paraId="1C4E15F4" w14:textId="383DD0EF" w:rsidR="00CE69EC" w:rsidRPr="00CE78FF" w:rsidRDefault="00013DDC" w:rsidP="00013DDC">
      <w:pPr>
        <w:pStyle w:val="Caption"/>
      </w:pPr>
      <w:bookmarkStart w:id="125" w:name="_Ref439510240"/>
      <w:bookmarkStart w:id="126" w:name="_Toc440285218"/>
      <w:r w:rsidRPr="00CE78FF">
        <w:t xml:space="preserve">Table </w:t>
      </w:r>
      <w:r w:rsidR="00307121">
        <w:fldChar w:fldCharType="begin"/>
      </w:r>
      <w:r w:rsidR="00307121">
        <w:instrText xml:space="preserve"> SEQ Table \* ARABIC </w:instrText>
      </w:r>
      <w:r w:rsidR="00307121">
        <w:fldChar w:fldCharType="separate"/>
      </w:r>
      <w:r w:rsidR="004A1BB3">
        <w:rPr>
          <w:noProof/>
        </w:rPr>
        <w:t>5</w:t>
      </w:r>
      <w:r w:rsidR="00307121">
        <w:rPr>
          <w:noProof/>
        </w:rPr>
        <w:fldChar w:fldCharType="end"/>
      </w:r>
      <w:bookmarkEnd w:id="125"/>
      <w:r w:rsidRPr="00CE78FF">
        <w:t xml:space="preserve">: </w:t>
      </w:r>
      <w:r w:rsidR="00CE69EC" w:rsidRPr="00CE78FF">
        <w:t>Baseline financial breakdown</w:t>
      </w:r>
      <w:bookmarkEnd w:id="126"/>
    </w:p>
    <w:tbl>
      <w:tblPr>
        <w:tblStyle w:val="TableGrid1"/>
        <w:tblW w:w="9464" w:type="dxa"/>
        <w:jc w:val="center"/>
        <w:tblLayout w:type="fixed"/>
        <w:tblLook w:val="04A0" w:firstRow="1" w:lastRow="0" w:firstColumn="1" w:lastColumn="0" w:noHBand="0" w:noVBand="1"/>
      </w:tblPr>
      <w:tblGrid>
        <w:gridCol w:w="1526"/>
        <w:gridCol w:w="6520"/>
        <w:gridCol w:w="1418"/>
      </w:tblGrid>
      <w:tr w:rsidR="00CE69EC" w:rsidRPr="00CE78FF" w14:paraId="3793368D" w14:textId="77777777" w:rsidTr="00C10E15">
        <w:trPr>
          <w:tblHeader/>
          <w:jc w:val="center"/>
        </w:trPr>
        <w:tc>
          <w:tcPr>
            <w:tcW w:w="1526" w:type="dxa"/>
            <w:shd w:val="clear" w:color="auto" w:fill="E7E6E6" w:themeFill="background2"/>
          </w:tcPr>
          <w:p w14:paraId="7AACFD51" w14:textId="77777777" w:rsidR="00CE69EC" w:rsidRPr="00CE78FF" w:rsidRDefault="00CE69EC" w:rsidP="00C10E15">
            <w:pPr>
              <w:jc w:val="left"/>
              <w:rPr>
                <w:rFonts w:eastAsia="PMingLiU" w:cs="Times New Roman"/>
                <w:b/>
                <w:sz w:val="20"/>
                <w:szCs w:val="20"/>
                <w:lang w:eastAsia="fr-CA"/>
              </w:rPr>
            </w:pPr>
            <w:r w:rsidRPr="00CE78FF">
              <w:rPr>
                <w:rFonts w:eastAsia="PMingLiU" w:cs="Times New Roman"/>
                <w:b/>
                <w:sz w:val="20"/>
                <w:szCs w:val="20"/>
                <w:lang w:eastAsia="fr-CA"/>
              </w:rPr>
              <w:t>Organisation</w:t>
            </w:r>
          </w:p>
        </w:tc>
        <w:tc>
          <w:tcPr>
            <w:tcW w:w="6520" w:type="dxa"/>
            <w:shd w:val="clear" w:color="auto" w:fill="E7E6E6" w:themeFill="background2"/>
          </w:tcPr>
          <w:p w14:paraId="597EF7CC" w14:textId="0257005F" w:rsidR="00CE69EC" w:rsidRPr="00CE78FF" w:rsidRDefault="00C10E15" w:rsidP="00C10E15">
            <w:pPr>
              <w:jc w:val="left"/>
              <w:rPr>
                <w:rFonts w:eastAsia="PMingLiU" w:cs="Times New Roman"/>
                <w:b/>
                <w:i/>
                <w:sz w:val="20"/>
                <w:szCs w:val="20"/>
                <w:lang w:eastAsia="fr-CA"/>
              </w:rPr>
            </w:pPr>
            <w:r>
              <w:rPr>
                <w:rFonts w:eastAsia="PMingLiU" w:cs="Times New Roman"/>
                <w:b/>
                <w:sz w:val="20"/>
                <w:szCs w:val="20"/>
                <w:lang w:eastAsia="fr-CA"/>
              </w:rPr>
              <w:t xml:space="preserve">Summary </w:t>
            </w:r>
            <w:r w:rsidR="00CE69EC" w:rsidRPr="00CE78FF">
              <w:rPr>
                <w:rFonts w:eastAsia="PMingLiU" w:cs="Times New Roman"/>
                <w:b/>
                <w:sz w:val="20"/>
                <w:szCs w:val="20"/>
                <w:lang w:eastAsia="fr-CA"/>
              </w:rPr>
              <w:t>Activities (</w:t>
            </w:r>
            <w:r w:rsidR="00CE69EC" w:rsidRPr="00CE78FF">
              <w:rPr>
                <w:rFonts w:eastAsia="PMingLiU" w:cs="Times New Roman"/>
                <w:b/>
                <w:i/>
                <w:sz w:val="20"/>
                <w:szCs w:val="20"/>
                <w:lang w:eastAsia="fr-CA"/>
              </w:rPr>
              <w:t>see also fuller text description above)</w:t>
            </w:r>
          </w:p>
        </w:tc>
        <w:tc>
          <w:tcPr>
            <w:tcW w:w="1418" w:type="dxa"/>
            <w:shd w:val="clear" w:color="auto" w:fill="E7E6E6" w:themeFill="background2"/>
          </w:tcPr>
          <w:p w14:paraId="76F5322F" w14:textId="77777777" w:rsidR="00CE69EC" w:rsidRPr="00CE78FF" w:rsidRDefault="00CE69EC" w:rsidP="00C10E15">
            <w:pPr>
              <w:jc w:val="left"/>
              <w:rPr>
                <w:rFonts w:eastAsia="PMingLiU" w:cs="Times New Roman"/>
                <w:b/>
                <w:sz w:val="20"/>
                <w:szCs w:val="20"/>
                <w:lang w:eastAsia="fr-CA"/>
              </w:rPr>
            </w:pPr>
            <w:r w:rsidRPr="00CE78FF">
              <w:rPr>
                <w:rFonts w:eastAsia="PMingLiU" w:cs="Times New Roman"/>
                <w:b/>
                <w:sz w:val="20"/>
                <w:szCs w:val="20"/>
                <w:lang w:eastAsia="fr-CA"/>
              </w:rPr>
              <w:t>Baseline over 5 years USDM</w:t>
            </w:r>
          </w:p>
        </w:tc>
      </w:tr>
      <w:tr w:rsidR="00CE69EC" w:rsidRPr="00CE78FF" w14:paraId="1F00ABF0" w14:textId="77777777" w:rsidTr="00013DDC">
        <w:trPr>
          <w:jc w:val="center"/>
        </w:trPr>
        <w:tc>
          <w:tcPr>
            <w:tcW w:w="1526" w:type="dxa"/>
          </w:tcPr>
          <w:p w14:paraId="25A09445"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MOEMRFSOI</w:t>
            </w:r>
          </w:p>
        </w:tc>
        <w:tc>
          <w:tcPr>
            <w:tcW w:w="6520" w:type="dxa"/>
          </w:tcPr>
          <w:p w14:paraId="1C64D4C4"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Updating of spatial data on and monitoring of marine ESAs through MOI; enforcement and management of MPAs through AFRC (Marine Conservation Division and FPS); fisheries management of the lagoon</w:t>
            </w:r>
          </w:p>
        </w:tc>
        <w:tc>
          <w:tcPr>
            <w:tcW w:w="1418" w:type="dxa"/>
          </w:tcPr>
          <w:p w14:paraId="6343116F"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3.00</w:t>
            </w:r>
          </w:p>
        </w:tc>
      </w:tr>
      <w:tr w:rsidR="00CE69EC" w:rsidRPr="00CE78FF" w14:paraId="53733061" w14:textId="77777777" w:rsidTr="00013DDC">
        <w:trPr>
          <w:jc w:val="center"/>
        </w:trPr>
        <w:tc>
          <w:tcPr>
            <w:tcW w:w="1526" w:type="dxa"/>
          </w:tcPr>
          <w:p w14:paraId="77D0DD24"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MOESDDBM</w:t>
            </w:r>
          </w:p>
        </w:tc>
        <w:tc>
          <w:tcPr>
            <w:tcW w:w="6520" w:type="dxa"/>
          </w:tcPr>
          <w:p w14:paraId="22C0AECF"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Information management through CCIC; ICZM planning and implementation; beach management; climate change; education and communications</w:t>
            </w:r>
          </w:p>
        </w:tc>
        <w:tc>
          <w:tcPr>
            <w:tcW w:w="1418" w:type="dxa"/>
          </w:tcPr>
          <w:p w14:paraId="54FEF112" w14:textId="77777777" w:rsidR="00CE69EC" w:rsidRPr="00CE78FF" w:rsidRDefault="00CE69EC" w:rsidP="00C10E15">
            <w:pPr>
              <w:widowControl w:val="0"/>
              <w:jc w:val="left"/>
              <w:rPr>
                <w:rFonts w:eastAsia="PMingLiU" w:cs="Times New Roman"/>
                <w:bCs/>
                <w:color w:val="000000"/>
                <w:sz w:val="20"/>
                <w:szCs w:val="20"/>
                <w:lang w:eastAsia="fr-CA"/>
              </w:rPr>
            </w:pPr>
            <w:r w:rsidRPr="00CE78FF">
              <w:rPr>
                <w:rFonts w:eastAsia="PMingLiU" w:cs="Times New Roman"/>
                <w:bCs/>
                <w:color w:val="000000"/>
                <w:sz w:val="20"/>
                <w:szCs w:val="20"/>
                <w:lang w:eastAsia="fr-CA"/>
              </w:rPr>
              <w:t>5.70</w:t>
            </w:r>
          </w:p>
        </w:tc>
      </w:tr>
      <w:tr w:rsidR="00CE69EC" w:rsidRPr="00CE78FF" w14:paraId="7804542B" w14:textId="77777777" w:rsidTr="00013DDC">
        <w:trPr>
          <w:jc w:val="center"/>
        </w:trPr>
        <w:tc>
          <w:tcPr>
            <w:tcW w:w="1526" w:type="dxa"/>
          </w:tcPr>
          <w:p w14:paraId="0513E836"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MoHL</w:t>
            </w:r>
          </w:p>
        </w:tc>
        <w:tc>
          <w:tcPr>
            <w:tcW w:w="6520" w:type="dxa"/>
          </w:tcPr>
          <w:p w14:paraId="67C01377"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Spatial data management through NSDI, revision of OPSs, Digital Cadastre, other relevant land use planning activities</w:t>
            </w:r>
          </w:p>
        </w:tc>
        <w:tc>
          <w:tcPr>
            <w:tcW w:w="1418" w:type="dxa"/>
          </w:tcPr>
          <w:p w14:paraId="4EB7B0BE"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4.40</w:t>
            </w:r>
          </w:p>
        </w:tc>
      </w:tr>
      <w:tr w:rsidR="00CE69EC" w:rsidRPr="00CE78FF" w14:paraId="3E3E9041" w14:textId="77777777" w:rsidTr="00013DDC">
        <w:trPr>
          <w:jc w:val="center"/>
        </w:trPr>
        <w:tc>
          <w:tcPr>
            <w:tcW w:w="1526" w:type="dxa"/>
          </w:tcPr>
          <w:p w14:paraId="591DEC15"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MoTEC</w:t>
            </w:r>
          </w:p>
        </w:tc>
        <w:tc>
          <w:tcPr>
            <w:tcW w:w="6520" w:type="dxa"/>
          </w:tcPr>
          <w:p w14:paraId="6BF6C236" w14:textId="4082DC83" w:rsidR="00CE69EC" w:rsidRPr="00CE78FF" w:rsidRDefault="009379E7" w:rsidP="00C10E15">
            <w:pPr>
              <w:jc w:val="left"/>
              <w:rPr>
                <w:rFonts w:eastAsia="PMingLiU" w:cs="Times New Roman"/>
                <w:sz w:val="20"/>
                <w:szCs w:val="20"/>
                <w:lang w:eastAsia="fr-CA"/>
              </w:rPr>
            </w:pPr>
            <w:r>
              <w:rPr>
                <w:rFonts w:eastAsia="PMingLiU" w:cs="Times New Roman"/>
                <w:sz w:val="20"/>
                <w:szCs w:val="20"/>
                <w:lang w:eastAsia="fr-CA"/>
              </w:rPr>
              <w:t>R</w:t>
            </w:r>
            <w:r w:rsidR="00CE69EC" w:rsidRPr="00CE78FF">
              <w:rPr>
                <w:rFonts w:eastAsia="PMingLiU" w:cs="Times New Roman"/>
                <w:sz w:val="20"/>
                <w:szCs w:val="20"/>
                <w:lang w:eastAsia="fr-CA"/>
              </w:rPr>
              <w:t>egulation of tourism and activities contributing to implementation of the tourism standard</w:t>
            </w:r>
          </w:p>
        </w:tc>
        <w:tc>
          <w:tcPr>
            <w:tcW w:w="1418" w:type="dxa"/>
          </w:tcPr>
          <w:p w14:paraId="748570A0"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8.90</w:t>
            </w:r>
          </w:p>
        </w:tc>
      </w:tr>
      <w:tr w:rsidR="00CE69EC" w:rsidRPr="00CE78FF" w14:paraId="7D2CC087" w14:textId="77777777" w:rsidTr="00013DDC">
        <w:trPr>
          <w:jc w:val="center"/>
        </w:trPr>
        <w:tc>
          <w:tcPr>
            <w:tcW w:w="1526" w:type="dxa"/>
          </w:tcPr>
          <w:p w14:paraId="0130D746"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Cs w:val="24"/>
                <w:lang w:eastAsia="fr-CA"/>
              </w:rPr>
              <w:t>MOAFS</w:t>
            </w:r>
          </w:p>
        </w:tc>
        <w:tc>
          <w:tcPr>
            <w:tcW w:w="6520" w:type="dxa"/>
          </w:tcPr>
          <w:p w14:paraId="49BF3ABF"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Information management on biodiversity, wetlands, forestry; updating spatial data on wetlands and mangroves; management of islets and coastal forests; biodiversity and management of protected areas; education and communication on wetlands</w:t>
            </w:r>
          </w:p>
        </w:tc>
        <w:tc>
          <w:tcPr>
            <w:tcW w:w="1418" w:type="dxa"/>
          </w:tcPr>
          <w:p w14:paraId="483D9292"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5.40</w:t>
            </w:r>
          </w:p>
        </w:tc>
      </w:tr>
      <w:tr w:rsidR="00CE69EC" w:rsidRPr="00CE78FF" w14:paraId="7946C622" w14:textId="77777777" w:rsidTr="00013DDC">
        <w:trPr>
          <w:jc w:val="center"/>
        </w:trPr>
        <w:tc>
          <w:tcPr>
            <w:tcW w:w="1526" w:type="dxa"/>
          </w:tcPr>
          <w:p w14:paraId="38E304E9"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lastRenderedPageBreak/>
              <w:t>MOLG</w:t>
            </w:r>
          </w:p>
        </w:tc>
        <w:tc>
          <w:tcPr>
            <w:tcW w:w="6520" w:type="dxa"/>
          </w:tcPr>
          <w:p w14:paraId="784040DF"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Support for activities undertaken by District Councils related to planning and regulation of development projects and approved zonings, and limiting adverse impacts on the natural environment</w:t>
            </w:r>
          </w:p>
        </w:tc>
        <w:tc>
          <w:tcPr>
            <w:tcW w:w="1418" w:type="dxa"/>
          </w:tcPr>
          <w:p w14:paraId="5405B03C"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2.20</w:t>
            </w:r>
          </w:p>
        </w:tc>
      </w:tr>
      <w:tr w:rsidR="00CE69EC" w:rsidRPr="00CE78FF" w14:paraId="034BE02D" w14:textId="77777777" w:rsidTr="00013DDC">
        <w:trPr>
          <w:jc w:val="center"/>
        </w:trPr>
        <w:tc>
          <w:tcPr>
            <w:tcW w:w="1526" w:type="dxa"/>
          </w:tcPr>
          <w:p w14:paraId="2B2C0C7A"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 xml:space="preserve">PMO/Police Force </w:t>
            </w:r>
          </w:p>
        </w:tc>
        <w:tc>
          <w:tcPr>
            <w:tcW w:w="6520" w:type="dxa"/>
          </w:tcPr>
          <w:p w14:paraId="53E75D31"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Enforcement of lagoon and MPAs by NCG</w:t>
            </w:r>
          </w:p>
        </w:tc>
        <w:tc>
          <w:tcPr>
            <w:tcW w:w="1418" w:type="dxa"/>
          </w:tcPr>
          <w:p w14:paraId="6DEEF578"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2.00</w:t>
            </w:r>
          </w:p>
        </w:tc>
      </w:tr>
      <w:tr w:rsidR="00CE69EC" w:rsidRPr="00CE78FF" w14:paraId="26512ECA" w14:textId="77777777" w:rsidTr="00013DDC">
        <w:trPr>
          <w:jc w:val="center"/>
        </w:trPr>
        <w:tc>
          <w:tcPr>
            <w:tcW w:w="1526" w:type="dxa"/>
          </w:tcPr>
          <w:p w14:paraId="10E3E143"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Min Arts &amp; Culture</w:t>
            </w:r>
          </w:p>
        </w:tc>
        <w:tc>
          <w:tcPr>
            <w:tcW w:w="6520" w:type="dxa"/>
          </w:tcPr>
          <w:p w14:paraId="114582B0"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Le Morne Heritage Fund contributes to the implementation of the Lagoon Management Plan for the marine area around the Le Morne Cultural Landscape</w:t>
            </w:r>
          </w:p>
        </w:tc>
        <w:tc>
          <w:tcPr>
            <w:tcW w:w="1418" w:type="dxa"/>
          </w:tcPr>
          <w:p w14:paraId="32B35F06"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0.03</w:t>
            </w:r>
          </w:p>
        </w:tc>
      </w:tr>
      <w:tr w:rsidR="00CE69EC" w:rsidRPr="00CE78FF" w14:paraId="781FE326" w14:textId="77777777" w:rsidTr="00013DDC">
        <w:trPr>
          <w:jc w:val="center"/>
        </w:trPr>
        <w:tc>
          <w:tcPr>
            <w:tcW w:w="1526" w:type="dxa"/>
          </w:tcPr>
          <w:p w14:paraId="137CCB69"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RRA</w:t>
            </w:r>
          </w:p>
        </w:tc>
        <w:tc>
          <w:tcPr>
            <w:tcW w:w="6520" w:type="dxa"/>
          </w:tcPr>
          <w:p w14:paraId="35942E52"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Information management, ICZM planning and implementation; management of SEMPA and northern Marine Reserves</w:t>
            </w:r>
          </w:p>
        </w:tc>
        <w:tc>
          <w:tcPr>
            <w:tcW w:w="1418" w:type="dxa"/>
          </w:tcPr>
          <w:p w14:paraId="10C1DBF4"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1.00</w:t>
            </w:r>
          </w:p>
        </w:tc>
      </w:tr>
      <w:tr w:rsidR="00CE69EC" w:rsidRPr="00CE78FF" w14:paraId="4D77A51A" w14:textId="77777777" w:rsidTr="00013DDC">
        <w:trPr>
          <w:jc w:val="center"/>
        </w:trPr>
        <w:tc>
          <w:tcPr>
            <w:tcW w:w="1526" w:type="dxa"/>
          </w:tcPr>
          <w:p w14:paraId="7A5A1BE4"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MEHRTESR</w:t>
            </w:r>
          </w:p>
        </w:tc>
        <w:tc>
          <w:tcPr>
            <w:tcW w:w="6520" w:type="dxa"/>
          </w:tcPr>
          <w:p w14:paraId="6DECFA07"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The University of Mauritius runs several courses related to coastal and marine biodiversity, including those run by the Faculty of Ocean Studies University of Technology runs courses on Sustainable Tourism.</w:t>
            </w:r>
          </w:p>
        </w:tc>
        <w:tc>
          <w:tcPr>
            <w:tcW w:w="1418" w:type="dxa"/>
          </w:tcPr>
          <w:p w14:paraId="3740D6A7"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2.60</w:t>
            </w:r>
          </w:p>
        </w:tc>
      </w:tr>
      <w:tr w:rsidR="00CE69EC" w:rsidRPr="00CE78FF" w14:paraId="084D244F" w14:textId="77777777" w:rsidTr="00013DDC">
        <w:trPr>
          <w:jc w:val="center"/>
        </w:trPr>
        <w:tc>
          <w:tcPr>
            <w:tcW w:w="1526" w:type="dxa"/>
          </w:tcPr>
          <w:p w14:paraId="0205A786"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Extra-budgetary</w:t>
            </w:r>
          </w:p>
        </w:tc>
        <w:tc>
          <w:tcPr>
            <w:tcW w:w="6520" w:type="dxa"/>
          </w:tcPr>
          <w:p w14:paraId="2DF86153"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 xml:space="preserve">Activities undertaken by three NGOs (MWF, Reef Conservation, MMCS) and two COI regional projects (see below) </w:t>
            </w:r>
          </w:p>
        </w:tc>
        <w:tc>
          <w:tcPr>
            <w:tcW w:w="1418" w:type="dxa"/>
          </w:tcPr>
          <w:p w14:paraId="2CBA75FD" w14:textId="77777777" w:rsidR="00CE69EC" w:rsidRPr="00CE78FF" w:rsidRDefault="00CE69EC" w:rsidP="00C10E15">
            <w:pPr>
              <w:jc w:val="left"/>
              <w:rPr>
                <w:rFonts w:eastAsia="PMingLiU" w:cs="Times New Roman"/>
                <w:sz w:val="20"/>
                <w:szCs w:val="20"/>
                <w:lang w:eastAsia="fr-CA"/>
              </w:rPr>
            </w:pPr>
            <w:r w:rsidRPr="00CE78FF">
              <w:rPr>
                <w:rFonts w:eastAsia="PMingLiU" w:cs="Times New Roman"/>
                <w:sz w:val="20"/>
                <w:szCs w:val="20"/>
                <w:lang w:eastAsia="fr-CA"/>
              </w:rPr>
              <w:t>3.22</w:t>
            </w:r>
          </w:p>
        </w:tc>
      </w:tr>
      <w:tr w:rsidR="00CE69EC" w:rsidRPr="00CE78FF" w14:paraId="400668BF" w14:textId="77777777" w:rsidTr="00013DDC">
        <w:trPr>
          <w:jc w:val="center"/>
        </w:trPr>
        <w:tc>
          <w:tcPr>
            <w:tcW w:w="1526" w:type="dxa"/>
          </w:tcPr>
          <w:p w14:paraId="1276A36C" w14:textId="77777777" w:rsidR="00CE69EC" w:rsidRPr="00CE78FF" w:rsidRDefault="00CE69EC" w:rsidP="00C10E15">
            <w:pPr>
              <w:jc w:val="left"/>
              <w:rPr>
                <w:rFonts w:eastAsia="PMingLiU" w:cs="Times New Roman"/>
                <w:b/>
                <w:sz w:val="20"/>
                <w:szCs w:val="20"/>
                <w:lang w:eastAsia="fr-CA"/>
              </w:rPr>
            </w:pPr>
            <w:r w:rsidRPr="00CE78FF">
              <w:rPr>
                <w:rFonts w:eastAsia="PMingLiU" w:cs="Times New Roman"/>
                <w:b/>
                <w:sz w:val="20"/>
                <w:szCs w:val="20"/>
                <w:lang w:eastAsia="fr-CA"/>
              </w:rPr>
              <w:t>TOTAL</w:t>
            </w:r>
          </w:p>
        </w:tc>
        <w:tc>
          <w:tcPr>
            <w:tcW w:w="6520" w:type="dxa"/>
          </w:tcPr>
          <w:p w14:paraId="6C682CF7" w14:textId="77777777" w:rsidR="00CE69EC" w:rsidRPr="00CE78FF" w:rsidRDefault="00CE69EC" w:rsidP="00C10E15">
            <w:pPr>
              <w:jc w:val="left"/>
              <w:rPr>
                <w:rFonts w:eastAsia="PMingLiU" w:cs="Times New Roman"/>
                <w:i/>
                <w:sz w:val="20"/>
                <w:szCs w:val="20"/>
                <w:lang w:eastAsia="fr-CA"/>
              </w:rPr>
            </w:pPr>
          </w:p>
        </w:tc>
        <w:tc>
          <w:tcPr>
            <w:tcW w:w="1418" w:type="dxa"/>
          </w:tcPr>
          <w:p w14:paraId="7391EB8D" w14:textId="77777777" w:rsidR="00CE69EC" w:rsidRPr="00CE78FF" w:rsidRDefault="00CE69EC" w:rsidP="00C10E15">
            <w:pPr>
              <w:jc w:val="left"/>
              <w:rPr>
                <w:rFonts w:eastAsia="PMingLiU" w:cs="Times New Roman"/>
                <w:b/>
                <w:sz w:val="20"/>
                <w:szCs w:val="20"/>
                <w:lang w:eastAsia="fr-CA"/>
              </w:rPr>
            </w:pPr>
            <w:r w:rsidRPr="00CE78FF">
              <w:rPr>
                <w:rFonts w:eastAsia="PMingLiU" w:cs="Times New Roman"/>
                <w:b/>
                <w:sz w:val="20"/>
                <w:szCs w:val="20"/>
                <w:lang w:eastAsia="fr-CA"/>
              </w:rPr>
              <w:t>38.45</w:t>
            </w:r>
          </w:p>
        </w:tc>
      </w:tr>
    </w:tbl>
    <w:p w14:paraId="50ED5036" w14:textId="77777777" w:rsidR="00CE69EC" w:rsidRPr="00CE78FF" w:rsidRDefault="00CE69EC" w:rsidP="00CE69EC">
      <w:pPr>
        <w:rPr>
          <w:rFonts w:eastAsia="PMingLiU" w:cs="Times New Roman"/>
          <w:szCs w:val="24"/>
          <w:lang w:eastAsia="fr-CA"/>
        </w:rPr>
      </w:pPr>
    </w:p>
    <w:p w14:paraId="467C9F04" w14:textId="5C440F31" w:rsidR="00FD06A6" w:rsidRPr="00B758D5" w:rsidRDefault="00CE69EC" w:rsidP="00FD06A6">
      <w:pPr>
        <w:pStyle w:val="ParasthisPRODOC"/>
        <w:rPr>
          <w:lang w:eastAsia="fr-CA"/>
        </w:rPr>
      </w:pPr>
      <w:r w:rsidRPr="00CE78FF">
        <w:rPr>
          <w:lang w:eastAsia="fr-CA"/>
        </w:rPr>
        <w:t xml:space="preserve">The overall financial baseline for this project reaches approximately </w:t>
      </w:r>
      <w:r w:rsidR="00A865F1">
        <w:rPr>
          <w:lang w:eastAsia="fr-CA"/>
        </w:rPr>
        <w:t>USD38.</w:t>
      </w:r>
      <w:r w:rsidR="002B5D6E">
        <w:rPr>
          <w:lang w:eastAsia="fr-CA"/>
        </w:rPr>
        <w:t>4</w:t>
      </w:r>
      <w:r w:rsidR="00A865F1">
        <w:rPr>
          <w:lang w:eastAsia="fr-CA"/>
        </w:rPr>
        <w:t>5</w:t>
      </w:r>
      <w:r w:rsidR="002B5D6E">
        <w:rPr>
          <w:lang w:eastAsia="fr-CA"/>
        </w:rPr>
        <w:t xml:space="preserve"> </w:t>
      </w:r>
      <w:r w:rsidRPr="00CE78FF">
        <w:rPr>
          <w:lang w:eastAsia="fr-CA"/>
        </w:rPr>
        <w:t xml:space="preserve">million, with over 90% of the baseline investments coming from State budgetary resources. </w:t>
      </w:r>
      <w:r w:rsidR="00FD06A6" w:rsidRPr="00B758D5">
        <w:rPr>
          <w:lang w:eastAsia="fr-CA"/>
        </w:rPr>
        <w:t xml:space="preserve">The break-down of the project’s financial baseline per component is </w:t>
      </w:r>
      <w:r w:rsidR="00FD06A6">
        <w:rPr>
          <w:lang w:eastAsia="fr-CA"/>
        </w:rPr>
        <w:t xml:space="preserve">the result of a </w:t>
      </w:r>
      <w:r w:rsidR="00FD06A6" w:rsidRPr="00B758D5">
        <w:rPr>
          <w:lang w:eastAsia="fr-CA"/>
        </w:rPr>
        <w:t>notional</w:t>
      </w:r>
      <w:r w:rsidR="00FD06A6">
        <w:rPr>
          <w:lang w:eastAsia="fr-CA"/>
        </w:rPr>
        <w:t xml:space="preserve"> analysis</w:t>
      </w:r>
      <w:r w:rsidR="00FD06A6" w:rsidRPr="00B758D5">
        <w:rPr>
          <w:lang w:eastAsia="fr-CA"/>
        </w:rPr>
        <w:t xml:space="preserve">, as several of the inputs contribute to more than one component. </w:t>
      </w:r>
      <w:r w:rsidR="00FD06A6">
        <w:rPr>
          <w:lang w:eastAsia="fr-CA"/>
        </w:rPr>
        <w:t xml:space="preserve">Of the total $38.5 million mentioned in </w:t>
      </w:r>
      <w:r w:rsidR="00FD06A6" w:rsidRPr="00B758D5">
        <w:rPr>
          <w:lang w:eastAsia="fr-CA"/>
        </w:rPr>
        <w:fldChar w:fldCharType="begin"/>
      </w:r>
      <w:r w:rsidR="00FD06A6" w:rsidRPr="00B758D5">
        <w:rPr>
          <w:lang w:eastAsia="fr-CA"/>
        </w:rPr>
        <w:instrText xml:space="preserve"> REF _Ref439510240 \h </w:instrText>
      </w:r>
      <w:r w:rsidR="00FD06A6">
        <w:rPr>
          <w:lang w:eastAsia="fr-CA"/>
        </w:rPr>
        <w:instrText xml:space="preserve"> \* MERGEFORMAT </w:instrText>
      </w:r>
      <w:r w:rsidR="00FD06A6" w:rsidRPr="00B758D5">
        <w:rPr>
          <w:lang w:eastAsia="fr-CA"/>
        </w:rPr>
      </w:r>
      <w:r w:rsidR="00FD06A6" w:rsidRPr="00B758D5">
        <w:rPr>
          <w:lang w:eastAsia="fr-CA"/>
        </w:rPr>
        <w:fldChar w:fldCharType="separate"/>
      </w:r>
      <w:r w:rsidR="004A1BB3" w:rsidRPr="00CE78FF">
        <w:t xml:space="preserve">Table </w:t>
      </w:r>
      <w:r w:rsidR="004A1BB3">
        <w:rPr>
          <w:noProof/>
        </w:rPr>
        <w:t>5</w:t>
      </w:r>
      <w:r w:rsidR="00FD06A6" w:rsidRPr="00B758D5">
        <w:rPr>
          <w:lang w:eastAsia="fr-CA"/>
        </w:rPr>
        <w:fldChar w:fldCharType="end"/>
      </w:r>
      <w:r w:rsidR="00FD06A6">
        <w:rPr>
          <w:lang w:eastAsia="fr-CA"/>
        </w:rPr>
        <w:t>, $</w:t>
      </w:r>
      <w:r w:rsidR="00FD06A6" w:rsidRPr="00BA12C7">
        <w:rPr>
          <w:lang w:eastAsia="fr-CA"/>
        </w:rPr>
        <w:t>24.9</w:t>
      </w:r>
      <w:r w:rsidR="00FD06A6">
        <w:rPr>
          <w:lang w:eastAsia="fr-CA"/>
        </w:rPr>
        <w:t xml:space="preserve"> million contributes to Component 1, $</w:t>
      </w:r>
      <w:r w:rsidR="00FD06A6" w:rsidRPr="00BA12C7">
        <w:rPr>
          <w:lang w:eastAsia="fr-CA"/>
        </w:rPr>
        <w:t>10.8</w:t>
      </w:r>
      <w:r w:rsidR="00FD06A6">
        <w:rPr>
          <w:lang w:eastAsia="fr-CA"/>
        </w:rPr>
        <w:t xml:space="preserve"> million to Component 2 and $</w:t>
      </w:r>
      <w:r w:rsidR="00FD06A6" w:rsidRPr="00BA12C7">
        <w:rPr>
          <w:lang w:eastAsia="fr-CA"/>
        </w:rPr>
        <w:t>2.8</w:t>
      </w:r>
      <w:r w:rsidR="00FD06A6">
        <w:rPr>
          <w:lang w:eastAsia="fr-CA"/>
        </w:rPr>
        <w:t xml:space="preserve"> million to Component 3. </w:t>
      </w:r>
    </w:p>
    <w:p w14:paraId="7C8D4F8B" w14:textId="77777777" w:rsidR="00CE69EC" w:rsidRPr="00CE78FF" w:rsidRDefault="00CE69EC" w:rsidP="005E3BC8">
      <w:pPr>
        <w:pStyle w:val="ParasthisPRODOC"/>
        <w:rPr>
          <w:lang w:eastAsia="fr-CA"/>
        </w:rPr>
      </w:pPr>
      <w:r w:rsidRPr="00CE78FF">
        <w:rPr>
          <w:lang w:eastAsia="fr-CA"/>
        </w:rPr>
        <w:t>Relevant investments under multilateral, bilateral and NGO programmes is assessed at approximately USD900K per year, of which the part that contributes to the project is assessed at USD3.22M over the life span of the project, including:</w:t>
      </w:r>
    </w:p>
    <w:p w14:paraId="54317A49" w14:textId="77777777" w:rsidR="00CE69EC" w:rsidRPr="00CE78FF" w:rsidRDefault="00CE69EC" w:rsidP="003530A8">
      <w:pPr>
        <w:numPr>
          <w:ilvl w:val="0"/>
          <w:numId w:val="16"/>
        </w:numPr>
        <w:contextualSpacing/>
        <w:rPr>
          <w:rFonts w:eastAsia="PMingLiU" w:cs="Times New Roman"/>
          <w:szCs w:val="23"/>
          <w:lang w:eastAsia="fr-CA"/>
        </w:rPr>
      </w:pPr>
      <w:r w:rsidRPr="00CE78FF">
        <w:rPr>
          <w:rFonts w:eastAsia="PMingLiU" w:cs="Times New Roman"/>
          <w:szCs w:val="23"/>
          <w:lang w:eastAsia="fr-CA"/>
        </w:rPr>
        <w:t>MWF: budget related to coastal projects of MURs 23m (USD 657,000) per annum; funded through local Corporate Social Responsibility programmes, government support, multilateral and regional funds, donations and ecotourism.</w:t>
      </w:r>
    </w:p>
    <w:p w14:paraId="092D26DA" w14:textId="77777777" w:rsidR="00CE69EC" w:rsidRPr="00CE78FF" w:rsidRDefault="00CE69EC" w:rsidP="003530A8">
      <w:pPr>
        <w:numPr>
          <w:ilvl w:val="0"/>
          <w:numId w:val="16"/>
        </w:numPr>
        <w:contextualSpacing/>
        <w:rPr>
          <w:rFonts w:eastAsia="PMingLiU" w:cs="Times New Roman"/>
          <w:szCs w:val="23"/>
          <w:lang w:eastAsia="fr-CA"/>
        </w:rPr>
      </w:pPr>
      <w:r w:rsidRPr="00CE78FF">
        <w:rPr>
          <w:rFonts w:eastAsia="PMingLiU" w:cs="Times New Roman"/>
          <w:szCs w:val="23"/>
          <w:lang w:eastAsia="fr-CA"/>
        </w:rPr>
        <w:t>Reef Conservation: funding includes VMCAs (not yet secured) USD 200,000; development of a sustainable octopus fishery in the Bel Ombre Region (private sector) USD 80,000.</w:t>
      </w:r>
    </w:p>
    <w:p w14:paraId="243834FD" w14:textId="77777777" w:rsidR="00CE69EC" w:rsidRPr="00CE78FF" w:rsidRDefault="00CE69EC" w:rsidP="003530A8">
      <w:pPr>
        <w:numPr>
          <w:ilvl w:val="0"/>
          <w:numId w:val="16"/>
        </w:numPr>
        <w:autoSpaceDE w:val="0"/>
        <w:autoSpaceDN w:val="0"/>
        <w:adjustRightInd w:val="0"/>
        <w:rPr>
          <w:rFonts w:eastAsia="PMingLiU" w:cs="Times New Roman"/>
          <w:szCs w:val="23"/>
          <w:lang w:eastAsia="fr-CA"/>
        </w:rPr>
      </w:pPr>
      <w:r w:rsidRPr="00CE78FF">
        <w:rPr>
          <w:rFonts w:eastAsia="PMingLiU" w:cs="Times New Roman"/>
          <w:szCs w:val="23"/>
          <w:lang w:eastAsia="fr-CA"/>
        </w:rPr>
        <w:t>MMCS: funding includes marine turtle conservation projects and awareness-raising and community empowerment USD 53,000; seasonal octopus fishery closure on the south of Mauritius (SmartFish IOC) USD 28,000.</w:t>
      </w:r>
    </w:p>
    <w:p w14:paraId="1B55A5CE" w14:textId="77777777" w:rsidR="00CE69EC" w:rsidRPr="00CE78FF" w:rsidRDefault="00CE69EC" w:rsidP="003530A8">
      <w:pPr>
        <w:numPr>
          <w:ilvl w:val="0"/>
          <w:numId w:val="16"/>
        </w:numPr>
        <w:contextualSpacing/>
        <w:rPr>
          <w:rFonts w:eastAsia="PMingLiU" w:cs="Times New Roman"/>
          <w:szCs w:val="24"/>
          <w:lang w:eastAsia="fr-CA"/>
        </w:rPr>
      </w:pPr>
      <w:r w:rsidRPr="00CE78FF">
        <w:rPr>
          <w:rFonts w:eastAsia="PMingLiU" w:cs="Times New Roman"/>
          <w:szCs w:val="24"/>
          <w:lang w:eastAsia="fr-CA"/>
        </w:rPr>
        <w:t>COI-ICZM project (Sustainable Management of the Coastal Zones of the Countries of the Western Indian Ocean): project budget of 8.8M euros (1.2M euros FFEM; 5.7M euros COI;  remainder from AFD and earmarked for the Comores). Relevant activities include ICZM plan for Rodrigues, regional exchanges, regional database on ICZM, coral reef monitoring, development of ICZM tools, and communications, with funding of c.1M euros (USD 1.1M).</w:t>
      </w:r>
    </w:p>
    <w:p w14:paraId="3FC685C9" w14:textId="77777777" w:rsidR="00CE69EC" w:rsidRPr="00CE78FF" w:rsidRDefault="00CE69EC" w:rsidP="003530A8">
      <w:pPr>
        <w:numPr>
          <w:ilvl w:val="0"/>
          <w:numId w:val="16"/>
        </w:numPr>
        <w:contextualSpacing/>
        <w:rPr>
          <w:rFonts w:eastAsia="PMingLiU" w:cs="Times New Roman"/>
          <w:szCs w:val="23"/>
          <w:lang w:eastAsia="fr-CA"/>
        </w:rPr>
      </w:pPr>
      <w:r w:rsidRPr="00CE78FF">
        <w:rPr>
          <w:rFonts w:eastAsia="PMingLiU" w:cs="Times New Roman"/>
          <w:szCs w:val="23"/>
          <w:lang w:eastAsia="fr-CA"/>
        </w:rPr>
        <w:t>The COI Biodiversity project (Management of Marine, Coastal andIisland Biodiversity in the Eastern African and Western Indian Ocean region): project budget of 15M euros (EU).  Estimated 1M euros (USD 1.1M) is considered baseline financing in relation to components</w:t>
      </w:r>
      <w:r w:rsidRPr="00CE78FF">
        <w:rPr>
          <w:rFonts w:eastAsia="Times New Roman" w:cs="Times New Roman"/>
          <w:szCs w:val="23"/>
        </w:rPr>
        <w:t xml:space="preserve"> on (1) improving and harmonising policies and institutional framework; (2) education, awareness-raising and communications particularly aimed at decision makers; (3) improving mechanisms for sharing data relating to biodiversity; (4) establishment of regional biodiversity thematic centres.</w:t>
      </w:r>
    </w:p>
    <w:p w14:paraId="37675D14" w14:textId="31692215" w:rsidR="00CE69EC" w:rsidRPr="00CE78FF" w:rsidRDefault="00CE69EC" w:rsidP="005E3BC8">
      <w:pPr>
        <w:pStyle w:val="ParasthisPRODOC"/>
        <w:rPr>
          <w:lang w:eastAsia="fr-CA"/>
        </w:rPr>
      </w:pPr>
      <w:r w:rsidRPr="00CE78FF">
        <w:rPr>
          <w:lang w:eastAsia="fr-CA"/>
        </w:rPr>
        <w:t xml:space="preserve">The baseline financing for the three components of the project has been estimated as shown in </w:t>
      </w:r>
      <w:r w:rsidR="005E3BC8" w:rsidRPr="00CE78FF">
        <w:rPr>
          <w:lang w:eastAsia="fr-CA"/>
        </w:rPr>
        <w:fldChar w:fldCharType="begin"/>
      </w:r>
      <w:r w:rsidR="005E3BC8" w:rsidRPr="00CE78FF">
        <w:rPr>
          <w:lang w:eastAsia="fr-CA"/>
        </w:rPr>
        <w:instrText xml:space="preserve"> REF _Ref437625681 \h </w:instrText>
      </w:r>
      <w:r w:rsidR="005E3BC8" w:rsidRPr="00CE78FF">
        <w:rPr>
          <w:lang w:eastAsia="fr-CA"/>
        </w:rPr>
      </w:r>
      <w:r w:rsidR="005E3BC8" w:rsidRPr="00CE78FF">
        <w:rPr>
          <w:lang w:eastAsia="fr-CA"/>
        </w:rPr>
        <w:fldChar w:fldCharType="separate"/>
      </w:r>
      <w:r w:rsidR="004A1BB3" w:rsidRPr="00CE78FF">
        <w:t xml:space="preserve">Table </w:t>
      </w:r>
      <w:r w:rsidR="004A1BB3">
        <w:rPr>
          <w:noProof/>
        </w:rPr>
        <w:t>6</w:t>
      </w:r>
      <w:r w:rsidR="005E3BC8" w:rsidRPr="00CE78FF">
        <w:rPr>
          <w:lang w:eastAsia="fr-CA"/>
        </w:rPr>
        <w:fldChar w:fldCharType="end"/>
      </w:r>
      <w:r w:rsidRPr="00CE78FF">
        <w:rPr>
          <w:lang w:eastAsia="fr-CA"/>
        </w:rPr>
        <w:t>.</w:t>
      </w:r>
    </w:p>
    <w:p w14:paraId="136AA2DB" w14:textId="35DC6A7F" w:rsidR="00CE69EC" w:rsidRDefault="00CE69EC" w:rsidP="00E9376F"/>
    <w:p w14:paraId="63EE6C84" w14:textId="77777777" w:rsidR="00476A47" w:rsidRPr="00CE78FF" w:rsidRDefault="00476A47" w:rsidP="00E9376F"/>
    <w:p w14:paraId="7CF6762F" w14:textId="7D93FCF5" w:rsidR="00CE69EC" w:rsidRPr="00CE78FF" w:rsidRDefault="001411F4" w:rsidP="001411F4">
      <w:pPr>
        <w:pStyle w:val="Caption"/>
      </w:pPr>
      <w:bookmarkStart w:id="127" w:name="_Ref437625681"/>
      <w:bookmarkStart w:id="128" w:name="_Toc440285219"/>
      <w:r w:rsidRPr="00CE78FF">
        <w:lastRenderedPageBreak/>
        <w:t xml:space="preserve">Table </w:t>
      </w:r>
      <w:r w:rsidR="00307121">
        <w:fldChar w:fldCharType="begin"/>
      </w:r>
      <w:r w:rsidR="00307121">
        <w:instrText xml:space="preserve"> SEQ Table \* ARABIC </w:instrText>
      </w:r>
      <w:r w:rsidR="00307121">
        <w:fldChar w:fldCharType="separate"/>
      </w:r>
      <w:r w:rsidR="004A1BB3">
        <w:rPr>
          <w:noProof/>
        </w:rPr>
        <w:t>6</w:t>
      </w:r>
      <w:r w:rsidR="00307121">
        <w:rPr>
          <w:noProof/>
        </w:rPr>
        <w:fldChar w:fldCharType="end"/>
      </w:r>
      <w:bookmarkEnd w:id="127"/>
      <w:r w:rsidRPr="00CE78FF">
        <w:t xml:space="preserve">: </w:t>
      </w:r>
      <w:r w:rsidR="00CE69EC" w:rsidRPr="00CE78FF">
        <w:t>Overview of the baseline project’s finance per Component</w:t>
      </w:r>
      <w:bookmarkEnd w:id="128"/>
    </w:p>
    <w:tbl>
      <w:tblPr>
        <w:tblW w:w="9446" w:type="dxa"/>
        <w:tblInd w:w="153" w:type="dxa"/>
        <w:tblCellMar>
          <w:top w:w="57" w:type="dxa"/>
          <w:left w:w="57" w:type="dxa"/>
          <w:bottom w:w="57" w:type="dxa"/>
          <w:right w:w="57" w:type="dxa"/>
        </w:tblCellMar>
        <w:tblLook w:val="04A0" w:firstRow="1" w:lastRow="0" w:firstColumn="1" w:lastColumn="0" w:noHBand="0" w:noVBand="1"/>
      </w:tblPr>
      <w:tblGrid>
        <w:gridCol w:w="1262"/>
        <w:gridCol w:w="6726"/>
        <w:gridCol w:w="1458"/>
      </w:tblGrid>
      <w:tr w:rsidR="00CE69EC" w:rsidRPr="00CE78FF" w14:paraId="71BEE2F4" w14:textId="77777777" w:rsidTr="00476A47">
        <w:trPr>
          <w:cantSplit/>
          <w:trHeight w:val="98"/>
          <w:tblHeader/>
        </w:trPr>
        <w:tc>
          <w:tcPr>
            <w:tcW w:w="1262" w:type="dxa"/>
            <w:tcBorders>
              <w:top w:val="single" w:sz="2" w:space="0" w:color="auto"/>
              <w:left w:val="single" w:sz="2" w:space="0" w:color="auto"/>
              <w:bottom w:val="single" w:sz="2" w:space="0" w:color="auto"/>
              <w:right w:val="single" w:sz="2" w:space="0" w:color="auto"/>
            </w:tcBorders>
            <w:shd w:val="clear" w:color="auto" w:fill="F2EEE8"/>
            <w:noWrap/>
            <w:vAlign w:val="center"/>
            <w:hideMark/>
          </w:tcPr>
          <w:p w14:paraId="1620E5FC" w14:textId="77777777" w:rsidR="00CE69EC" w:rsidRPr="00CE78FF" w:rsidRDefault="00CE69EC" w:rsidP="00D60F39">
            <w:pPr>
              <w:jc w:val="center"/>
              <w:rPr>
                <w:rFonts w:eastAsia="Times New Roman" w:cs="Times New Roman"/>
                <w:b/>
                <w:color w:val="000000"/>
                <w:sz w:val="20"/>
                <w:szCs w:val="20"/>
              </w:rPr>
            </w:pPr>
            <w:r w:rsidRPr="00CE78FF">
              <w:rPr>
                <w:rFonts w:eastAsia="Times New Roman" w:cs="Times New Roman"/>
                <w:b/>
                <w:color w:val="000000"/>
                <w:sz w:val="20"/>
                <w:szCs w:val="20"/>
              </w:rPr>
              <w:t>Components</w:t>
            </w:r>
          </w:p>
        </w:tc>
        <w:tc>
          <w:tcPr>
            <w:tcW w:w="6726" w:type="dxa"/>
            <w:tcBorders>
              <w:top w:val="single" w:sz="2" w:space="0" w:color="auto"/>
              <w:left w:val="single" w:sz="2" w:space="0" w:color="auto"/>
              <w:bottom w:val="single" w:sz="2" w:space="0" w:color="auto"/>
              <w:right w:val="single" w:sz="2" w:space="0" w:color="auto"/>
            </w:tcBorders>
            <w:shd w:val="clear" w:color="auto" w:fill="F2EEE8"/>
            <w:noWrap/>
            <w:vAlign w:val="center"/>
            <w:hideMark/>
          </w:tcPr>
          <w:p w14:paraId="0723A03C" w14:textId="77777777" w:rsidR="00CE69EC" w:rsidRPr="00CE78FF" w:rsidRDefault="00CE69EC" w:rsidP="00D60F39">
            <w:pPr>
              <w:jc w:val="center"/>
              <w:rPr>
                <w:rFonts w:eastAsia="Times New Roman" w:cs="Times New Roman"/>
                <w:b/>
                <w:color w:val="000000"/>
                <w:sz w:val="20"/>
                <w:szCs w:val="20"/>
              </w:rPr>
            </w:pPr>
            <w:r w:rsidRPr="00CE78FF">
              <w:rPr>
                <w:rFonts w:eastAsia="Times New Roman" w:cs="Times New Roman"/>
                <w:b/>
                <w:color w:val="000000"/>
                <w:sz w:val="20"/>
                <w:szCs w:val="20"/>
              </w:rPr>
              <w:t>Break-down per component</w:t>
            </w:r>
          </w:p>
        </w:tc>
        <w:tc>
          <w:tcPr>
            <w:tcW w:w="1458" w:type="dxa"/>
            <w:tcBorders>
              <w:top w:val="single" w:sz="4" w:space="0" w:color="auto"/>
              <w:left w:val="single" w:sz="2" w:space="0" w:color="auto"/>
              <w:bottom w:val="single" w:sz="4" w:space="0" w:color="auto"/>
              <w:right w:val="single" w:sz="4" w:space="0" w:color="auto"/>
            </w:tcBorders>
            <w:shd w:val="clear" w:color="auto" w:fill="F2EEE8"/>
            <w:noWrap/>
            <w:vAlign w:val="center"/>
            <w:hideMark/>
          </w:tcPr>
          <w:p w14:paraId="7CC6CD4C" w14:textId="061865FE" w:rsidR="00CE69EC" w:rsidRPr="00CE78FF" w:rsidRDefault="00CE69EC" w:rsidP="00476A47">
            <w:pPr>
              <w:jc w:val="center"/>
              <w:rPr>
                <w:rFonts w:eastAsia="Times New Roman" w:cs="Times New Roman"/>
                <w:b/>
                <w:color w:val="000000"/>
                <w:sz w:val="20"/>
                <w:szCs w:val="20"/>
              </w:rPr>
            </w:pPr>
            <w:r w:rsidRPr="00CE78FF">
              <w:rPr>
                <w:rFonts w:eastAsia="Times New Roman" w:cs="Times New Roman"/>
                <w:b/>
                <w:color w:val="000000"/>
                <w:sz w:val="20"/>
                <w:szCs w:val="20"/>
              </w:rPr>
              <w:t>Total baseline (USDM)</w:t>
            </w:r>
          </w:p>
        </w:tc>
      </w:tr>
      <w:tr w:rsidR="00CE69EC" w:rsidRPr="00CE78FF" w14:paraId="0E9C3F81" w14:textId="77777777" w:rsidTr="00476A47">
        <w:trPr>
          <w:cantSplit/>
          <w:trHeight w:val="125"/>
        </w:trPr>
        <w:tc>
          <w:tcPr>
            <w:tcW w:w="126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159EB4" w14:textId="77777777" w:rsidR="00CE69EC" w:rsidRPr="00CE78FF" w:rsidRDefault="00CE69EC" w:rsidP="00D60F39">
            <w:pPr>
              <w:rPr>
                <w:rFonts w:eastAsia="Times New Roman" w:cs="Times New Roman"/>
                <w:i/>
                <w:color w:val="000000"/>
                <w:sz w:val="20"/>
                <w:szCs w:val="20"/>
              </w:rPr>
            </w:pPr>
            <w:r w:rsidRPr="00CE78FF">
              <w:rPr>
                <w:rFonts w:eastAsia="Times New Roman" w:cs="Times New Roman"/>
                <w:i/>
                <w:color w:val="000000"/>
                <w:sz w:val="20"/>
                <w:szCs w:val="20"/>
              </w:rPr>
              <w:t>Component 1</w:t>
            </w:r>
          </w:p>
        </w:tc>
        <w:tc>
          <w:tcPr>
            <w:tcW w:w="6726"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F76472B" w14:textId="4AF04E22" w:rsidR="00CE69EC" w:rsidRPr="00C10E15" w:rsidRDefault="00CE69EC" w:rsidP="00C10E15">
            <w:pPr>
              <w:pStyle w:val="ListParagraph"/>
              <w:numPr>
                <w:ilvl w:val="0"/>
                <w:numId w:val="73"/>
              </w:numPr>
              <w:tabs>
                <w:tab w:val="right" w:pos="4853"/>
              </w:tabs>
              <w:ind w:left="253" w:hanging="218"/>
              <w:rPr>
                <w:rFonts w:eastAsia="PMingLiU" w:cs="Times New Roman"/>
                <w:sz w:val="20"/>
                <w:szCs w:val="20"/>
                <w:lang w:eastAsia="fr-CA"/>
              </w:rPr>
            </w:pPr>
            <w:r w:rsidRPr="00C10E15">
              <w:rPr>
                <w:rFonts w:eastAsia="PMingLiU" w:cs="Times New Roman"/>
                <w:sz w:val="20"/>
                <w:szCs w:val="20"/>
                <w:lang w:eastAsia="fr-CA"/>
              </w:rPr>
              <w:t xml:space="preserve">Knowledge management, data updating, communications and awareness raising: existing and planned data bases and information gathering activities in relevant Ministries and NGOs; ongoing education and communication programmes </w:t>
            </w:r>
          </w:p>
          <w:p w14:paraId="6795060C" w14:textId="77DFDF83" w:rsidR="00CE69EC" w:rsidRPr="00C10E15" w:rsidRDefault="00CE69EC" w:rsidP="00C10E15">
            <w:pPr>
              <w:pStyle w:val="ListParagraph"/>
              <w:widowControl w:val="0"/>
              <w:numPr>
                <w:ilvl w:val="0"/>
                <w:numId w:val="73"/>
              </w:numPr>
              <w:ind w:left="253" w:hanging="218"/>
              <w:rPr>
                <w:rFonts w:eastAsia="PMingLiU" w:cs="Times New Roman"/>
                <w:sz w:val="20"/>
                <w:szCs w:val="20"/>
                <w:lang w:eastAsia="fr-CA"/>
              </w:rPr>
            </w:pPr>
            <w:r w:rsidRPr="00C10E15">
              <w:rPr>
                <w:rFonts w:eastAsia="PMingLiU" w:cs="Times New Roman"/>
                <w:sz w:val="20"/>
                <w:szCs w:val="20"/>
                <w:lang w:eastAsia="fr-CA"/>
              </w:rPr>
              <w:t>ICZM planning and implementation: on-going ICZM work through ICZM Division and Committee, and RRA. MOHL, MOLG and RRA planning activities where these address ESAs; MOTEC implementation of Lagoon Management Plan; Beach Management Authority activities; MMCS coastal awareness and engagement work in Black River District.</w:t>
            </w:r>
          </w:p>
          <w:p w14:paraId="5B15FADC" w14:textId="6A8AD7BA" w:rsidR="00CE69EC" w:rsidRPr="00C10E15" w:rsidRDefault="00CE69EC" w:rsidP="00C10E15">
            <w:pPr>
              <w:pStyle w:val="ListParagraph"/>
              <w:numPr>
                <w:ilvl w:val="0"/>
                <w:numId w:val="73"/>
              </w:numPr>
              <w:ind w:left="253" w:hanging="218"/>
              <w:rPr>
                <w:rFonts w:eastAsia="PMingLiU" w:cs="Times New Roman"/>
                <w:sz w:val="20"/>
                <w:szCs w:val="20"/>
                <w:lang w:eastAsia="fr-CA"/>
              </w:rPr>
            </w:pPr>
            <w:r w:rsidRPr="00C10E15">
              <w:rPr>
                <w:rFonts w:eastAsia="PMingLiU" w:cs="Times New Roman"/>
                <w:sz w:val="20"/>
                <w:szCs w:val="20"/>
                <w:lang w:eastAsia="fr-CA"/>
              </w:rPr>
              <w:t>Sustainable tourism and eco-labelling: preliminary work on the tourism standard through MOTEC; MMCS project on dolphin watching certification</w:t>
            </w:r>
          </w:p>
        </w:tc>
        <w:tc>
          <w:tcPr>
            <w:tcW w:w="1458" w:type="dxa"/>
            <w:tcBorders>
              <w:top w:val="nil"/>
              <w:left w:val="single" w:sz="2" w:space="0" w:color="auto"/>
              <w:bottom w:val="single" w:sz="4" w:space="0" w:color="auto"/>
              <w:right w:val="single" w:sz="4" w:space="0" w:color="auto"/>
            </w:tcBorders>
            <w:shd w:val="clear" w:color="auto" w:fill="auto"/>
            <w:noWrap/>
            <w:vAlign w:val="center"/>
          </w:tcPr>
          <w:p w14:paraId="7545B777" w14:textId="077CCAEE" w:rsidR="00CE69EC" w:rsidRPr="00CE78FF" w:rsidRDefault="00FD06A6" w:rsidP="00FD06A6">
            <w:pPr>
              <w:jc w:val="center"/>
              <w:rPr>
                <w:rFonts w:eastAsia="Times New Roman" w:cs="Times New Roman"/>
                <w:sz w:val="20"/>
                <w:szCs w:val="20"/>
              </w:rPr>
            </w:pPr>
            <w:r w:rsidRPr="00CE78FF">
              <w:rPr>
                <w:rFonts w:eastAsia="Times New Roman" w:cs="Times New Roman"/>
                <w:sz w:val="20"/>
                <w:szCs w:val="20"/>
              </w:rPr>
              <w:t>2</w:t>
            </w:r>
            <w:r>
              <w:rPr>
                <w:rFonts w:eastAsia="Times New Roman" w:cs="Times New Roman"/>
                <w:sz w:val="20"/>
                <w:szCs w:val="20"/>
              </w:rPr>
              <w:t>4</w:t>
            </w:r>
            <w:r w:rsidR="00CE69EC" w:rsidRPr="00CE78FF">
              <w:rPr>
                <w:rFonts w:eastAsia="Times New Roman" w:cs="Times New Roman"/>
                <w:sz w:val="20"/>
                <w:szCs w:val="20"/>
              </w:rPr>
              <w:t>.8</w:t>
            </w:r>
            <w:r>
              <w:rPr>
                <w:rFonts w:eastAsia="Times New Roman" w:cs="Times New Roman"/>
                <w:sz w:val="20"/>
                <w:szCs w:val="20"/>
              </w:rPr>
              <w:t>7</w:t>
            </w:r>
          </w:p>
        </w:tc>
      </w:tr>
      <w:tr w:rsidR="00CE69EC" w:rsidRPr="00CE78FF" w14:paraId="25EFB648" w14:textId="77777777" w:rsidTr="00476A47">
        <w:trPr>
          <w:cantSplit/>
          <w:trHeight w:val="125"/>
        </w:trPr>
        <w:tc>
          <w:tcPr>
            <w:tcW w:w="1262"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14:paraId="1B3CE14D" w14:textId="77777777" w:rsidR="00CE69EC" w:rsidRPr="00CE78FF" w:rsidRDefault="00CE69EC" w:rsidP="00D60F39">
            <w:pPr>
              <w:rPr>
                <w:rFonts w:eastAsia="Times New Roman" w:cs="Times New Roman"/>
                <w:i/>
                <w:color w:val="000000"/>
                <w:sz w:val="20"/>
                <w:szCs w:val="20"/>
              </w:rPr>
            </w:pPr>
            <w:r w:rsidRPr="00CE78FF">
              <w:rPr>
                <w:rFonts w:eastAsia="Times New Roman" w:cs="Times New Roman"/>
                <w:i/>
                <w:color w:val="000000"/>
                <w:sz w:val="20"/>
                <w:szCs w:val="20"/>
              </w:rPr>
              <w:t>Component 2</w:t>
            </w:r>
          </w:p>
        </w:tc>
        <w:tc>
          <w:tcPr>
            <w:tcW w:w="6726" w:type="dxa"/>
            <w:tcBorders>
              <w:top w:val="single" w:sz="2" w:space="0" w:color="auto"/>
              <w:left w:val="nil"/>
              <w:bottom w:val="single" w:sz="4" w:space="0" w:color="auto"/>
              <w:right w:val="single" w:sz="4" w:space="0" w:color="auto"/>
            </w:tcBorders>
            <w:shd w:val="clear" w:color="auto" w:fill="auto"/>
            <w:noWrap/>
            <w:vAlign w:val="bottom"/>
          </w:tcPr>
          <w:p w14:paraId="099C0B9C" w14:textId="0A28BF06" w:rsidR="00CE69EC" w:rsidRPr="00C10E15" w:rsidRDefault="00CE69EC" w:rsidP="00C10E15">
            <w:pPr>
              <w:pStyle w:val="ListParagraph"/>
              <w:widowControl w:val="0"/>
              <w:numPr>
                <w:ilvl w:val="0"/>
                <w:numId w:val="73"/>
              </w:numPr>
              <w:ind w:left="253" w:hanging="218"/>
              <w:rPr>
                <w:rFonts w:eastAsia="PMingLiU" w:cs="Times New Roman"/>
                <w:sz w:val="20"/>
                <w:szCs w:val="20"/>
                <w:lang w:eastAsia="fr-CA"/>
              </w:rPr>
            </w:pPr>
            <w:r w:rsidRPr="00C10E15">
              <w:rPr>
                <w:rFonts w:eastAsia="PMingLiU" w:cs="Times New Roman"/>
                <w:sz w:val="20"/>
                <w:szCs w:val="20"/>
                <w:lang w:eastAsia="fr-CA"/>
              </w:rPr>
              <w:t>Improving Management Effectiveness of the MPA network: MPA management activities undertaken by MOEMRFSOI, RRA, NCG and MGOs (MMCS, Reef Conservation)</w:t>
            </w:r>
          </w:p>
          <w:p w14:paraId="427621D5" w14:textId="469AB6A8" w:rsidR="00CE69EC" w:rsidRPr="00C10E15" w:rsidRDefault="00CE69EC" w:rsidP="00C10E15">
            <w:pPr>
              <w:pStyle w:val="ListParagraph"/>
              <w:widowControl w:val="0"/>
              <w:numPr>
                <w:ilvl w:val="0"/>
                <w:numId w:val="73"/>
              </w:numPr>
              <w:ind w:left="253" w:hanging="218"/>
              <w:rPr>
                <w:rFonts w:eastAsia="PMingLiU" w:cs="Times New Roman"/>
                <w:sz w:val="20"/>
                <w:szCs w:val="20"/>
                <w:lang w:eastAsia="fr-CA"/>
              </w:rPr>
            </w:pPr>
            <w:r w:rsidRPr="00C10E15">
              <w:rPr>
                <w:rFonts w:eastAsia="PMingLiU" w:cs="Times New Roman"/>
                <w:sz w:val="20"/>
                <w:szCs w:val="20"/>
                <w:lang w:eastAsia="fr-CA"/>
              </w:rPr>
              <w:t>Investment Framework and financing strategy for MPAs: MPA financing activities undertaken by MOEMRFSOI and RRA</w:t>
            </w:r>
          </w:p>
        </w:tc>
        <w:tc>
          <w:tcPr>
            <w:tcW w:w="1458" w:type="dxa"/>
            <w:tcBorders>
              <w:top w:val="nil"/>
              <w:left w:val="nil"/>
              <w:bottom w:val="single" w:sz="4" w:space="0" w:color="auto"/>
              <w:right w:val="single" w:sz="4" w:space="0" w:color="auto"/>
            </w:tcBorders>
            <w:shd w:val="clear" w:color="auto" w:fill="auto"/>
            <w:noWrap/>
            <w:vAlign w:val="center"/>
          </w:tcPr>
          <w:p w14:paraId="48FCD121" w14:textId="62B87FD5" w:rsidR="00CE69EC" w:rsidRPr="00CE78FF" w:rsidRDefault="00CE69EC" w:rsidP="00D60F39">
            <w:pPr>
              <w:jc w:val="center"/>
              <w:rPr>
                <w:rFonts w:eastAsia="Times New Roman" w:cs="Times New Roman"/>
                <w:sz w:val="20"/>
                <w:szCs w:val="20"/>
              </w:rPr>
            </w:pPr>
            <w:r w:rsidRPr="00CE78FF">
              <w:rPr>
                <w:rFonts w:eastAsia="Times New Roman" w:cs="Times New Roman"/>
                <w:sz w:val="20"/>
                <w:szCs w:val="20"/>
              </w:rPr>
              <w:t>10.7</w:t>
            </w:r>
            <w:r w:rsidR="00FD06A6">
              <w:rPr>
                <w:rFonts w:eastAsia="Times New Roman" w:cs="Times New Roman"/>
                <w:sz w:val="20"/>
                <w:szCs w:val="20"/>
              </w:rPr>
              <w:t>6</w:t>
            </w:r>
          </w:p>
        </w:tc>
      </w:tr>
      <w:tr w:rsidR="00CE69EC" w:rsidRPr="00CE78FF" w14:paraId="4CD22836" w14:textId="77777777" w:rsidTr="00476A47">
        <w:trPr>
          <w:cantSplit/>
          <w:trHeight w:val="125"/>
        </w:trPr>
        <w:tc>
          <w:tcPr>
            <w:tcW w:w="1262"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14:paraId="7830B315" w14:textId="77777777" w:rsidR="00CE69EC" w:rsidRPr="00CE78FF" w:rsidRDefault="00CE69EC" w:rsidP="00D60F39">
            <w:pPr>
              <w:rPr>
                <w:rFonts w:eastAsia="Times New Roman" w:cs="Times New Roman"/>
                <w:i/>
                <w:color w:val="000000"/>
                <w:sz w:val="20"/>
                <w:szCs w:val="20"/>
              </w:rPr>
            </w:pPr>
            <w:r w:rsidRPr="00CE78FF">
              <w:rPr>
                <w:rFonts w:eastAsia="Times New Roman" w:cs="Times New Roman"/>
                <w:i/>
                <w:color w:val="000000"/>
                <w:sz w:val="20"/>
                <w:szCs w:val="20"/>
              </w:rPr>
              <w:t>Component 3</w:t>
            </w:r>
          </w:p>
        </w:tc>
        <w:tc>
          <w:tcPr>
            <w:tcW w:w="6726" w:type="dxa"/>
            <w:tcBorders>
              <w:top w:val="single" w:sz="2" w:space="0" w:color="auto"/>
              <w:left w:val="nil"/>
              <w:bottom w:val="single" w:sz="4" w:space="0" w:color="auto"/>
              <w:right w:val="single" w:sz="4" w:space="0" w:color="auto"/>
            </w:tcBorders>
            <w:shd w:val="clear" w:color="auto" w:fill="auto"/>
            <w:noWrap/>
            <w:vAlign w:val="bottom"/>
          </w:tcPr>
          <w:p w14:paraId="7F531F0A" w14:textId="45167AEC" w:rsidR="00CE69EC" w:rsidRPr="00C10E15" w:rsidRDefault="00CE69EC" w:rsidP="00C10E15">
            <w:pPr>
              <w:pStyle w:val="ListParagraph"/>
              <w:widowControl w:val="0"/>
              <w:numPr>
                <w:ilvl w:val="0"/>
                <w:numId w:val="73"/>
              </w:numPr>
              <w:ind w:left="253" w:hanging="218"/>
              <w:rPr>
                <w:rFonts w:eastAsia="PMingLiU" w:cs="Times New Roman"/>
                <w:sz w:val="20"/>
                <w:szCs w:val="20"/>
                <w:lang w:eastAsia="fr-CA"/>
              </w:rPr>
            </w:pPr>
            <w:r w:rsidRPr="00C10E15">
              <w:rPr>
                <w:rFonts w:eastAsia="PMingLiU" w:cs="Times New Roman"/>
                <w:sz w:val="20"/>
                <w:szCs w:val="20"/>
                <w:lang w:eastAsia="fr-CA"/>
              </w:rPr>
              <w:t xml:space="preserve">Erosion control on Rodrigues: activities underway through RRA and MWF </w:t>
            </w:r>
          </w:p>
          <w:p w14:paraId="32DAD0EC" w14:textId="76774686" w:rsidR="00CE69EC" w:rsidRPr="00C10E15" w:rsidRDefault="00CE69EC" w:rsidP="00C10E15">
            <w:pPr>
              <w:pStyle w:val="ListParagraph"/>
              <w:widowControl w:val="0"/>
              <w:numPr>
                <w:ilvl w:val="0"/>
                <w:numId w:val="73"/>
              </w:numPr>
              <w:ind w:left="253" w:hanging="218"/>
              <w:rPr>
                <w:rFonts w:eastAsia="PMingLiU" w:cs="Times New Roman"/>
                <w:sz w:val="20"/>
                <w:szCs w:val="20"/>
                <w:lang w:eastAsia="fr-CA"/>
              </w:rPr>
            </w:pPr>
            <w:r w:rsidRPr="00C10E15">
              <w:rPr>
                <w:rFonts w:eastAsia="PMingLiU" w:cs="Times New Roman"/>
                <w:sz w:val="20"/>
                <w:szCs w:val="20"/>
                <w:lang w:eastAsia="fr-CA"/>
              </w:rPr>
              <w:t>Coastal wetlands restoration on Mauritius: activities underway through NCPS</w:t>
            </w:r>
          </w:p>
        </w:tc>
        <w:tc>
          <w:tcPr>
            <w:tcW w:w="1458" w:type="dxa"/>
            <w:tcBorders>
              <w:top w:val="nil"/>
              <w:left w:val="nil"/>
              <w:bottom w:val="single" w:sz="4" w:space="0" w:color="auto"/>
              <w:right w:val="single" w:sz="4" w:space="0" w:color="auto"/>
            </w:tcBorders>
            <w:shd w:val="clear" w:color="auto" w:fill="auto"/>
            <w:noWrap/>
            <w:vAlign w:val="center"/>
          </w:tcPr>
          <w:p w14:paraId="0F8DC52E" w14:textId="5B0CE824" w:rsidR="00CE69EC" w:rsidRPr="00CE78FF" w:rsidRDefault="00FD06A6" w:rsidP="00D60F39">
            <w:pPr>
              <w:jc w:val="center"/>
              <w:rPr>
                <w:rFonts w:eastAsia="Times New Roman" w:cs="Times New Roman"/>
                <w:sz w:val="20"/>
                <w:szCs w:val="20"/>
              </w:rPr>
            </w:pPr>
            <w:r>
              <w:rPr>
                <w:rFonts w:eastAsia="Times New Roman" w:cs="Times New Roman"/>
                <w:sz w:val="20"/>
                <w:szCs w:val="20"/>
              </w:rPr>
              <w:t>2.</w:t>
            </w:r>
            <w:r w:rsidR="007D4549">
              <w:rPr>
                <w:rFonts w:eastAsia="Times New Roman" w:cs="Times New Roman"/>
                <w:sz w:val="20"/>
                <w:szCs w:val="20"/>
              </w:rPr>
              <w:t>82</w:t>
            </w:r>
          </w:p>
        </w:tc>
      </w:tr>
      <w:tr w:rsidR="00CE69EC" w:rsidRPr="00CE78FF" w14:paraId="4E4F4F16" w14:textId="77777777" w:rsidTr="00476A47">
        <w:trPr>
          <w:cantSplit/>
          <w:trHeight w:val="167"/>
        </w:trPr>
        <w:tc>
          <w:tcPr>
            <w:tcW w:w="1262" w:type="dxa"/>
            <w:tcBorders>
              <w:top w:val="nil"/>
              <w:left w:val="single" w:sz="4" w:space="0" w:color="auto"/>
              <w:bottom w:val="single" w:sz="4" w:space="0" w:color="auto"/>
              <w:right w:val="single" w:sz="4" w:space="0" w:color="auto"/>
            </w:tcBorders>
            <w:shd w:val="clear" w:color="auto" w:fill="F2EEE8"/>
            <w:noWrap/>
            <w:vAlign w:val="center"/>
            <w:hideMark/>
          </w:tcPr>
          <w:p w14:paraId="355D89CB" w14:textId="77777777" w:rsidR="00CE69EC" w:rsidRPr="00CE78FF" w:rsidRDefault="00CE69EC" w:rsidP="00D60F39">
            <w:pPr>
              <w:rPr>
                <w:rFonts w:eastAsia="Times New Roman" w:cs="Times New Roman"/>
                <w:b/>
                <w:color w:val="000000"/>
                <w:sz w:val="20"/>
                <w:szCs w:val="20"/>
              </w:rPr>
            </w:pPr>
            <w:r w:rsidRPr="00CE78FF">
              <w:rPr>
                <w:rFonts w:eastAsia="Times New Roman" w:cs="Times New Roman"/>
                <w:b/>
                <w:color w:val="000000"/>
                <w:sz w:val="20"/>
                <w:szCs w:val="20"/>
              </w:rPr>
              <w:t>TOTAL</w:t>
            </w:r>
          </w:p>
        </w:tc>
        <w:tc>
          <w:tcPr>
            <w:tcW w:w="6726" w:type="dxa"/>
            <w:tcBorders>
              <w:top w:val="nil"/>
              <w:left w:val="nil"/>
              <w:bottom w:val="single" w:sz="4" w:space="0" w:color="auto"/>
              <w:right w:val="single" w:sz="4" w:space="0" w:color="auto"/>
            </w:tcBorders>
            <w:shd w:val="clear" w:color="auto" w:fill="F2EEE8"/>
            <w:noWrap/>
            <w:vAlign w:val="bottom"/>
          </w:tcPr>
          <w:p w14:paraId="607BF2FB" w14:textId="77777777" w:rsidR="00CE69EC" w:rsidRPr="00CE78FF" w:rsidRDefault="00CE69EC" w:rsidP="00D60F39">
            <w:pPr>
              <w:jc w:val="right"/>
              <w:rPr>
                <w:rFonts w:eastAsia="Times New Roman" w:cs="Times New Roman"/>
                <w:b/>
                <w:sz w:val="20"/>
                <w:szCs w:val="20"/>
              </w:rPr>
            </w:pPr>
          </w:p>
        </w:tc>
        <w:tc>
          <w:tcPr>
            <w:tcW w:w="1458" w:type="dxa"/>
            <w:tcBorders>
              <w:top w:val="nil"/>
              <w:left w:val="nil"/>
              <w:bottom w:val="single" w:sz="4" w:space="0" w:color="auto"/>
              <w:right w:val="single" w:sz="4" w:space="0" w:color="auto"/>
            </w:tcBorders>
            <w:shd w:val="clear" w:color="auto" w:fill="F2EEE8"/>
            <w:noWrap/>
            <w:vAlign w:val="center"/>
          </w:tcPr>
          <w:p w14:paraId="0E2576E8" w14:textId="77777777" w:rsidR="00CE69EC" w:rsidRPr="00CE78FF" w:rsidRDefault="00CE69EC" w:rsidP="00D60F39">
            <w:pPr>
              <w:jc w:val="center"/>
              <w:rPr>
                <w:rFonts w:eastAsia="Times New Roman" w:cs="Times New Roman"/>
                <w:b/>
                <w:sz w:val="20"/>
                <w:szCs w:val="20"/>
              </w:rPr>
            </w:pPr>
            <w:r w:rsidRPr="00CE78FF">
              <w:rPr>
                <w:rFonts w:eastAsia="Times New Roman" w:cs="Times New Roman"/>
                <w:b/>
                <w:sz w:val="20"/>
                <w:szCs w:val="20"/>
              </w:rPr>
              <w:t>38.45</w:t>
            </w:r>
          </w:p>
        </w:tc>
      </w:tr>
    </w:tbl>
    <w:p w14:paraId="5399F0A8" w14:textId="77777777" w:rsidR="00CE69EC" w:rsidRPr="00CE78FF" w:rsidRDefault="00CE69EC" w:rsidP="00F51238"/>
    <w:p w14:paraId="53B24BED" w14:textId="77777777" w:rsidR="00CE69EC" w:rsidRPr="00CE78FF" w:rsidRDefault="00CE69EC" w:rsidP="00F51238"/>
    <w:p w14:paraId="7A179657" w14:textId="77777777" w:rsidR="00CE69EC" w:rsidRPr="00CE78FF" w:rsidRDefault="00F51238" w:rsidP="00F62B2B">
      <w:pPr>
        <w:pStyle w:val="Heading2"/>
        <w:rPr>
          <w:lang w:val="en-GB"/>
        </w:rPr>
      </w:pPr>
      <w:bookmarkStart w:id="129" w:name="_Toc439746068"/>
      <w:bookmarkStart w:id="130" w:name="_Toc440285162"/>
      <w:r w:rsidRPr="00CE78FF">
        <w:rPr>
          <w:lang w:val="en-GB"/>
        </w:rPr>
        <w:t>1.5</w:t>
      </w:r>
      <w:r w:rsidRPr="00CE78FF">
        <w:rPr>
          <w:lang w:val="en-GB"/>
        </w:rPr>
        <w:tab/>
      </w:r>
      <w:r w:rsidR="00CE69EC" w:rsidRPr="00CE78FF">
        <w:rPr>
          <w:lang w:val="en-GB"/>
        </w:rPr>
        <w:t>Stakeholder Analysis</w:t>
      </w:r>
      <w:bookmarkEnd w:id="129"/>
      <w:bookmarkEnd w:id="130"/>
    </w:p>
    <w:p w14:paraId="75EF803D" w14:textId="77777777" w:rsidR="00CE69EC" w:rsidRPr="00CE78FF" w:rsidRDefault="00CE69EC" w:rsidP="00F51238">
      <w:pPr>
        <w:pStyle w:val="ParasthisPRODOC"/>
      </w:pPr>
      <w:r w:rsidRPr="00CE78FF">
        <w:t xml:space="preserve">The MOI of the MOEMRFSOI will be responsible for overall project supervision, with key responsibilities, particularly for Component 2, lying with other parts of the Ministry notably the Fisheries Department (Marine Conservation Division and Fisheries Protection Service). Other lead agencies include the RRA (activities across all three components) and the MOESDDBM (responsible for Component 1).  Given the cross-cutting nature of the project, these partners will work in close co-operation with MOHL and MOTEC. MOAFS (NPCS) will lead activities under the second output of Component 3 (coastal wetlands conservation). Close liaison will be maintained with relevant District Councils through the MOLG. The project will collaborate with NGOs (including </w:t>
      </w:r>
      <w:r w:rsidRPr="00CE78FF">
        <w:rPr>
          <w:i/>
        </w:rPr>
        <w:t>inter alia</w:t>
      </w:r>
      <w:r w:rsidRPr="00CE78FF">
        <w:t xml:space="preserve">: MMCS, MWF, Reef Conservation, Eco-Sud and Shoals Rodrigues) the private sector and academic and research institutions; and the University of Mauritius. </w:t>
      </w:r>
    </w:p>
    <w:p w14:paraId="22D8FA43" w14:textId="4788C144" w:rsidR="00CE69EC" w:rsidRPr="00CE78FF" w:rsidRDefault="00CE69EC" w:rsidP="00F51238">
      <w:pPr>
        <w:pStyle w:val="ParasthisPRODOC"/>
        <w:rPr>
          <w:rFonts w:eastAsia="Calibri"/>
        </w:rPr>
      </w:pPr>
      <w:r w:rsidRPr="00CE78FF">
        <w:t xml:space="preserve">The project will focus its stakeholder engagement at two levels of intervention: (i) working with national and local public institutions and agencies to strengthen their capacity to effectively protect and manage coastal and marine ecosystems and their associated biodiversity, and to align project activities with government’s strategic priorities; and (ii) working directly with civil society organizations, formal and informal use rights holders, and private individuals to mitigate impacts and optimize benefits of project activities. </w:t>
      </w:r>
      <w:r w:rsidR="000C3F00">
        <w:rPr>
          <w:b/>
        </w:rPr>
        <w:fldChar w:fldCharType="begin"/>
      </w:r>
      <w:r w:rsidR="000C3F00">
        <w:rPr>
          <w:b/>
        </w:rPr>
        <w:instrText xml:space="preserve"> REF _Ref439594684 \h </w:instrText>
      </w:r>
      <w:r w:rsidR="000C3F00">
        <w:rPr>
          <w:b/>
        </w:rPr>
      </w:r>
      <w:r w:rsidR="000C3F00">
        <w:rPr>
          <w:b/>
        </w:rPr>
        <w:fldChar w:fldCharType="separate"/>
      </w:r>
      <w:r w:rsidR="004A1BB3" w:rsidRPr="00CE78FF">
        <w:t xml:space="preserve">Table </w:t>
      </w:r>
      <w:r w:rsidR="004A1BB3">
        <w:rPr>
          <w:noProof/>
        </w:rPr>
        <w:t>7</w:t>
      </w:r>
      <w:r w:rsidR="000C3F00">
        <w:rPr>
          <w:b/>
        </w:rPr>
        <w:fldChar w:fldCharType="end"/>
      </w:r>
      <w:r w:rsidR="000C3F00">
        <w:rPr>
          <w:b/>
        </w:rPr>
        <w:t xml:space="preserve"> </w:t>
      </w:r>
      <w:r w:rsidRPr="00CE78FF">
        <w:t>describes the major categories of stakeholders and their anticipated level of involvement in the project.  However</w:t>
      </w:r>
      <w:r w:rsidR="005D4D7B">
        <w:t>,</w:t>
      </w:r>
      <w:r w:rsidRPr="00CE78FF">
        <w:t xml:space="preserve"> a thorough stakeholder analysis will need to be undertaken once the project starts to ensure appropriate and adequate representation of all interested parties in the participatory work planned through the project and to identify the organisations to be represented on the Project Steering Committee (PSC).  The PSC will include government agencies, CSOs </w:t>
      </w:r>
      <w:r w:rsidR="00476A47">
        <w:t>and</w:t>
      </w:r>
      <w:r w:rsidRPr="00CE78FF">
        <w:t xml:space="preserve"> NGOs and private sector representatives; membership will be determined during the inception phase of the project and agreed at the </w:t>
      </w:r>
      <w:r w:rsidR="003163AC" w:rsidRPr="00CE78FF">
        <w:t>inception</w:t>
      </w:r>
      <w:r w:rsidRPr="00CE78FF">
        <w:t xml:space="preserve"> workshop.</w:t>
      </w:r>
    </w:p>
    <w:p w14:paraId="6950975B" w14:textId="2B3B26B0" w:rsidR="00CE69EC" w:rsidRPr="00CE78FF" w:rsidRDefault="00D34276" w:rsidP="00D34276">
      <w:pPr>
        <w:pStyle w:val="Caption"/>
      </w:pPr>
      <w:bookmarkStart w:id="131" w:name="_Ref439594684"/>
      <w:bookmarkStart w:id="132" w:name="_Toc440285220"/>
      <w:r w:rsidRPr="00CE78FF">
        <w:lastRenderedPageBreak/>
        <w:t xml:space="preserve">Table </w:t>
      </w:r>
      <w:r w:rsidR="00307121">
        <w:fldChar w:fldCharType="begin"/>
      </w:r>
      <w:r w:rsidR="00307121">
        <w:instrText xml:space="preserve"> SEQ Table \* ARABIC </w:instrText>
      </w:r>
      <w:r w:rsidR="00307121">
        <w:fldChar w:fldCharType="separate"/>
      </w:r>
      <w:r w:rsidR="004A1BB3">
        <w:rPr>
          <w:noProof/>
        </w:rPr>
        <w:t>7</w:t>
      </w:r>
      <w:r w:rsidR="00307121">
        <w:rPr>
          <w:noProof/>
        </w:rPr>
        <w:fldChar w:fldCharType="end"/>
      </w:r>
      <w:bookmarkEnd w:id="131"/>
      <w:r w:rsidRPr="00CE78FF">
        <w:t xml:space="preserve">: </w:t>
      </w:r>
      <w:r w:rsidR="00CE69EC" w:rsidRPr="00CE78FF">
        <w:t xml:space="preserve">Key project stakeholders and </w:t>
      </w:r>
      <w:r w:rsidR="00CD4660">
        <w:t>relevant roles</w:t>
      </w:r>
      <w:bookmarkEnd w:id="132"/>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7550"/>
      </w:tblGrid>
      <w:tr w:rsidR="00CE69EC" w:rsidRPr="00CE78FF" w14:paraId="67E72B29" w14:textId="77777777" w:rsidTr="00476A47">
        <w:trPr>
          <w:trHeight w:val="161"/>
          <w:tblHeader/>
          <w:jc w:val="center"/>
        </w:trPr>
        <w:tc>
          <w:tcPr>
            <w:tcW w:w="1790" w:type="dxa"/>
            <w:shd w:val="clear" w:color="auto" w:fill="F2F2F2"/>
          </w:tcPr>
          <w:p w14:paraId="53CB7591" w14:textId="77777777" w:rsidR="00CE69EC" w:rsidRPr="00CE78FF" w:rsidRDefault="00CE69EC" w:rsidP="003163AC">
            <w:pPr>
              <w:jc w:val="left"/>
              <w:rPr>
                <w:rFonts w:eastAsia="Calibri" w:cs="Times New Roman"/>
                <w:b/>
                <w:bCs/>
                <w:i/>
                <w:sz w:val="20"/>
                <w:szCs w:val="20"/>
              </w:rPr>
            </w:pPr>
            <w:r w:rsidRPr="00CE78FF">
              <w:rPr>
                <w:rFonts w:eastAsia="Calibri" w:cs="Times New Roman"/>
                <w:b/>
                <w:bCs/>
                <w:i/>
                <w:sz w:val="20"/>
                <w:szCs w:val="20"/>
              </w:rPr>
              <w:t>Stakeholder</w:t>
            </w:r>
          </w:p>
        </w:tc>
        <w:tc>
          <w:tcPr>
            <w:tcW w:w="7550" w:type="dxa"/>
            <w:shd w:val="clear" w:color="auto" w:fill="F2F2F2"/>
          </w:tcPr>
          <w:p w14:paraId="3F6A3104" w14:textId="75569D5F" w:rsidR="00CE69EC" w:rsidRPr="00CE78FF" w:rsidRDefault="00CD4660" w:rsidP="003163AC">
            <w:pPr>
              <w:jc w:val="left"/>
              <w:rPr>
                <w:rFonts w:eastAsia="Calibri" w:cs="Times New Roman"/>
                <w:b/>
                <w:bCs/>
                <w:i/>
                <w:sz w:val="20"/>
                <w:szCs w:val="20"/>
              </w:rPr>
            </w:pPr>
            <w:r>
              <w:rPr>
                <w:rFonts w:eastAsia="Calibri" w:cs="Times New Roman"/>
                <w:b/>
                <w:bCs/>
                <w:i/>
                <w:sz w:val="20"/>
                <w:szCs w:val="20"/>
              </w:rPr>
              <w:t>P</w:t>
            </w:r>
            <w:r w:rsidRPr="00CD4660">
              <w:rPr>
                <w:rFonts w:eastAsia="Calibri" w:cs="Times New Roman"/>
                <w:b/>
                <w:bCs/>
                <w:i/>
                <w:sz w:val="20"/>
                <w:szCs w:val="20"/>
              </w:rPr>
              <w:t>rovisional anticipated roles and responsibilities in project implementation</w:t>
            </w:r>
          </w:p>
        </w:tc>
      </w:tr>
      <w:tr w:rsidR="00CE69EC" w:rsidRPr="00CE78FF" w14:paraId="35FB1C3E" w14:textId="77777777" w:rsidTr="00476A47">
        <w:trPr>
          <w:trHeight w:val="2453"/>
          <w:jc w:val="center"/>
        </w:trPr>
        <w:tc>
          <w:tcPr>
            <w:tcW w:w="1790" w:type="dxa"/>
          </w:tcPr>
          <w:p w14:paraId="2A6FB364" w14:textId="77777777" w:rsidR="00CE69EC" w:rsidRPr="00CE78FF" w:rsidRDefault="00CE69EC" w:rsidP="003163AC">
            <w:pPr>
              <w:jc w:val="left"/>
              <w:rPr>
                <w:sz w:val="20"/>
                <w:szCs w:val="20"/>
              </w:rPr>
            </w:pPr>
            <w:r w:rsidRPr="00CE78FF">
              <w:rPr>
                <w:sz w:val="20"/>
                <w:szCs w:val="20"/>
              </w:rPr>
              <w:t>Ministry of Ocean Economy, Marine Resources, Fisheries, Shipping and Outer Islands</w:t>
            </w:r>
          </w:p>
          <w:p w14:paraId="1A41C199" w14:textId="77777777" w:rsidR="00CE69EC" w:rsidRPr="00CE78FF" w:rsidRDefault="00CE69EC" w:rsidP="003163AC">
            <w:pPr>
              <w:jc w:val="left"/>
              <w:rPr>
                <w:sz w:val="20"/>
                <w:szCs w:val="20"/>
              </w:rPr>
            </w:pPr>
          </w:p>
          <w:p w14:paraId="67ACBBE2" w14:textId="77777777" w:rsidR="00CE69EC" w:rsidRPr="00CE78FF" w:rsidRDefault="00CE69EC" w:rsidP="003163AC">
            <w:pPr>
              <w:jc w:val="left"/>
              <w:rPr>
                <w:sz w:val="20"/>
                <w:szCs w:val="20"/>
              </w:rPr>
            </w:pPr>
            <w:r w:rsidRPr="00CE78FF">
              <w:rPr>
                <w:sz w:val="20"/>
                <w:szCs w:val="20"/>
                <w:lang w:eastAsia="de-DE" w:bidi="as-IN"/>
              </w:rPr>
              <w:t>Mauritius Oceanography Institute (MOI)</w:t>
            </w:r>
          </w:p>
        </w:tc>
        <w:tc>
          <w:tcPr>
            <w:tcW w:w="7550" w:type="dxa"/>
          </w:tcPr>
          <w:p w14:paraId="68B0BADF" w14:textId="77777777" w:rsidR="00CE69EC" w:rsidRPr="00CE78FF" w:rsidRDefault="00CE69EC" w:rsidP="003163AC">
            <w:pPr>
              <w:autoSpaceDE w:val="0"/>
              <w:autoSpaceDN w:val="0"/>
              <w:adjustRightInd w:val="0"/>
              <w:ind w:left="-57" w:right="-57"/>
              <w:jc w:val="left"/>
              <w:rPr>
                <w:sz w:val="20"/>
                <w:szCs w:val="20"/>
                <w:lang w:eastAsia="de-DE" w:bidi="as-IN"/>
              </w:rPr>
            </w:pPr>
            <w:r w:rsidRPr="00CE78FF">
              <w:rPr>
                <w:sz w:val="20"/>
                <w:szCs w:val="20"/>
                <w:lang w:eastAsia="de-DE" w:bidi="as-IN"/>
              </w:rPr>
              <w:t>MOI being responsible for implementing the project at national level, and chairing the Project Steering Committee (PSC). It will fulfil its operational obligations by formally delegating specific activities to various entities, given that several of the project’s outputs go beyond the mandate of MOEMRSOI. The following agencies will play key roles:</w:t>
            </w:r>
          </w:p>
          <w:p w14:paraId="5EFDDAD2" w14:textId="77777777" w:rsidR="00CE69EC" w:rsidRPr="00CE78FF" w:rsidRDefault="00CE69EC" w:rsidP="003530A8">
            <w:pPr>
              <w:numPr>
                <w:ilvl w:val="0"/>
                <w:numId w:val="18"/>
              </w:numPr>
              <w:autoSpaceDE w:val="0"/>
              <w:autoSpaceDN w:val="0"/>
              <w:adjustRightInd w:val="0"/>
              <w:ind w:right="-57"/>
              <w:contextualSpacing/>
              <w:jc w:val="left"/>
              <w:rPr>
                <w:sz w:val="20"/>
                <w:szCs w:val="20"/>
                <w:lang w:eastAsia="de-DE" w:bidi="as-IN"/>
              </w:rPr>
            </w:pPr>
            <w:r w:rsidRPr="00CE78FF">
              <w:rPr>
                <w:sz w:val="20"/>
                <w:szCs w:val="20"/>
                <w:lang w:eastAsia="de-DE" w:bidi="as-IN"/>
              </w:rPr>
              <w:t>Fisheries Department: both the Marine Conservation Division (MCD) and the Fisheries Protection Service (FPS) will actively participate in and support the implementation of activities under Component 2.  At the operational level, the MCD will supervise and/or directly implement the project activities within all MPAs in Mauritius.</w:t>
            </w:r>
            <w:r w:rsidRPr="00CE78FF">
              <w:rPr>
                <w:iCs/>
                <w:sz w:val="20"/>
                <w:szCs w:val="20"/>
                <w:lang w:eastAsia="en-ZA"/>
              </w:rPr>
              <w:t xml:space="preserve"> At the individual level, it will identify staff to participate in project training and skills development interventions. The Fisheries Department will have representation on the PSC and most local working groups.</w:t>
            </w:r>
          </w:p>
          <w:p w14:paraId="4BC09403" w14:textId="77777777" w:rsidR="00CE69EC" w:rsidRPr="00CE78FF" w:rsidRDefault="00CE69EC" w:rsidP="003530A8">
            <w:pPr>
              <w:numPr>
                <w:ilvl w:val="0"/>
                <w:numId w:val="18"/>
              </w:numPr>
              <w:contextualSpacing/>
              <w:jc w:val="left"/>
              <w:rPr>
                <w:sz w:val="20"/>
                <w:szCs w:val="20"/>
              </w:rPr>
            </w:pPr>
            <w:r w:rsidRPr="00CE78FF">
              <w:rPr>
                <w:sz w:val="20"/>
                <w:szCs w:val="20"/>
                <w:lang w:eastAsia="de-DE" w:bidi="as-IN"/>
              </w:rPr>
              <w:t xml:space="preserve">The MOI with </w:t>
            </w:r>
            <w:r w:rsidRPr="00CE78FF">
              <w:rPr>
                <w:sz w:val="20"/>
                <w:szCs w:val="20"/>
              </w:rPr>
              <w:t>expertise on beach erosion and lagoon dynamics, biodiversity and genetic characterisation of marine organisms, and marine pollution, will provide technical support, data and information, and participate in relevant activities as required.</w:t>
            </w:r>
          </w:p>
        </w:tc>
      </w:tr>
      <w:tr w:rsidR="00CE69EC" w:rsidRPr="00CE78FF" w14:paraId="177BCEDE" w14:textId="77777777" w:rsidTr="00476A47">
        <w:trPr>
          <w:trHeight w:val="50"/>
          <w:jc w:val="center"/>
        </w:trPr>
        <w:tc>
          <w:tcPr>
            <w:tcW w:w="1790" w:type="dxa"/>
          </w:tcPr>
          <w:p w14:paraId="7D77589A" w14:textId="77777777" w:rsidR="00CE69EC" w:rsidRPr="00CE78FF" w:rsidRDefault="00CE69EC" w:rsidP="003163AC">
            <w:pPr>
              <w:jc w:val="left"/>
              <w:rPr>
                <w:sz w:val="20"/>
                <w:szCs w:val="20"/>
                <w:lang w:eastAsia="de-DE" w:bidi="as-IN"/>
              </w:rPr>
            </w:pPr>
            <w:r w:rsidRPr="00CE78FF">
              <w:rPr>
                <w:sz w:val="20"/>
                <w:szCs w:val="20"/>
              </w:rPr>
              <w:t>Rodrigues Regional Assembly (</w:t>
            </w:r>
            <w:r w:rsidRPr="00CE78FF">
              <w:rPr>
                <w:sz w:val="20"/>
                <w:szCs w:val="20"/>
                <w:lang w:eastAsia="de-DE" w:bidi="as-IN"/>
              </w:rPr>
              <w:t>RRA)</w:t>
            </w:r>
          </w:p>
        </w:tc>
        <w:tc>
          <w:tcPr>
            <w:tcW w:w="7550" w:type="dxa"/>
          </w:tcPr>
          <w:p w14:paraId="668F033B" w14:textId="44F5373D" w:rsidR="00CE69EC" w:rsidRPr="00CE78FF" w:rsidRDefault="00CE69EC" w:rsidP="003163AC">
            <w:pPr>
              <w:ind w:left="-57" w:right="-57"/>
              <w:jc w:val="left"/>
              <w:rPr>
                <w:sz w:val="20"/>
                <w:szCs w:val="20"/>
              </w:rPr>
            </w:pPr>
            <w:r w:rsidRPr="00CE78FF">
              <w:rPr>
                <w:sz w:val="20"/>
                <w:szCs w:val="20"/>
              </w:rPr>
              <w:t>The RRA, which is under the Prime Minister’s Office, will be responsible for all components in the project relevant to Rodrigues and will play a key role in Output 1.2, and in Components 2 and 3 due to its role in permitting systems, ICZM, MPA management etc</w:t>
            </w:r>
            <w:r w:rsidR="00476A47">
              <w:rPr>
                <w:sz w:val="20"/>
                <w:szCs w:val="20"/>
              </w:rPr>
              <w:t>.</w:t>
            </w:r>
            <w:r w:rsidRPr="00CE78FF">
              <w:rPr>
                <w:sz w:val="20"/>
                <w:szCs w:val="20"/>
              </w:rPr>
              <w:t xml:space="preserve">, according to the subsidiarity principle. </w:t>
            </w:r>
            <w:r w:rsidRPr="00CE78FF">
              <w:rPr>
                <w:bCs/>
                <w:sz w:val="20"/>
                <w:szCs w:val="20"/>
              </w:rPr>
              <w:t>The RRA will have representation on the PSC.</w:t>
            </w:r>
          </w:p>
        </w:tc>
      </w:tr>
      <w:tr w:rsidR="00CE69EC" w:rsidRPr="00CE78FF" w14:paraId="4AC2C5A7" w14:textId="77777777" w:rsidTr="00476A47">
        <w:trPr>
          <w:trHeight w:val="1807"/>
          <w:jc w:val="center"/>
        </w:trPr>
        <w:tc>
          <w:tcPr>
            <w:tcW w:w="1790" w:type="dxa"/>
          </w:tcPr>
          <w:p w14:paraId="03BBEBBA" w14:textId="77777777" w:rsidR="00CE69EC" w:rsidRPr="00CE78FF" w:rsidRDefault="00CE69EC" w:rsidP="003163AC">
            <w:pPr>
              <w:jc w:val="left"/>
              <w:rPr>
                <w:sz w:val="20"/>
                <w:szCs w:val="20"/>
              </w:rPr>
            </w:pPr>
            <w:r w:rsidRPr="00CE78FF">
              <w:rPr>
                <w:sz w:val="20"/>
                <w:szCs w:val="20"/>
              </w:rPr>
              <w:t xml:space="preserve">Ministry of Environment, Sustainable Development, Disaster and Beach Management </w:t>
            </w:r>
          </w:p>
        </w:tc>
        <w:tc>
          <w:tcPr>
            <w:tcW w:w="7550" w:type="dxa"/>
          </w:tcPr>
          <w:p w14:paraId="5B4EE036" w14:textId="77777777" w:rsidR="00CE69EC" w:rsidRPr="00CE78FF" w:rsidRDefault="00CE69EC" w:rsidP="003163AC">
            <w:pPr>
              <w:autoSpaceDE w:val="0"/>
              <w:autoSpaceDN w:val="0"/>
              <w:adjustRightInd w:val="0"/>
              <w:ind w:left="-57" w:right="-57"/>
              <w:jc w:val="left"/>
              <w:rPr>
                <w:sz w:val="20"/>
                <w:szCs w:val="20"/>
                <w:lang w:eastAsia="de-DE" w:bidi="as-IN"/>
              </w:rPr>
            </w:pPr>
            <w:r w:rsidRPr="00CE78FF">
              <w:rPr>
                <w:sz w:val="20"/>
                <w:szCs w:val="20"/>
                <w:lang w:eastAsia="de-DE" w:bidi="as-IN"/>
              </w:rPr>
              <w:t>MoESDDBM, with the mandate for overseeing and developing policies for environment, sustainable development, EIA, ICZM, pollution, environmental information management and communication, will be a key responsible partner.  Having commissioned the ESA reports, the MoESDDBM will play the lead role in Component 1, ensuring the alignment of project activities with the implementation of the Strategic Management Plan for ESAs, and promoting the mainstreaming of coastal and marine biodiversity.  This Ministry will sit on the PSC. The following agencies will play key roles:</w:t>
            </w:r>
          </w:p>
          <w:p w14:paraId="7BFC66CF" w14:textId="77777777" w:rsidR="00CE69EC" w:rsidRPr="00CE78FF" w:rsidRDefault="00CE69EC" w:rsidP="003530A8">
            <w:pPr>
              <w:numPr>
                <w:ilvl w:val="0"/>
                <w:numId w:val="19"/>
              </w:numPr>
              <w:autoSpaceDE w:val="0"/>
              <w:autoSpaceDN w:val="0"/>
              <w:adjustRightInd w:val="0"/>
              <w:ind w:left="754" w:right="-57" w:hanging="357"/>
              <w:contextualSpacing/>
              <w:jc w:val="left"/>
              <w:rPr>
                <w:sz w:val="20"/>
                <w:szCs w:val="20"/>
                <w:lang w:eastAsia="de-DE" w:bidi="as-IN"/>
              </w:rPr>
            </w:pPr>
            <w:r w:rsidRPr="00CE78FF">
              <w:rPr>
                <w:sz w:val="20"/>
                <w:szCs w:val="20"/>
                <w:lang w:eastAsia="de-DE" w:bidi="as-IN"/>
              </w:rPr>
              <w:t>ICZM Division, with the IZCM Committee which is convened by the MoESDDBM; these bodies jointly implement the ICZM</w:t>
            </w:r>
          </w:p>
          <w:p w14:paraId="1D010252" w14:textId="77777777" w:rsidR="00CE69EC" w:rsidRPr="00CE78FF" w:rsidRDefault="00CE69EC" w:rsidP="003530A8">
            <w:pPr>
              <w:numPr>
                <w:ilvl w:val="0"/>
                <w:numId w:val="19"/>
              </w:numPr>
              <w:autoSpaceDE w:val="0"/>
              <w:autoSpaceDN w:val="0"/>
              <w:adjustRightInd w:val="0"/>
              <w:ind w:left="754" w:right="-57" w:hanging="357"/>
              <w:contextualSpacing/>
              <w:jc w:val="left"/>
              <w:rPr>
                <w:sz w:val="20"/>
                <w:szCs w:val="20"/>
                <w:lang w:eastAsia="de-DE" w:bidi="as-IN"/>
              </w:rPr>
            </w:pPr>
            <w:r w:rsidRPr="00CE78FF">
              <w:rPr>
                <w:sz w:val="20"/>
                <w:szCs w:val="20"/>
                <w:lang w:eastAsia="de-DE" w:bidi="as-IN"/>
              </w:rPr>
              <w:t xml:space="preserve">Beach Authority which is </w:t>
            </w:r>
            <w:r w:rsidRPr="00CE78FF">
              <w:rPr>
                <w:sz w:val="20"/>
                <w:szCs w:val="20"/>
              </w:rPr>
              <w:t>responsible for the management of designated public beaches in Mauritius and Rodrigues</w:t>
            </w:r>
          </w:p>
        </w:tc>
      </w:tr>
      <w:tr w:rsidR="00CE69EC" w:rsidRPr="00CE78FF" w14:paraId="217016DD" w14:textId="77777777" w:rsidTr="00476A47">
        <w:trPr>
          <w:trHeight w:val="969"/>
          <w:jc w:val="center"/>
        </w:trPr>
        <w:tc>
          <w:tcPr>
            <w:tcW w:w="1790" w:type="dxa"/>
          </w:tcPr>
          <w:p w14:paraId="2D25648C" w14:textId="77777777" w:rsidR="00CE69EC" w:rsidRPr="00CE78FF" w:rsidRDefault="00CE69EC" w:rsidP="003163AC">
            <w:pPr>
              <w:jc w:val="left"/>
              <w:rPr>
                <w:sz w:val="20"/>
                <w:szCs w:val="20"/>
              </w:rPr>
            </w:pPr>
            <w:r w:rsidRPr="00CE78FF">
              <w:rPr>
                <w:sz w:val="20"/>
                <w:szCs w:val="20"/>
              </w:rPr>
              <w:t>Ministry of Tourism and External Communications</w:t>
            </w:r>
          </w:p>
        </w:tc>
        <w:tc>
          <w:tcPr>
            <w:tcW w:w="7550" w:type="dxa"/>
          </w:tcPr>
          <w:p w14:paraId="0E8F1046" w14:textId="77777777" w:rsidR="00CE69EC" w:rsidRPr="00CE78FF" w:rsidRDefault="00CE69EC" w:rsidP="003163AC">
            <w:pPr>
              <w:autoSpaceDE w:val="0"/>
              <w:autoSpaceDN w:val="0"/>
              <w:adjustRightInd w:val="0"/>
              <w:ind w:left="-57" w:right="-57"/>
              <w:jc w:val="left"/>
              <w:rPr>
                <w:sz w:val="20"/>
                <w:szCs w:val="20"/>
                <w:lang w:eastAsia="de-DE" w:bidi="as-IN"/>
              </w:rPr>
            </w:pPr>
            <w:r w:rsidRPr="00CE78FF">
              <w:rPr>
                <w:sz w:val="20"/>
                <w:szCs w:val="20"/>
              </w:rPr>
              <w:t>With its mandate for identification and oversight of tourist development zones, eco-labelling and, through the Tourism Authority</w:t>
            </w:r>
            <w:r w:rsidRPr="00CE78FF">
              <w:rPr>
                <w:sz w:val="20"/>
                <w:szCs w:val="20"/>
                <w:lang w:eastAsia="de-DE" w:bidi="as-IN"/>
              </w:rPr>
              <w:t xml:space="preserve">, regulation of all activities relating to tourism and implementation of the Lagoon Management Plan and associated Zoning Plan. </w:t>
            </w:r>
            <w:r w:rsidRPr="00CE78FF">
              <w:rPr>
                <w:sz w:val="20"/>
                <w:szCs w:val="20"/>
              </w:rPr>
              <w:t xml:space="preserve"> MOTEC will be a responsible partner for the project in relation to Output 1.3. and will support activities in other components, particularly Component 1.  </w:t>
            </w:r>
            <w:r w:rsidRPr="00CE78FF">
              <w:rPr>
                <w:sz w:val="20"/>
                <w:szCs w:val="20"/>
                <w:lang w:eastAsia="de-DE" w:bidi="as-IN"/>
              </w:rPr>
              <w:t>This Ministry will have representation on the PSC</w:t>
            </w:r>
          </w:p>
        </w:tc>
      </w:tr>
      <w:tr w:rsidR="00CE69EC" w:rsidRPr="00CE78FF" w14:paraId="7571BF5F" w14:textId="77777777" w:rsidTr="00476A47">
        <w:trPr>
          <w:trHeight w:val="1007"/>
          <w:jc w:val="center"/>
        </w:trPr>
        <w:tc>
          <w:tcPr>
            <w:tcW w:w="1790" w:type="dxa"/>
          </w:tcPr>
          <w:p w14:paraId="6429D00F" w14:textId="77777777" w:rsidR="00CE69EC" w:rsidRPr="00CE78FF" w:rsidRDefault="00CE69EC" w:rsidP="003163AC">
            <w:pPr>
              <w:jc w:val="left"/>
              <w:rPr>
                <w:sz w:val="20"/>
                <w:szCs w:val="20"/>
              </w:rPr>
            </w:pPr>
            <w:r w:rsidRPr="00CE78FF">
              <w:rPr>
                <w:sz w:val="20"/>
                <w:szCs w:val="20"/>
              </w:rPr>
              <w:t>Ministry of Agro Industry and Food Security</w:t>
            </w:r>
          </w:p>
        </w:tc>
        <w:tc>
          <w:tcPr>
            <w:tcW w:w="7550" w:type="dxa"/>
          </w:tcPr>
          <w:p w14:paraId="331FBCFF" w14:textId="77777777" w:rsidR="00CE69EC" w:rsidRPr="00CE78FF" w:rsidRDefault="00CE69EC" w:rsidP="003163AC">
            <w:pPr>
              <w:autoSpaceDE w:val="0"/>
              <w:autoSpaceDN w:val="0"/>
              <w:adjustRightInd w:val="0"/>
              <w:ind w:left="-57" w:right="-57"/>
              <w:jc w:val="left"/>
              <w:rPr>
                <w:sz w:val="20"/>
                <w:szCs w:val="20"/>
                <w:lang w:eastAsia="de-DE" w:bidi="as-IN"/>
              </w:rPr>
            </w:pPr>
            <w:r w:rsidRPr="00CE78FF">
              <w:rPr>
                <w:sz w:val="20"/>
                <w:szCs w:val="20"/>
                <w:lang w:eastAsia="de-DE" w:bidi="as-IN"/>
              </w:rPr>
              <w:t xml:space="preserve">MOAFS will provide support for the implementation of Components 1 and 3 and will have representation on the PSC.  The key divisions are: </w:t>
            </w:r>
          </w:p>
          <w:p w14:paraId="63A24B8A" w14:textId="77777777" w:rsidR="00CE69EC" w:rsidRPr="00CE78FF" w:rsidRDefault="00CE69EC" w:rsidP="003530A8">
            <w:pPr>
              <w:numPr>
                <w:ilvl w:val="0"/>
                <w:numId w:val="21"/>
              </w:numPr>
              <w:contextualSpacing/>
              <w:jc w:val="left"/>
              <w:rPr>
                <w:sz w:val="20"/>
                <w:szCs w:val="20"/>
                <w:lang w:eastAsia="de-DE" w:bidi="as-IN"/>
              </w:rPr>
            </w:pPr>
            <w:r w:rsidRPr="00CE78FF">
              <w:rPr>
                <w:sz w:val="20"/>
                <w:szCs w:val="20"/>
                <w:lang w:eastAsia="de-DE" w:bidi="as-IN"/>
              </w:rPr>
              <w:t xml:space="preserve">Forestry Service – management of coastal forests and Nature Reserves </w:t>
            </w:r>
          </w:p>
          <w:p w14:paraId="6438E338" w14:textId="77777777" w:rsidR="00CE69EC" w:rsidRPr="00CE78FF" w:rsidRDefault="00CE69EC" w:rsidP="003530A8">
            <w:pPr>
              <w:numPr>
                <w:ilvl w:val="0"/>
                <w:numId w:val="17"/>
              </w:numPr>
              <w:autoSpaceDE w:val="0"/>
              <w:autoSpaceDN w:val="0"/>
              <w:adjustRightInd w:val="0"/>
              <w:ind w:right="-57"/>
              <w:contextualSpacing/>
              <w:jc w:val="left"/>
              <w:rPr>
                <w:sz w:val="20"/>
                <w:szCs w:val="20"/>
                <w:lang w:eastAsia="de-DE" w:bidi="as-IN"/>
              </w:rPr>
            </w:pPr>
            <w:r w:rsidRPr="00CE78FF">
              <w:rPr>
                <w:sz w:val="20"/>
                <w:szCs w:val="20"/>
                <w:lang w:eastAsia="de-DE" w:bidi="as-IN"/>
              </w:rPr>
              <w:t>National Parks and Conservation Service (NPCS)- management of islets and wetlands; focal point for biodiversity issues and CBD; convenes Ramsar Committee</w:t>
            </w:r>
          </w:p>
        </w:tc>
      </w:tr>
      <w:tr w:rsidR="00CE69EC" w:rsidRPr="00CE78FF" w14:paraId="413FD8D6" w14:textId="77777777" w:rsidTr="00476A47">
        <w:trPr>
          <w:trHeight w:val="1122"/>
          <w:jc w:val="center"/>
        </w:trPr>
        <w:tc>
          <w:tcPr>
            <w:tcW w:w="1790" w:type="dxa"/>
          </w:tcPr>
          <w:p w14:paraId="27C78C29" w14:textId="77777777" w:rsidR="00CE69EC" w:rsidRPr="00CE78FF" w:rsidRDefault="00CE69EC" w:rsidP="003163AC">
            <w:pPr>
              <w:jc w:val="left"/>
              <w:rPr>
                <w:sz w:val="20"/>
                <w:szCs w:val="20"/>
              </w:rPr>
            </w:pPr>
            <w:r w:rsidRPr="00CE78FF">
              <w:rPr>
                <w:sz w:val="20"/>
                <w:szCs w:val="20"/>
              </w:rPr>
              <w:t>Ministry of Housing and Lands (MoHL)</w:t>
            </w:r>
          </w:p>
        </w:tc>
        <w:tc>
          <w:tcPr>
            <w:tcW w:w="7550" w:type="dxa"/>
          </w:tcPr>
          <w:p w14:paraId="2D58C30F" w14:textId="77777777" w:rsidR="00CE69EC" w:rsidRPr="00CE78FF" w:rsidRDefault="00CE69EC" w:rsidP="003163AC">
            <w:pPr>
              <w:autoSpaceDE w:val="0"/>
              <w:autoSpaceDN w:val="0"/>
              <w:adjustRightInd w:val="0"/>
              <w:ind w:left="-57" w:right="-57"/>
              <w:jc w:val="left"/>
              <w:rPr>
                <w:sz w:val="20"/>
                <w:szCs w:val="20"/>
                <w:lang w:eastAsia="de-DE" w:bidi="as-IN"/>
              </w:rPr>
            </w:pPr>
            <w:r w:rsidRPr="00CE78FF">
              <w:rPr>
                <w:sz w:val="20"/>
                <w:szCs w:val="20"/>
                <w:lang w:eastAsia="de-DE" w:bidi="as-IN"/>
              </w:rPr>
              <w:t>This Ministry is responsible for land use planning, Outline Planning Schemes, Pas Geometriques among other matters.  It ensures the compatibility, wherever feasible of land use designation with the objectives of the different categories of ESAs and areas of high conservation value in relation to the coastal zone.  It will provide technical support and key datasets for the project’s work and through the planned NSDI will work with the project to ensure all relevant spatial data are incorporated. This Ministry will have representation on the PSC</w:t>
            </w:r>
          </w:p>
        </w:tc>
      </w:tr>
      <w:tr w:rsidR="00CE69EC" w:rsidRPr="00CE78FF" w14:paraId="0CD6AD95" w14:textId="77777777" w:rsidTr="00476A47">
        <w:trPr>
          <w:trHeight w:val="484"/>
          <w:jc w:val="center"/>
        </w:trPr>
        <w:tc>
          <w:tcPr>
            <w:tcW w:w="1790" w:type="dxa"/>
          </w:tcPr>
          <w:p w14:paraId="496E6109" w14:textId="77777777" w:rsidR="00CE69EC" w:rsidRPr="00CE78FF" w:rsidRDefault="00CE69EC" w:rsidP="003163AC">
            <w:pPr>
              <w:jc w:val="left"/>
              <w:rPr>
                <w:sz w:val="20"/>
                <w:szCs w:val="20"/>
                <w:lang w:eastAsia="de-DE" w:bidi="as-IN"/>
              </w:rPr>
            </w:pPr>
            <w:r w:rsidRPr="00CE78FF">
              <w:rPr>
                <w:sz w:val="20"/>
                <w:szCs w:val="20"/>
                <w:lang w:eastAsia="de-DE" w:bidi="as-IN"/>
              </w:rPr>
              <w:t>Prime Minister’s Office (PMO)</w:t>
            </w:r>
          </w:p>
        </w:tc>
        <w:tc>
          <w:tcPr>
            <w:tcW w:w="7550" w:type="dxa"/>
          </w:tcPr>
          <w:p w14:paraId="2A8D6133" w14:textId="77777777" w:rsidR="00CE69EC" w:rsidRPr="00CE78FF" w:rsidRDefault="00CE69EC" w:rsidP="003163AC">
            <w:pPr>
              <w:autoSpaceDE w:val="0"/>
              <w:autoSpaceDN w:val="0"/>
              <w:adjustRightInd w:val="0"/>
              <w:ind w:left="-57" w:right="-57"/>
              <w:jc w:val="left"/>
              <w:rPr>
                <w:sz w:val="20"/>
                <w:szCs w:val="20"/>
                <w:lang w:eastAsia="de-DE" w:bidi="as-IN"/>
              </w:rPr>
            </w:pPr>
            <w:r w:rsidRPr="00CE78FF">
              <w:rPr>
                <w:sz w:val="20"/>
                <w:szCs w:val="20"/>
                <w:lang w:eastAsia="de-DE" w:bidi="as-IN"/>
              </w:rPr>
              <w:t>The National Coast Guard (NCG), which is part of the national Police Force and is under the PMO, is responsible for enforcement of regulations in the lagoon and also assists with enforcement of MPA regulations, in relation to non-fisheries issues.  The NCG will be involved in Component 2 of the project in relation to improving enforcement of MPAs.  The RRA also comes under the PMO (see above).</w:t>
            </w:r>
          </w:p>
        </w:tc>
      </w:tr>
      <w:tr w:rsidR="00CE69EC" w:rsidRPr="00CE78FF" w14:paraId="5060AF20" w14:textId="77777777" w:rsidTr="00476A47">
        <w:trPr>
          <w:trHeight w:val="800"/>
          <w:jc w:val="center"/>
        </w:trPr>
        <w:tc>
          <w:tcPr>
            <w:tcW w:w="1790" w:type="dxa"/>
          </w:tcPr>
          <w:p w14:paraId="22CDEE9E" w14:textId="77777777" w:rsidR="00CE69EC" w:rsidRPr="00CE78FF" w:rsidRDefault="00CE69EC" w:rsidP="003163AC">
            <w:pPr>
              <w:jc w:val="left"/>
              <w:rPr>
                <w:sz w:val="20"/>
                <w:szCs w:val="20"/>
                <w:lang w:eastAsia="de-DE" w:bidi="as-IN"/>
              </w:rPr>
            </w:pPr>
            <w:r w:rsidRPr="00CE78FF">
              <w:rPr>
                <w:sz w:val="20"/>
                <w:szCs w:val="20"/>
                <w:lang w:eastAsia="de-DE" w:bidi="as-IN"/>
              </w:rPr>
              <w:lastRenderedPageBreak/>
              <w:t>Ministry of Finance (MoF)</w:t>
            </w:r>
          </w:p>
        </w:tc>
        <w:tc>
          <w:tcPr>
            <w:tcW w:w="7550" w:type="dxa"/>
          </w:tcPr>
          <w:p w14:paraId="5147F3CC" w14:textId="77777777" w:rsidR="00CE69EC" w:rsidRPr="00CE78FF" w:rsidRDefault="00CE69EC" w:rsidP="003163AC">
            <w:pPr>
              <w:autoSpaceDE w:val="0"/>
              <w:autoSpaceDN w:val="0"/>
              <w:adjustRightInd w:val="0"/>
              <w:ind w:left="-57" w:right="-57"/>
              <w:jc w:val="left"/>
              <w:rPr>
                <w:sz w:val="20"/>
                <w:szCs w:val="20"/>
                <w:lang w:eastAsia="de-DE" w:bidi="as-IN"/>
              </w:rPr>
            </w:pPr>
            <w:r w:rsidRPr="00CE78FF">
              <w:rPr>
                <w:sz w:val="20"/>
                <w:szCs w:val="20"/>
                <w:lang w:eastAsia="de-DE" w:bidi="as-IN"/>
              </w:rPr>
              <w:t>The MOF is the GEF Focal Point for the project</w:t>
            </w:r>
            <w:r w:rsidRPr="00CE78FF">
              <w:rPr>
                <w:bCs/>
                <w:sz w:val="20"/>
                <w:szCs w:val="20"/>
              </w:rPr>
              <w:t xml:space="preserve">.  The MoF will strive to source additional funding to support projects that may be developed to complement GEF-funded activities. </w:t>
            </w:r>
            <w:r w:rsidRPr="00CE78FF">
              <w:rPr>
                <w:sz w:val="20"/>
                <w:szCs w:val="20"/>
              </w:rPr>
              <w:t xml:space="preserve">It has an important role to play in reviewing fiscal policy in support of greening the economy and in this project the coastal diversity and ecosystem services dimensions.  </w:t>
            </w:r>
            <w:r w:rsidRPr="00CE78FF">
              <w:rPr>
                <w:bCs/>
                <w:sz w:val="20"/>
                <w:szCs w:val="20"/>
              </w:rPr>
              <w:t xml:space="preserve">The MoF will have representation on the PSC.  </w:t>
            </w:r>
          </w:p>
        </w:tc>
      </w:tr>
      <w:tr w:rsidR="00CE69EC" w:rsidRPr="00CE78FF" w14:paraId="2DF39802" w14:textId="77777777" w:rsidTr="00476A47">
        <w:trPr>
          <w:trHeight w:val="50"/>
          <w:jc w:val="center"/>
        </w:trPr>
        <w:tc>
          <w:tcPr>
            <w:tcW w:w="1790" w:type="dxa"/>
          </w:tcPr>
          <w:p w14:paraId="282B4C8C" w14:textId="77777777" w:rsidR="00CE69EC" w:rsidRPr="00CE78FF" w:rsidRDefault="00CE69EC" w:rsidP="003163AC">
            <w:pPr>
              <w:jc w:val="left"/>
              <w:rPr>
                <w:sz w:val="20"/>
                <w:szCs w:val="20"/>
              </w:rPr>
            </w:pPr>
            <w:r w:rsidRPr="00CE78FF">
              <w:rPr>
                <w:sz w:val="20"/>
                <w:szCs w:val="20"/>
              </w:rPr>
              <w:t>Ministry of Local Government: District Councils</w:t>
            </w:r>
          </w:p>
        </w:tc>
        <w:tc>
          <w:tcPr>
            <w:tcW w:w="7550" w:type="dxa"/>
          </w:tcPr>
          <w:p w14:paraId="20245C3F" w14:textId="77777777" w:rsidR="00CE69EC" w:rsidRPr="00CE78FF" w:rsidRDefault="00CE69EC" w:rsidP="003163AC">
            <w:pPr>
              <w:ind w:left="-57" w:right="-57"/>
              <w:jc w:val="left"/>
              <w:rPr>
                <w:sz w:val="20"/>
                <w:szCs w:val="20"/>
              </w:rPr>
            </w:pPr>
            <w:r w:rsidRPr="00CE78FF">
              <w:rPr>
                <w:sz w:val="20"/>
                <w:szCs w:val="20"/>
              </w:rPr>
              <w:t>The project will work closely with the relevant District Councils in Mauritius in all relevant components.  The planning analysis and activities to be carried out in Component 1 will involve District Council staff, and these should also be involved on any stakeholder committees and/or working groups that are established for MPAs and wetland conservation.</w:t>
            </w:r>
          </w:p>
        </w:tc>
      </w:tr>
      <w:tr w:rsidR="00CE69EC" w:rsidRPr="00CE78FF" w14:paraId="2DC6AA2D" w14:textId="77777777" w:rsidTr="00476A47">
        <w:trPr>
          <w:trHeight w:val="50"/>
          <w:jc w:val="center"/>
        </w:trPr>
        <w:tc>
          <w:tcPr>
            <w:tcW w:w="1790" w:type="dxa"/>
          </w:tcPr>
          <w:p w14:paraId="751B4443" w14:textId="77777777" w:rsidR="00CE69EC" w:rsidRPr="00CE78FF" w:rsidRDefault="00CE69EC" w:rsidP="003163AC">
            <w:pPr>
              <w:jc w:val="left"/>
              <w:rPr>
                <w:sz w:val="20"/>
                <w:szCs w:val="20"/>
              </w:rPr>
            </w:pPr>
            <w:r w:rsidRPr="00CE78FF">
              <w:rPr>
                <w:sz w:val="20"/>
                <w:szCs w:val="20"/>
              </w:rPr>
              <w:t>Ministry of Arts and Culture</w:t>
            </w:r>
          </w:p>
        </w:tc>
        <w:tc>
          <w:tcPr>
            <w:tcW w:w="7550" w:type="dxa"/>
          </w:tcPr>
          <w:p w14:paraId="3216BFBE" w14:textId="77777777" w:rsidR="00CE69EC" w:rsidRPr="00CE78FF" w:rsidRDefault="00CE69EC" w:rsidP="003163AC">
            <w:pPr>
              <w:ind w:left="-57" w:right="-57"/>
              <w:jc w:val="left"/>
              <w:rPr>
                <w:sz w:val="20"/>
                <w:szCs w:val="20"/>
              </w:rPr>
            </w:pPr>
            <w:r w:rsidRPr="00CE78FF">
              <w:rPr>
                <w:sz w:val="20"/>
                <w:szCs w:val="20"/>
              </w:rPr>
              <w:t>The Le Morne Heritage Trust Fund is under this Ministry and is responsible for overall management of the Le Morne Cultural WHS.  The project will provide support for the management of the marine part of the WHS Buffer Zone, and will build on experiences in community participation generated during the nomination and management of the WHS as a whole.</w:t>
            </w:r>
          </w:p>
        </w:tc>
      </w:tr>
      <w:tr w:rsidR="00CE69EC" w:rsidRPr="00CE78FF" w14:paraId="37C99149" w14:textId="77777777" w:rsidTr="00476A47">
        <w:trPr>
          <w:trHeight w:val="50"/>
          <w:jc w:val="center"/>
        </w:trPr>
        <w:tc>
          <w:tcPr>
            <w:tcW w:w="1790" w:type="dxa"/>
          </w:tcPr>
          <w:p w14:paraId="397B4522" w14:textId="77777777" w:rsidR="00CE69EC" w:rsidRPr="00CE78FF" w:rsidRDefault="00CE69EC" w:rsidP="003163AC">
            <w:pPr>
              <w:jc w:val="left"/>
              <w:rPr>
                <w:sz w:val="20"/>
                <w:szCs w:val="20"/>
              </w:rPr>
            </w:pPr>
            <w:r w:rsidRPr="00CE78FF">
              <w:rPr>
                <w:sz w:val="20"/>
                <w:szCs w:val="20"/>
              </w:rPr>
              <w:t>Ministry of Gender Equality, Child Development and Family Welfare (MGECDFW)</w:t>
            </w:r>
          </w:p>
        </w:tc>
        <w:tc>
          <w:tcPr>
            <w:tcW w:w="7550" w:type="dxa"/>
          </w:tcPr>
          <w:p w14:paraId="4917F973" w14:textId="77777777" w:rsidR="00CE69EC" w:rsidRPr="00CE78FF" w:rsidRDefault="00CE69EC" w:rsidP="003163AC">
            <w:pPr>
              <w:ind w:left="-57" w:right="-57"/>
              <w:jc w:val="left"/>
              <w:rPr>
                <w:sz w:val="20"/>
                <w:szCs w:val="20"/>
              </w:rPr>
            </w:pPr>
            <w:r w:rsidRPr="00CE78FF">
              <w:rPr>
                <w:sz w:val="20"/>
                <w:szCs w:val="20"/>
              </w:rPr>
              <w:t>The Gender Unit of the Ministry is responsible for supporting and oversight of the implementation of the National Gender Policy Framework, which binds ministries, departments and agencies to adopt gender mainstreaming throughout their interventions. It also  works with the National Women’s Council and the National Entrepreneurship Council, under its aegis, and advocates for, coordinates, finds facilitating agencies to support women’s economic empowerment</w:t>
            </w:r>
          </w:p>
        </w:tc>
      </w:tr>
      <w:tr w:rsidR="00CE69EC" w:rsidRPr="00CE78FF" w14:paraId="2F2A42BC" w14:textId="77777777" w:rsidTr="00476A47">
        <w:trPr>
          <w:trHeight w:val="50"/>
          <w:jc w:val="center"/>
        </w:trPr>
        <w:tc>
          <w:tcPr>
            <w:tcW w:w="1790" w:type="dxa"/>
          </w:tcPr>
          <w:p w14:paraId="4AD7758F" w14:textId="77777777" w:rsidR="00CE69EC" w:rsidRPr="00CE78FF" w:rsidRDefault="00CE69EC" w:rsidP="003163AC">
            <w:pPr>
              <w:jc w:val="left"/>
              <w:rPr>
                <w:sz w:val="20"/>
                <w:szCs w:val="20"/>
              </w:rPr>
            </w:pPr>
            <w:r w:rsidRPr="00CE78FF">
              <w:rPr>
                <w:sz w:val="20"/>
                <w:szCs w:val="20"/>
              </w:rPr>
              <w:t xml:space="preserve">Ministry of Social Security, National Solidarity and Reform Institutions </w:t>
            </w:r>
          </w:p>
        </w:tc>
        <w:tc>
          <w:tcPr>
            <w:tcW w:w="7550" w:type="dxa"/>
          </w:tcPr>
          <w:p w14:paraId="46C5D933" w14:textId="03AB950D" w:rsidR="00CE69EC" w:rsidRPr="00CE78FF" w:rsidRDefault="00CE69EC" w:rsidP="003163AC">
            <w:pPr>
              <w:ind w:left="-57" w:right="-57"/>
              <w:jc w:val="left"/>
              <w:rPr>
                <w:sz w:val="20"/>
                <w:szCs w:val="20"/>
              </w:rPr>
            </w:pPr>
            <w:r w:rsidRPr="00CE78FF">
              <w:rPr>
                <w:sz w:val="20"/>
                <w:szCs w:val="20"/>
              </w:rPr>
              <w:t>The Social Welfare Division within this Ministry operates a network of Social Welfare Centres, which act as venues to build collective awareness, facilitate community dialogue, and could be used to gradually establish the capacity for co management, peer to peer learning</w:t>
            </w:r>
            <w:r w:rsidR="00E321C9">
              <w:rPr>
                <w:sz w:val="20"/>
                <w:szCs w:val="20"/>
              </w:rPr>
              <w:t xml:space="preserve"> </w:t>
            </w:r>
            <w:r w:rsidRPr="00CE78FF">
              <w:rPr>
                <w:sz w:val="20"/>
                <w:szCs w:val="20"/>
              </w:rPr>
              <w:t>and participatory monitoring of changes in coastal sites and communities</w:t>
            </w:r>
          </w:p>
        </w:tc>
      </w:tr>
      <w:tr w:rsidR="00CE69EC" w:rsidRPr="00CE78FF" w14:paraId="156EBF6D" w14:textId="77777777" w:rsidTr="00476A47">
        <w:trPr>
          <w:trHeight w:val="50"/>
          <w:jc w:val="center"/>
        </w:trPr>
        <w:tc>
          <w:tcPr>
            <w:tcW w:w="1790" w:type="dxa"/>
          </w:tcPr>
          <w:p w14:paraId="034EEB89" w14:textId="77777777" w:rsidR="00CE69EC" w:rsidRPr="00CE78FF" w:rsidRDefault="00CE69EC" w:rsidP="003163AC">
            <w:pPr>
              <w:jc w:val="left"/>
              <w:rPr>
                <w:sz w:val="20"/>
                <w:szCs w:val="20"/>
              </w:rPr>
            </w:pPr>
            <w:r w:rsidRPr="00CE78FF">
              <w:rPr>
                <w:sz w:val="20"/>
                <w:szCs w:val="20"/>
              </w:rPr>
              <w:t>Mauritius Standards Bureau</w:t>
            </w:r>
          </w:p>
        </w:tc>
        <w:tc>
          <w:tcPr>
            <w:tcW w:w="7550" w:type="dxa"/>
          </w:tcPr>
          <w:p w14:paraId="05AE93F5" w14:textId="77777777" w:rsidR="00CE69EC" w:rsidRPr="00CE78FF" w:rsidRDefault="00CE69EC" w:rsidP="003163AC">
            <w:pPr>
              <w:ind w:left="-57" w:right="-57"/>
              <w:jc w:val="left"/>
              <w:rPr>
                <w:sz w:val="20"/>
                <w:szCs w:val="20"/>
              </w:rPr>
            </w:pPr>
            <w:r w:rsidRPr="00CE78FF">
              <w:rPr>
                <w:sz w:val="20"/>
                <w:szCs w:val="20"/>
              </w:rPr>
              <w:t>The MSB will be involved in Component 2 in the ongoing work to develop a certification programme for the tourism industry</w:t>
            </w:r>
          </w:p>
        </w:tc>
      </w:tr>
      <w:tr w:rsidR="00CE69EC" w:rsidRPr="00CE78FF" w14:paraId="57317547" w14:textId="77777777" w:rsidTr="00476A47">
        <w:trPr>
          <w:trHeight w:val="50"/>
          <w:jc w:val="center"/>
        </w:trPr>
        <w:tc>
          <w:tcPr>
            <w:tcW w:w="1790" w:type="dxa"/>
          </w:tcPr>
          <w:p w14:paraId="54B28384" w14:textId="77777777" w:rsidR="00CE69EC" w:rsidRPr="00CE78FF" w:rsidRDefault="00CE69EC" w:rsidP="003163AC">
            <w:pPr>
              <w:jc w:val="left"/>
              <w:rPr>
                <w:sz w:val="20"/>
                <w:szCs w:val="20"/>
              </w:rPr>
            </w:pPr>
            <w:r w:rsidRPr="00CE78FF">
              <w:rPr>
                <w:sz w:val="20"/>
                <w:szCs w:val="20"/>
              </w:rPr>
              <w:t>Village Councils</w:t>
            </w:r>
          </w:p>
        </w:tc>
        <w:tc>
          <w:tcPr>
            <w:tcW w:w="7550" w:type="dxa"/>
          </w:tcPr>
          <w:p w14:paraId="5F6C421E" w14:textId="6881CDF1" w:rsidR="00CE69EC" w:rsidRPr="00CE78FF" w:rsidRDefault="00CE69EC" w:rsidP="003163AC">
            <w:pPr>
              <w:ind w:left="-57" w:right="-57"/>
              <w:jc w:val="left"/>
              <w:rPr>
                <w:sz w:val="20"/>
                <w:szCs w:val="20"/>
              </w:rPr>
            </w:pPr>
            <w:r w:rsidRPr="00CE78FF">
              <w:rPr>
                <w:sz w:val="20"/>
                <w:szCs w:val="20"/>
              </w:rPr>
              <w:t xml:space="preserve"> The Village Councils have limited powers, but the </w:t>
            </w:r>
            <w:r w:rsidR="00E321C9" w:rsidRPr="00CE78FF">
              <w:rPr>
                <w:sz w:val="20"/>
                <w:szCs w:val="20"/>
              </w:rPr>
              <w:t>two-way</w:t>
            </w:r>
            <w:r w:rsidRPr="00CE78FF">
              <w:rPr>
                <w:sz w:val="20"/>
                <w:szCs w:val="20"/>
              </w:rPr>
              <w:t xml:space="preserve"> transmission of information to and from the local level is an important area to consolidate. They will play a role in the locality, village council area-based activities under each component.</w:t>
            </w:r>
          </w:p>
        </w:tc>
      </w:tr>
      <w:tr w:rsidR="00CE69EC" w:rsidRPr="00CE78FF" w14:paraId="10FAEEC5" w14:textId="77777777" w:rsidTr="00476A47">
        <w:trPr>
          <w:trHeight w:val="1453"/>
          <w:jc w:val="center"/>
        </w:trPr>
        <w:tc>
          <w:tcPr>
            <w:tcW w:w="1790" w:type="dxa"/>
          </w:tcPr>
          <w:p w14:paraId="1F6D12B7" w14:textId="77777777" w:rsidR="00CE69EC" w:rsidRPr="00CE78FF" w:rsidRDefault="00CE69EC" w:rsidP="003163AC">
            <w:pPr>
              <w:jc w:val="left"/>
              <w:rPr>
                <w:sz w:val="20"/>
                <w:szCs w:val="20"/>
              </w:rPr>
            </w:pPr>
            <w:r w:rsidRPr="00CE78FF">
              <w:rPr>
                <w:sz w:val="20"/>
                <w:szCs w:val="20"/>
              </w:rPr>
              <w:t>Mauritius Marine Conservation Society (MMCS)</w:t>
            </w:r>
          </w:p>
        </w:tc>
        <w:tc>
          <w:tcPr>
            <w:tcW w:w="7550" w:type="dxa"/>
          </w:tcPr>
          <w:p w14:paraId="3673BBDD" w14:textId="56C6758F" w:rsidR="00CE69EC" w:rsidRPr="00CE78FF" w:rsidRDefault="00CE69EC" w:rsidP="00E321C9">
            <w:pPr>
              <w:autoSpaceDE w:val="0"/>
              <w:autoSpaceDN w:val="0"/>
              <w:adjustRightInd w:val="0"/>
              <w:ind w:left="-57" w:right="-57"/>
              <w:jc w:val="left"/>
              <w:rPr>
                <w:sz w:val="20"/>
                <w:szCs w:val="20"/>
              </w:rPr>
            </w:pPr>
            <w:r w:rsidRPr="00CE78FF">
              <w:rPr>
                <w:sz w:val="20"/>
                <w:szCs w:val="20"/>
              </w:rPr>
              <w:t xml:space="preserve">The MMCS has been involved in marine conservation in Mauritius for some 30 years and since 2006 has had a particular focus on the southwest, undertaking ecological monitoring, engagement of communities and tourism operators, support to enforcement officers, and training and capacity building, with a focus on the south west.  It will provide scientific input to the project, and participate in stakeholder activities, production of education and community outreach materials, and assist with implementation of the proposed integrated plan for Black River </w:t>
            </w:r>
            <w:r w:rsidR="00E321C9">
              <w:rPr>
                <w:sz w:val="20"/>
                <w:szCs w:val="20"/>
              </w:rPr>
              <w:t>C</w:t>
            </w:r>
            <w:r w:rsidR="00E321C9" w:rsidRPr="00CE78FF">
              <w:rPr>
                <w:sz w:val="20"/>
                <w:szCs w:val="20"/>
              </w:rPr>
              <w:t xml:space="preserve">oastal </w:t>
            </w:r>
            <w:r w:rsidRPr="00CE78FF">
              <w:rPr>
                <w:sz w:val="20"/>
                <w:szCs w:val="20"/>
              </w:rPr>
              <w:t>District, the sustainable tourism aspect of the project, particularly in relation to certification of dolphin-watching operations, and the establishment of VMCAs.</w:t>
            </w:r>
          </w:p>
        </w:tc>
      </w:tr>
      <w:tr w:rsidR="00CE69EC" w:rsidRPr="00CE78FF" w14:paraId="7F6CB3E7" w14:textId="77777777" w:rsidTr="00476A47">
        <w:trPr>
          <w:trHeight w:val="1122"/>
          <w:jc w:val="center"/>
        </w:trPr>
        <w:tc>
          <w:tcPr>
            <w:tcW w:w="1790" w:type="dxa"/>
          </w:tcPr>
          <w:p w14:paraId="05A6BB1C" w14:textId="77777777" w:rsidR="00CE69EC" w:rsidRPr="00CE78FF" w:rsidRDefault="00CE69EC" w:rsidP="003163AC">
            <w:pPr>
              <w:jc w:val="left"/>
              <w:rPr>
                <w:sz w:val="20"/>
                <w:szCs w:val="20"/>
              </w:rPr>
            </w:pPr>
            <w:r w:rsidRPr="00CE78FF">
              <w:rPr>
                <w:sz w:val="20"/>
                <w:szCs w:val="20"/>
              </w:rPr>
              <w:t>Reef Conservation</w:t>
            </w:r>
          </w:p>
        </w:tc>
        <w:tc>
          <w:tcPr>
            <w:tcW w:w="7550" w:type="dxa"/>
          </w:tcPr>
          <w:p w14:paraId="6864D5D8" w14:textId="77777777" w:rsidR="00CE69EC" w:rsidRPr="00CE78FF" w:rsidRDefault="00CE69EC" w:rsidP="003163AC">
            <w:pPr>
              <w:autoSpaceDE w:val="0"/>
              <w:autoSpaceDN w:val="0"/>
              <w:adjustRightInd w:val="0"/>
              <w:ind w:left="-57" w:right="-57"/>
              <w:jc w:val="left"/>
              <w:rPr>
                <w:sz w:val="20"/>
                <w:szCs w:val="20"/>
              </w:rPr>
            </w:pPr>
            <w:r w:rsidRPr="00CE78FF">
              <w:rPr>
                <w:sz w:val="20"/>
                <w:szCs w:val="20"/>
              </w:rPr>
              <w:t xml:space="preserve">Reef Conservation has played a major role in marine conservation along the northern coast of Mauritius. Its activities include: production of education and communications materials, facilitation with local communities and tourism operators in the development of Balaclava Marine Park; training and capacity building of local users; development of the concept of VMCAs; and ecological monitoring.  It will be involved in the project through education and communications activities and support activities to strengthen MPAs and establish VMCAs, and training and awareness raising. </w:t>
            </w:r>
          </w:p>
        </w:tc>
      </w:tr>
      <w:tr w:rsidR="00CE69EC" w:rsidRPr="00CE78FF" w14:paraId="4E0509FF" w14:textId="77777777" w:rsidTr="00476A47">
        <w:trPr>
          <w:trHeight w:val="807"/>
          <w:jc w:val="center"/>
        </w:trPr>
        <w:tc>
          <w:tcPr>
            <w:tcW w:w="1790" w:type="dxa"/>
          </w:tcPr>
          <w:p w14:paraId="083EAF77" w14:textId="77777777" w:rsidR="00CE69EC" w:rsidRPr="00CE78FF" w:rsidRDefault="00CE69EC" w:rsidP="003163AC">
            <w:pPr>
              <w:jc w:val="left"/>
              <w:rPr>
                <w:sz w:val="20"/>
                <w:szCs w:val="20"/>
              </w:rPr>
            </w:pPr>
            <w:r w:rsidRPr="00CE78FF">
              <w:rPr>
                <w:sz w:val="20"/>
                <w:szCs w:val="20"/>
              </w:rPr>
              <w:t>Shoals Rodrigues</w:t>
            </w:r>
          </w:p>
        </w:tc>
        <w:tc>
          <w:tcPr>
            <w:tcW w:w="7550" w:type="dxa"/>
          </w:tcPr>
          <w:p w14:paraId="67DE1629" w14:textId="77777777" w:rsidR="00CE69EC" w:rsidRPr="00CE78FF" w:rsidRDefault="00CE69EC" w:rsidP="003163AC">
            <w:pPr>
              <w:autoSpaceDE w:val="0"/>
              <w:autoSpaceDN w:val="0"/>
              <w:adjustRightInd w:val="0"/>
              <w:ind w:left="-57" w:right="-57"/>
              <w:jc w:val="left"/>
              <w:rPr>
                <w:sz w:val="20"/>
                <w:szCs w:val="20"/>
              </w:rPr>
            </w:pPr>
            <w:r w:rsidRPr="00CE78FF">
              <w:rPr>
                <w:sz w:val="20"/>
                <w:szCs w:val="20"/>
              </w:rPr>
              <w:t xml:space="preserve">Shoals Rodrigues, as the main marine NGO in Rodrigues, has actively engaged fishermen in the establishment and operationalisation of the SEMPA and the four Northern Marine Reserves, and has undertaken a wide range of awareness raising and education activities.  It will support the RRA in the activities to be undertaken on Rodrigues relating to MPAs, communications and capacity building. </w:t>
            </w:r>
          </w:p>
        </w:tc>
      </w:tr>
      <w:tr w:rsidR="00CE69EC" w:rsidRPr="00CE78FF" w14:paraId="28707F2A" w14:textId="77777777" w:rsidTr="00476A47">
        <w:trPr>
          <w:trHeight w:val="322"/>
          <w:jc w:val="center"/>
        </w:trPr>
        <w:tc>
          <w:tcPr>
            <w:tcW w:w="1790" w:type="dxa"/>
          </w:tcPr>
          <w:p w14:paraId="325D5314" w14:textId="77777777" w:rsidR="00CE69EC" w:rsidRPr="00CE78FF" w:rsidRDefault="00CE69EC" w:rsidP="003163AC">
            <w:pPr>
              <w:jc w:val="left"/>
              <w:rPr>
                <w:sz w:val="20"/>
                <w:szCs w:val="20"/>
                <w:lang w:eastAsia="de-DE" w:bidi="as-IN"/>
              </w:rPr>
            </w:pPr>
            <w:r w:rsidRPr="00CE78FF">
              <w:rPr>
                <w:sz w:val="20"/>
                <w:szCs w:val="20"/>
              </w:rPr>
              <w:t>Mauritian Wildlife Foundation (MWF)</w:t>
            </w:r>
          </w:p>
        </w:tc>
        <w:tc>
          <w:tcPr>
            <w:tcW w:w="7550" w:type="dxa"/>
          </w:tcPr>
          <w:p w14:paraId="4148FF21" w14:textId="77777777" w:rsidR="00CE69EC" w:rsidRPr="00CE78FF" w:rsidRDefault="00CE69EC" w:rsidP="003163AC">
            <w:pPr>
              <w:autoSpaceDE w:val="0"/>
              <w:autoSpaceDN w:val="0"/>
              <w:adjustRightInd w:val="0"/>
              <w:ind w:left="-57" w:right="-57"/>
              <w:jc w:val="left"/>
              <w:rPr>
                <w:sz w:val="20"/>
                <w:szCs w:val="20"/>
              </w:rPr>
            </w:pPr>
            <w:r w:rsidRPr="00CE78FF">
              <w:rPr>
                <w:sz w:val="20"/>
                <w:szCs w:val="20"/>
              </w:rPr>
              <w:t xml:space="preserve">MWF works on critically threatened species and forest conservation, and undertakes scientific monitoring and research programs, species conservation management and restoration projects, and has good experience working with the private sector. It is actively involved in islet restoration, ecotourism, public education and awareness.  It will participate in related activities on Rodrigues (currently undertaking habitat restoration and soil conservation activities on Grande Montagne and Anse Quitor) and in the planning proposed for Black River District in </w:t>
            </w:r>
            <w:r w:rsidRPr="00CE78FF">
              <w:rPr>
                <w:sz w:val="20"/>
                <w:szCs w:val="20"/>
              </w:rPr>
              <w:lastRenderedPageBreak/>
              <w:t xml:space="preserve">Mauritius, and will support work on the northern islets (currently working on an erosion project on Round Island). </w:t>
            </w:r>
          </w:p>
        </w:tc>
      </w:tr>
      <w:tr w:rsidR="00CE69EC" w:rsidRPr="00CE78FF" w14:paraId="0EAD5206" w14:textId="77777777" w:rsidTr="00476A47">
        <w:trPr>
          <w:trHeight w:val="476"/>
          <w:jc w:val="center"/>
        </w:trPr>
        <w:tc>
          <w:tcPr>
            <w:tcW w:w="1790" w:type="dxa"/>
          </w:tcPr>
          <w:p w14:paraId="7ECB307E" w14:textId="77777777" w:rsidR="00CE69EC" w:rsidRPr="00CE78FF" w:rsidRDefault="00CE69EC" w:rsidP="003163AC">
            <w:pPr>
              <w:jc w:val="left"/>
              <w:rPr>
                <w:sz w:val="20"/>
                <w:szCs w:val="20"/>
              </w:rPr>
            </w:pPr>
            <w:r w:rsidRPr="00CE78FF">
              <w:rPr>
                <w:sz w:val="20"/>
                <w:szCs w:val="20"/>
              </w:rPr>
              <w:t>Eco-Sud Lagon Bleu</w:t>
            </w:r>
          </w:p>
        </w:tc>
        <w:tc>
          <w:tcPr>
            <w:tcW w:w="7550" w:type="dxa"/>
          </w:tcPr>
          <w:p w14:paraId="5410417E" w14:textId="1698D514" w:rsidR="00CE69EC" w:rsidRPr="00CE78FF" w:rsidRDefault="00CE69EC" w:rsidP="003163AC">
            <w:pPr>
              <w:autoSpaceDE w:val="0"/>
              <w:autoSpaceDN w:val="0"/>
              <w:adjustRightInd w:val="0"/>
              <w:ind w:left="-57" w:right="-57"/>
              <w:jc w:val="left"/>
              <w:rPr>
                <w:sz w:val="20"/>
                <w:szCs w:val="20"/>
              </w:rPr>
            </w:pPr>
            <w:r w:rsidRPr="00CE78FF">
              <w:rPr>
                <w:sz w:val="20"/>
                <w:szCs w:val="20"/>
              </w:rPr>
              <w:t>Has been involved in survey and monitoring work in and around BBMP, awareness-raising and working with communities.  Will be involved in activities relating to strengthening management of BBMP and protection of the surrounding environment.</w:t>
            </w:r>
          </w:p>
        </w:tc>
      </w:tr>
      <w:tr w:rsidR="00CE69EC" w:rsidRPr="00CE78FF" w14:paraId="4FF60CD3" w14:textId="77777777" w:rsidTr="00476A47">
        <w:trPr>
          <w:trHeight w:val="484"/>
          <w:jc w:val="center"/>
        </w:trPr>
        <w:tc>
          <w:tcPr>
            <w:tcW w:w="1790" w:type="dxa"/>
          </w:tcPr>
          <w:p w14:paraId="2A305C17" w14:textId="77777777" w:rsidR="00CE69EC" w:rsidRPr="00E22B6D" w:rsidRDefault="00CE69EC" w:rsidP="003163AC">
            <w:pPr>
              <w:jc w:val="left"/>
              <w:rPr>
                <w:sz w:val="20"/>
                <w:szCs w:val="20"/>
                <w:lang w:val="fr-FR"/>
              </w:rPr>
            </w:pPr>
            <w:r w:rsidRPr="00E22B6D">
              <w:rPr>
                <w:sz w:val="20"/>
                <w:szCs w:val="20"/>
                <w:lang w:val="fr-FR"/>
              </w:rPr>
              <w:t xml:space="preserve">Association Terre et Mer Rodriguaise </w:t>
            </w:r>
          </w:p>
        </w:tc>
        <w:tc>
          <w:tcPr>
            <w:tcW w:w="7550" w:type="dxa"/>
          </w:tcPr>
          <w:p w14:paraId="1C49A2C4" w14:textId="77777777" w:rsidR="00CE69EC" w:rsidRPr="00CE78FF" w:rsidRDefault="00CE69EC" w:rsidP="003163AC">
            <w:pPr>
              <w:autoSpaceDE w:val="0"/>
              <w:autoSpaceDN w:val="0"/>
              <w:adjustRightInd w:val="0"/>
              <w:ind w:left="-57" w:right="-57"/>
              <w:jc w:val="left"/>
              <w:rPr>
                <w:sz w:val="20"/>
                <w:szCs w:val="20"/>
              </w:rPr>
            </w:pPr>
            <w:r w:rsidRPr="00CE78FF">
              <w:rPr>
                <w:sz w:val="20"/>
                <w:szCs w:val="20"/>
              </w:rPr>
              <w:t xml:space="preserve">Engages in action, and applied research, has 12 volunteer members, working in public sector, scientific professional based and local communities; gender balanced; does applied research in sustainable development, engaged in setting up cooperatives </w:t>
            </w:r>
          </w:p>
        </w:tc>
      </w:tr>
      <w:tr w:rsidR="00CE69EC" w:rsidRPr="00CE78FF" w14:paraId="492F31FC" w14:textId="77777777" w:rsidTr="00476A47">
        <w:trPr>
          <w:trHeight w:val="646"/>
          <w:jc w:val="center"/>
        </w:trPr>
        <w:tc>
          <w:tcPr>
            <w:tcW w:w="1790" w:type="dxa"/>
          </w:tcPr>
          <w:p w14:paraId="2D56C967" w14:textId="77777777" w:rsidR="00CE69EC" w:rsidRPr="00CE78FF" w:rsidRDefault="00CE69EC" w:rsidP="003163AC">
            <w:pPr>
              <w:jc w:val="left"/>
              <w:rPr>
                <w:sz w:val="20"/>
                <w:szCs w:val="20"/>
              </w:rPr>
            </w:pPr>
            <w:r w:rsidRPr="00CE78FF">
              <w:rPr>
                <w:sz w:val="20"/>
                <w:szCs w:val="20"/>
              </w:rPr>
              <w:t>Rodrigues Council of Social Service (RCSS)</w:t>
            </w:r>
          </w:p>
        </w:tc>
        <w:tc>
          <w:tcPr>
            <w:tcW w:w="7550" w:type="dxa"/>
          </w:tcPr>
          <w:p w14:paraId="75794A95" w14:textId="003329D9" w:rsidR="00CE69EC" w:rsidRPr="00CE78FF" w:rsidRDefault="00CE69EC" w:rsidP="003163AC">
            <w:pPr>
              <w:jc w:val="left"/>
              <w:rPr>
                <w:sz w:val="20"/>
                <w:szCs w:val="20"/>
              </w:rPr>
            </w:pPr>
            <w:r w:rsidRPr="00CE78FF">
              <w:rPr>
                <w:sz w:val="20"/>
                <w:szCs w:val="20"/>
              </w:rPr>
              <w:t>RCSS co-ordinates the 96 village communities on the island and undertakes community-based development, including supporting fishing, farming and cottage industry cooperatives. It is well structured and is very active, and will take an integrated cross sectoral view across project activities and facilitate dialogue and potentially conflict resolution.</w:t>
            </w:r>
          </w:p>
        </w:tc>
      </w:tr>
      <w:tr w:rsidR="00CE69EC" w:rsidRPr="00CE78FF" w14:paraId="1996F165" w14:textId="77777777" w:rsidTr="00476A47">
        <w:trPr>
          <w:trHeight w:val="638"/>
          <w:jc w:val="center"/>
        </w:trPr>
        <w:tc>
          <w:tcPr>
            <w:tcW w:w="1790" w:type="dxa"/>
          </w:tcPr>
          <w:p w14:paraId="329D7421" w14:textId="77777777" w:rsidR="00CE69EC" w:rsidRPr="00CE78FF" w:rsidRDefault="00CE69EC" w:rsidP="003163AC">
            <w:pPr>
              <w:jc w:val="left"/>
              <w:rPr>
                <w:sz w:val="20"/>
                <w:szCs w:val="20"/>
                <w:lang w:eastAsia="de-DE" w:bidi="as-IN"/>
              </w:rPr>
            </w:pPr>
            <w:r w:rsidRPr="00CE78FF">
              <w:rPr>
                <w:sz w:val="20"/>
                <w:szCs w:val="20"/>
                <w:lang w:eastAsia="de-DE" w:bidi="as-IN"/>
              </w:rPr>
              <w:t>Plateforme Maurice Environnement</w:t>
            </w:r>
          </w:p>
        </w:tc>
        <w:tc>
          <w:tcPr>
            <w:tcW w:w="7550" w:type="dxa"/>
          </w:tcPr>
          <w:p w14:paraId="5D7CD8D3" w14:textId="45D92B8B" w:rsidR="00CE69EC" w:rsidRPr="00CE78FF" w:rsidRDefault="00CE69EC" w:rsidP="003163AC">
            <w:pPr>
              <w:autoSpaceDE w:val="0"/>
              <w:autoSpaceDN w:val="0"/>
              <w:adjustRightInd w:val="0"/>
              <w:ind w:left="-57" w:right="-57"/>
              <w:jc w:val="left"/>
              <w:rPr>
                <w:sz w:val="20"/>
                <w:szCs w:val="20"/>
              </w:rPr>
            </w:pPr>
            <w:r w:rsidRPr="00CE78FF">
              <w:rPr>
                <w:sz w:val="20"/>
                <w:szCs w:val="20"/>
              </w:rPr>
              <w:t xml:space="preserve">This acts as an umbrella for most of the active environment and sustainable development NGOs. Its role as a platform is important for mainstreaming within ICZM and broader environmental and overall policy; it undertakes policy and budget analysis, </w:t>
            </w:r>
            <w:r w:rsidR="00E321C9" w:rsidRPr="00CE78FF">
              <w:rPr>
                <w:sz w:val="20"/>
                <w:szCs w:val="20"/>
              </w:rPr>
              <w:t>evaluation</w:t>
            </w:r>
            <w:r w:rsidRPr="00CE78FF">
              <w:rPr>
                <w:sz w:val="20"/>
                <w:szCs w:val="20"/>
              </w:rPr>
              <w:t xml:space="preserve"> and formulates policy and budget proposals.  </w:t>
            </w:r>
          </w:p>
        </w:tc>
      </w:tr>
      <w:tr w:rsidR="00CE69EC" w:rsidRPr="00CE78FF" w14:paraId="0970207F" w14:textId="77777777" w:rsidTr="00476A47">
        <w:trPr>
          <w:trHeight w:val="807"/>
          <w:jc w:val="center"/>
        </w:trPr>
        <w:tc>
          <w:tcPr>
            <w:tcW w:w="1790" w:type="dxa"/>
          </w:tcPr>
          <w:p w14:paraId="4EB761E5" w14:textId="77777777" w:rsidR="00CE69EC" w:rsidRPr="00E22B6D" w:rsidRDefault="00CE69EC" w:rsidP="003163AC">
            <w:pPr>
              <w:autoSpaceDE w:val="0"/>
              <w:autoSpaceDN w:val="0"/>
              <w:adjustRightInd w:val="0"/>
              <w:jc w:val="left"/>
              <w:rPr>
                <w:sz w:val="20"/>
                <w:szCs w:val="20"/>
                <w:lang w:val="fr-FR" w:eastAsia="de-DE" w:bidi="as-IN"/>
              </w:rPr>
            </w:pPr>
            <w:r w:rsidRPr="00E22B6D">
              <w:rPr>
                <w:rFonts w:cs="Arial"/>
                <w:color w:val="000000" w:themeColor="text1"/>
                <w:sz w:val="20"/>
                <w:szCs w:val="20"/>
                <w:lang w:val="fr-FR"/>
              </w:rPr>
              <w:t>Association des Hoteliers et Restaurateurs de l'Ile Maurice</w:t>
            </w:r>
            <w:r w:rsidRPr="00E22B6D">
              <w:rPr>
                <w:sz w:val="20"/>
                <w:szCs w:val="20"/>
                <w:lang w:val="fr-FR" w:eastAsia="de-DE" w:bidi="as-IN"/>
              </w:rPr>
              <w:t xml:space="preserve"> (AHRIM)</w:t>
            </w:r>
          </w:p>
        </w:tc>
        <w:tc>
          <w:tcPr>
            <w:tcW w:w="7550" w:type="dxa"/>
          </w:tcPr>
          <w:p w14:paraId="6C335C7D" w14:textId="77777777" w:rsidR="00CE69EC" w:rsidRPr="00CE78FF" w:rsidRDefault="00CE69EC" w:rsidP="003163AC">
            <w:pPr>
              <w:autoSpaceDE w:val="0"/>
              <w:autoSpaceDN w:val="0"/>
              <w:adjustRightInd w:val="0"/>
              <w:ind w:left="-57" w:right="-57"/>
              <w:jc w:val="left"/>
              <w:rPr>
                <w:sz w:val="20"/>
                <w:szCs w:val="20"/>
                <w:lang w:eastAsia="de-DE" w:bidi="as-IN"/>
              </w:rPr>
            </w:pPr>
            <w:r w:rsidRPr="00CE78FF">
              <w:rPr>
                <w:sz w:val="20"/>
                <w:szCs w:val="20"/>
                <w:lang w:eastAsia="de-DE" w:bidi="as-IN"/>
              </w:rPr>
              <w:t xml:space="preserve">AHRIM represents an estimated 66% of Mauritian hoteliers and very active in terms of developing an environmentally sensitive and sustainable approach to tourism.  It will participate actively in the ecolabelling activities under Output 1.3 and support tourism related activities in other components </w:t>
            </w:r>
          </w:p>
        </w:tc>
      </w:tr>
      <w:tr w:rsidR="00CE69EC" w:rsidRPr="00CE78FF" w14:paraId="6D65E667" w14:textId="77777777" w:rsidTr="00476A47">
        <w:trPr>
          <w:trHeight w:val="484"/>
          <w:jc w:val="center"/>
        </w:trPr>
        <w:tc>
          <w:tcPr>
            <w:tcW w:w="1790" w:type="dxa"/>
          </w:tcPr>
          <w:p w14:paraId="2D9B6FFF" w14:textId="77777777" w:rsidR="00CE69EC" w:rsidRPr="00CE78FF" w:rsidRDefault="00CE69EC" w:rsidP="003163AC">
            <w:pPr>
              <w:autoSpaceDE w:val="0"/>
              <w:autoSpaceDN w:val="0"/>
              <w:adjustRightInd w:val="0"/>
              <w:jc w:val="left"/>
              <w:rPr>
                <w:rFonts w:cs="Arial"/>
                <w:color w:val="000000" w:themeColor="text1"/>
                <w:sz w:val="20"/>
                <w:szCs w:val="20"/>
              </w:rPr>
            </w:pPr>
            <w:r w:rsidRPr="00CE78FF">
              <w:rPr>
                <w:rFonts w:cs="Arial"/>
                <w:color w:val="000000" w:themeColor="text1"/>
                <w:sz w:val="20"/>
                <w:szCs w:val="20"/>
              </w:rPr>
              <w:t>Association of Hotels de Charme (AHC)</w:t>
            </w:r>
          </w:p>
        </w:tc>
        <w:tc>
          <w:tcPr>
            <w:tcW w:w="7550" w:type="dxa"/>
          </w:tcPr>
          <w:p w14:paraId="3F244488" w14:textId="77777777" w:rsidR="00CE69EC" w:rsidRPr="00CE78FF" w:rsidRDefault="00CE69EC" w:rsidP="003163AC">
            <w:pPr>
              <w:autoSpaceDE w:val="0"/>
              <w:autoSpaceDN w:val="0"/>
              <w:adjustRightInd w:val="0"/>
              <w:ind w:left="-57" w:right="-57"/>
              <w:jc w:val="left"/>
              <w:rPr>
                <w:sz w:val="20"/>
                <w:szCs w:val="20"/>
                <w:lang w:eastAsia="de-DE" w:bidi="as-IN"/>
              </w:rPr>
            </w:pPr>
            <w:r w:rsidRPr="00CE78FF">
              <w:rPr>
                <w:sz w:val="20"/>
                <w:szCs w:val="20"/>
                <w:lang w:eastAsia="de-DE" w:bidi="as-IN"/>
              </w:rPr>
              <w:t>Developed guidelines and activities in relation to environmentally sound tourism through a grant with ReCoMaP; would be able to contribute to the sustainable tourism component</w:t>
            </w:r>
          </w:p>
        </w:tc>
      </w:tr>
      <w:tr w:rsidR="00CE69EC" w:rsidRPr="00CE78FF" w14:paraId="3BD427FB" w14:textId="77777777" w:rsidTr="00476A47">
        <w:trPr>
          <w:trHeight w:val="800"/>
          <w:jc w:val="center"/>
        </w:trPr>
        <w:tc>
          <w:tcPr>
            <w:tcW w:w="1790" w:type="dxa"/>
          </w:tcPr>
          <w:p w14:paraId="7944E4D1" w14:textId="77777777" w:rsidR="00CE69EC" w:rsidRPr="00CE78FF" w:rsidRDefault="00CE69EC" w:rsidP="003163AC">
            <w:pPr>
              <w:jc w:val="left"/>
              <w:rPr>
                <w:sz w:val="20"/>
                <w:szCs w:val="20"/>
                <w:lang w:eastAsia="de-DE" w:bidi="as-IN"/>
              </w:rPr>
            </w:pPr>
            <w:r w:rsidRPr="00CE78FF">
              <w:rPr>
                <w:sz w:val="20"/>
                <w:szCs w:val="20"/>
                <w:lang w:eastAsia="de-DE" w:bidi="as-IN"/>
              </w:rPr>
              <w:t>University of Mauritius (UM)</w:t>
            </w:r>
          </w:p>
        </w:tc>
        <w:tc>
          <w:tcPr>
            <w:tcW w:w="7550" w:type="dxa"/>
          </w:tcPr>
          <w:p w14:paraId="630B193D" w14:textId="77777777" w:rsidR="00CE69EC" w:rsidRPr="00CE78FF" w:rsidRDefault="00CE69EC" w:rsidP="003163AC">
            <w:pPr>
              <w:autoSpaceDE w:val="0"/>
              <w:autoSpaceDN w:val="0"/>
              <w:adjustRightInd w:val="0"/>
              <w:ind w:left="-57" w:right="-57"/>
              <w:jc w:val="left"/>
              <w:rPr>
                <w:sz w:val="20"/>
                <w:szCs w:val="20"/>
                <w:lang w:eastAsia="de-DE" w:bidi="as-IN"/>
              </w:rPr>
            </w:pPr>
            <w:r w:rsidRPr="00CE78FF">
              <w:rPr>
                <w:sz w:val="20"/>
                <w:szCs w:val="20"/>
                <w:lang w:eastAsia="de-DE" w:bidi="as-IN"/>
              </w:rPr>
              <w:t>Undertakes research on a wide range of marine and coastal related issues relevant to the project; will provide technical support and information as required throughout the project. Has recently worked on fiscal policies for greening the economy.  The newly created Faculty of Ocean Studies undertakes research and consultancy work on ICZM, economic evaluation, socio-economic issues and tourism</w:t>
            </w:r>
          </w:p>
        </w:tc>
      </w:tr>
      <w:tr w:rsidR="00CE69EC" w:rsidRPr="00CE78FF" w14:paraId="74A1535F" w14:textId="77777777" w:rsidTr="00476A47">
        <w:trPr>
          <w:trHeight w:val="646"/>
          <w:jc w:val="center"/>
        </w:trPr>
        <w:tc>
          <w:tcPr>
            <w:tcW w:w="1790" w:type="dxa"/>
          </w:tcPr>
          <w:p w14:paraId="550E9476" w14:textId="376858CD" w:rsidR="00CE69EC" w:rsidRPr="00CE78FF" w:rsidRDefault="00CE69EC" w:rsidP="00044B11">
            <w:pPr>
              <w:jc w:val="left"/>
              <w:rPr>
                <w:sz w:val="20"/>
                <w:szCs w:val="20"/>
                <w:lang w:eastAsia="de-DE" w:bidi="as-IN"/>
              </w:rPr>
            </w:pPr>
            <w:r w:rsidRPr="00CE78FF">
              <w:rPr>
                <w:sz w:val="20"/>
                <w:szCs w:val="20"/>
                <w:lang w:eastAsia="de-DE" w:bidi="as-IN"/>
              </w:rPr>
              <w:t>Fisher associations and Cooperatives (Mauritius &amp; Rodrigues)</w:t>
            </w:r>
          </w:p>
        </w:tc>
        <w:tc>
          <w:tcPr>
            <w:tcW w:w="7550" w:type="dxa"/>
          </w:tcPr>
          <w:p w14:paraId="2B624943" w14:textId="77777777" w:rsidR="00CE69EC" w:rsidRPr="00CE78FF" w:rsidRDefault="00CE69EC" w:rsidP="003163AC">
            <w:pPr>
              <w:autoSpaceDE w:val="0"/>
              <w:autoSpaceDN w:val="0"/>
              <w:adjustRightInd w:val="0"/>
              <w:ind w:left="-57" w:right="-57"/>
              <w:jc w:val="left"/>
              <w:rPr>
                <w:sz w:val="20"/>
                <w:szCs w:val="20"/>
                <w:lang w:eastAsia="de-DE" w:bidi="as-IN"/>
              </w:rPr>
            </w:pPr>
            <w:r w:rsidRPr="00CE78FF">
              <w:rPr>
                <w:sz w:val="20"/>
                <w:szCs w:val="20"/>
                <w:lang w:eastAsia="de-DE" w:bidi="as-IN"/>
              </w:rPr>
              <w:t>Fisher Associations in Mauritius and Rodrigues are organised along fish landing stations and are co-ordinated both regionally and nationally; there is also a Fisherman’s Co-operative on each island.  These organisations will be involved in project activities as appropriate and particularly through community participation activities to improve management of the MPAs</w:t>
            </w:r>
          </w:p>
        </w:tc>
      </w:tr>
      <w:tr w:rsidR="00CE69EC" w:rsidRPr="00CE78FF" w14:paraId="50ADEE70" w14:textId="77777777" w:rsidTr="00476A47">
        <w:trPr>
          <w:trHeight w:val="969"/>
          <w:jc w:val="center"/>
        </w:trPr>
        <w:tc>
          <w:tcPr>
            <w:tcW w:w="1790" w:type="dxa"/>
          </w:tcPr>
          <w:p w14:paraId="6C086104" w14:textId="77777777" w:rsidR="00CE69EC" w:rsidRPr="00CE78FF" w:rsidRDefault="00CE69EC" w:rsidP="003163AC">
            <w:pPr>
              <w:jc w:val="left"/>
              <w:rPr>
                <w:sz w:val="20"/>
                <w:szCs w:val="20"/>
                <w:lang w:eastAsia="de-DE" w:bidi="as-IN"/>
              </w:rPr>
            </w:pPr>
            <w:r w:rsidRPr="00CE78FF">
              <w:rPr>
                <w:sz w:val="20"/>
                <w:szCs w:val="20"/>
                <w:lang w:eastAsia="de-DE" w:bidi="as-IN"/>
              </w:rPr>
              <w:t>Women’s Associations</w:t>
            </w:r>
          </w:p>
        </w:tc>
        <w:tc>
          <w:tcPr>
            <w:tcW w:w="7550" w:type="dxa"/>
          </w:tcPr>
          <w:p w14:paraId="187EB9E3" w14:textId="2338F3D7" w:rsidR="00CE69EC" w:rsidRPr="00CE78FF" w:rsidRDefault="00CE69EC" w:rsidP="003163AC">
            <w:pPr>
              <w:autoSpaceDE w:val="0"/>
              <w:autoSpaceDN w:val="0"/>
              <w:adjustRightInd w:val="0"/>
              <w:ind w:left="-57" w:right="-57"/>
              <w:jc w:val="left"/>
              <w:rPr>
                <w:sz w:val="20"/>
                <w:szCs w:val="20"/>
                <w:lang w:eastAsia="de-DE" w:bidi="as-IN"/>
              </w:rPr>
            </w:pPr>
            <w:r w:rsidRPr="00CE78FF">
              <w:rPr>
                <w:sz w:val="20"/>
                <w:szCs w:val="20"/>
                <w:lang w:eastAsia="de-DE" w:bidi="as-IN"/>
              </w:rPr>
              <w:t>The National Women’s Council and the National Women Entrepreneur Council are apex bodies –under the aegis of the Ministry of Gender Equality, Child Development and Family Welfare, who will work to include women’s associations and their members in different localities in the activities relating to community awareness and participatory monitoring; peer to peer learning, capacity development in product development and marketing in regard to alternative livelihoods</w:t>
            </w:r>
          </w:p>
        </w:tc>
      </w:tr>
      <w:tr w:rsidR="00CE69EC" w:rsidRPr="00CE78FF" w14:paraId="2348685D" w14:textId="77777777" w:rsidTr="00476A47">
        <w:trPr>
          <w:trHeight w:val="315"/>
          <w:jc w:val="center"/>
        </w:trPr>
        <w:tc>
          <w:tcPr>
            <w:tcW w:w="1790" w:type="dxa"/>
          </w:tcPr>
          <w:p w14:paraId="3BA128A3" w14:textId="77777777" w:rsidR="00CE69EC" w:rsidRPr="00CE78FF" w:rsidRDefault="00CE69EC" w:rsidP="003163AC">
            <w:pPr>
              <w:jc w:val="left"/>
              <w:rPr>
                <w:sz w:val="20"/>
                <w:szCs w:val="20"/>
                <w:lang w:eastAsia="de-DE" w:bidi="as-IN"/>
              </w:rPr>
            </w:pPr>
            <w:r w:rsidRPr="00CE78FF">
              <w:rPr>
                <w:sz w:val="20"/>
                <w:szCs w:val="20"/>
                <w:lang w:eastAsia="de-DE" w:bidi="as-IN"/>
              </w:rPr>
              <w:t>Senior Citizens’ Associations</w:t>
            </w:r>
          </w:p>
        </w:tc>
        <w:tc>
          <w:tcPr>
            <w:tcW w:w="7550" w:type="dxa"/>
          </w:tcPr>
          <w:p w14:paraId="30A0C8E9" w14:textId="5AEF484F" w:rsidR="00CE69EC" w:rsidRPr="00CE78FF" w:rsidRDefault="00CE69EC" w:rsidP="003163AC">
            <w:pPr>
              <w:autoSpaceDE w:val="0"/>
              <w:autoSpaceDN w:val="0"/>
              <w:adjustRightInd w:val="0"/>
              <w:ind w:left="-57" w:right="-57"/>
              <w:jc w:val="left"/>
              <w:rPr>
                <w:sz w:val="20"/>
                <w:szCs w:val="20"/>
                <w:lang w:eastAsia="de-DE" w:bidi="as-IN"/>
              </w:rPr>
            </w:pPr>
            <w:r w:rsidRPr="00CE78FF">
              <w:rPr>
                <w:sz w:val="20"/>
                <w:szCs w:val="20"/>
                <w:lang w:eastAsia="de-DE" w:bidi="as-IN"/>
              </w:rPr>
              <w:t>They are particularly active locally and use the Social Welfare Centres and Community Centres and can play an influential role in piloting community co-management</w:t>
            </w:r>
          </w:p>
        </w:tc>
      </w:tr>
      <w:tr w:rsidR="00CE69EC" w:rsidRPr="00CE78FF" w14:paraId="2026FEDF" w14:textId="77777777" w:rsidTr="00476A47">
        <w:trPr>
          <w:trHeight w:val="646"/>
          <w:jc w:val="center"/>
        </w:trPr>
        <w:tc>
          <w:tcPr>
            <w:tcW w:w="1790" w:type="dxa"/>
          </w:tcPr>
          <w:p w14:paraId="2BD889D5" w14:textId="77777777" w:rsidR="00CE69EC" w:rsidRPr="00E22B6D" w:rsidRDefault="00CE69EC" w:rsidP="003163AC">
            <w:pPr>
              <w:jc w:val="left"/>
              <w:rPr>
                <w:sz w:val="20"/>
                <w:szCs w:val="20"/>
                <w:lang w:val="fr-FR" w:eastAsia="de-DE" w:bidi="as-IN"/>
              </w:rPr>
            </w:pPr>
            <w:r w:rsidRPr="00E22B6D">
              <w:rPr>
                <w:sz w:val="20"/>
                <w:szCs w:val="20"/>
                <w:lang w:val="fr-FR" w:eastAsia="de-DE" w:bidi="as-IN"/>
              </w:rPr>
              <w:t>Association pour la Protection de l’Environnement Marin de l’Ouest</w:t>
            </w:r>
          </w:p>
        </w:tc>
        <w:tc>
          <w:tcPr>
            <w:tcW w:w="7550" w:type="dxa"/>
          </w:tcPr>
          <w:p w14:paraId="2D2C8640" w14:textId="77777777" w:rsidR="00CE69EC" w:rsidRPr="00CE78FF" w:rsidRDefault="00CE69EC" w:rsidP="003163AC">
            <w:pPr>
              <w:autoSpaceDE w:val="0"/>
              <w:autoSpaceDN w:val="0"/>
              <w:adjustRightInd w:val="0"/>
              <w:ind w:left="-57" w:right="-57"/>
              <w:jc w:val="left"/>
              <w:rPr>
                <w:sz w:val="20"/>
                <w:szCs w:val="20"/>
                <w:lang w:eastAsia="de-DE" w:bidi="as-IN"/>
              </w:rPr>
            </w:pPr>
            <w:r w:rsidRPr="00CE78FF">
              <w:rPr>
                <w:sz w:val="20"/>
                <w:szCs w:val="20"/>
                <w:lang w:eastAsia="de-DE" w:bidi="as-IN"/>
              </w:rPr>
              <w:t>A group of small independent operators formed in 2010 who mainly run dolphin-watching and are concerned about its impact on the dolphins</w:t>
            </w:r>
          </w:p>
        </w:tc>
      </w:tr>
      <w:tr w:rsidR="00CE69EC" w:rsidRPr="00CE78FF" w14:paraId="310117DC" w14:textId="77777777" w:rsidTr="00476A47">
        <w:trPr>
          <w:trHeight w:val="484"/>
          <w:jc w:val="center"/>
        </w:trPr>
        <w:tc>
          <w:tcPr>
            <w:tcW w:w="1790" w:type="dxa"/>
          </w:tcPr>
          <w:p w14:paraId="130C7EA4" w14:textId="77777777" w:rsidR="00CE69EC" w:rsidRPr="00CE78FF" w:rsidRDefault="00CE69EC" w:rsidP="003163AC">
            <w:pPr>
              <w:jc w:val="left"/>
              <w:rPr>
                <w:sz w:val="20"/>
                <w:szCs w:val="20"/>
                <w:lang w:eastAsia="de-DE" w:bidi="as-IN"/>
              </w:rPr>
            </w:pPr>
            <w:r w:rsidRPr="00CE78FF">
              <w:rPr>
                <w:sz w:val="20"/>
                <w:szCs w:val="20"/>
                <w:lang w:eastAsia="de-DE" w:bidi="as-IN"/>
              </w:rPr>
              <w:t>Tourism operators and hotels</w:t>
            </w:r>
          </w:p>
        </w:tc>
        <w:tc>
          <w:tcPr>
            <w:tcW w:w="7550" w:type="dxa"/>
          </w:tcPr>
          <w:p w14:paraId="616313F2" w14:textId="28B5EA4C" w:rsidR="00CE69EC" w:rsidRPr="00CE78FF" w:rsidRDefault="00CE69EC" w:rsidP="003163AC">
            <w:pPr>
              <w:autoSpaceDE w:val="0"/>
              <w:autoSpaceDN w:val="0"/>
              <w:adjustRightInd w:val="0"/>
              <w:ind w:left="-57" w:right="-57"/>
              <w:jc w:val="left"/>
              <w:rPr>
                <w:sz w:val="20"/>
                <w:szCs w:val="20"/>
              </w:rPr>
            </w:pPr>
            <w:r w:rsidRPr="00CE78FF">
              <w:rPr>
                <w:sz w:val="20"/>
                <w:szCs w:val="20"/>
                <w:lang w:eastAsia="de-DE" w:bidi="as-IN"/>
              </w:rPr>
              <w:t xml:space="preserve">Dive centres on Rodrigues and Mauritius -  many have participated in previous marine conservation projects and it is expected that they will take part in this new project, particularly participating in the stakeholder groups proposed under Components 1 and 2  </w:t>
            </w:r>
          </w:p>
        </w:tc>
      </w:tr>
      <w:tr w:rsidR="00CE69EC" w:rsidRPr="00CE78FF" w14:paraId="56FFFF13" w14:textId="77777777" w:rsidTr="00476A47">
        <w:trPr>
          <w:trHeight w:val="322"/>
          <w:jc w:val="center"/>
        </w:trPr>
        <w:tc>
          <w:tcPr>
            <w:tcW w:w="1790" w:type="dxa"/>
          </w:tcPr>
          <w:p w14:paraId="11FD30CF" w14:textId="77777777" w:rsidR="00CE69EC" w:rsidRPr="00CE78FF" w:rsidRDefault="00CE69EC" w:rsidP="003163AC">
            <w:pPr>
              <w:jc w:val="left"/>
              <w:rPr>
                <w:sz w:val="20"/>
                <w:szCs w:val="20"/>
                <w:lang w:eastAsia="de-DE" w:bidi="as-IN"/>
              </w:rPr>
            </w:pPr>
            <w:r w:rsidRPr="00CE78FF">
              <w:rPr>
                <w:sz w:val="20"/>
                <w:szCs w:val="20"/>
                <w:lang w:eastAsia="de-DE" w:bidi="as-IN"/>
              </w:rPr>
              <w:t>Private Land owners</w:t>
            </w:r>
          </w:p>
        </w:tc>
        <w:tc>
          <w:tcPr>
            <w:tcW w:w="7550" w:type="dxa"/>
          </w:tcPr>
          <w:p w14:paraId="39463F87" w14:textId="77777777" w:rsidR="00CE69EC" w:rsidRPr="00CE78FF" w:rsidRDefault="00CE69EC" w:rsidP="003163AC">
            <w:pPr>
              <w:autoSpaceDE w:val="0"/>
              <w:autoSpaceDN w:val="0"/>
              <w:adjustRightInd w:val="0"/>
              <w:ind w:left="-57" w:right="-57"/>
              <w:jc w:val="left"/>
              <w:rPr>
                <w:sz w:val="20"/>
                <w:szCs w:val="20"/>
                <w:lang w:eastAsia="de-DE" w:bidi="as-IN"/>
              </w:rPr>
            </w:pPr>
            <w:r w:rsidRPr="00CE78FF">
              <w:rPr>
                <w:sz w:val="20"/>
                <w:szCs w:val="20"/>
                <w:lang w:eastAsia="de-DE" w:bidi="as-IN"/>
              </w:rPr>
              <w:t>Many of the northern wetlands are privately owned and these landowners will be involved in Output 3.2, in terms of investigating options for ensuring conservation of these sites</w:t>
            </w:r>
          </w:p>
        </w:tc>
      </w:tr>
      <w:bookmarkEnd w:id="34"/>
      <w:bookmarkEnd w:id="35"/>
      <w:bookmarkEnd w:id="36"/>
      <w:bookmarkEnd w:id="37"/>
      <w:bookmarkEnd w:id="38"/>
      <w:bookmarkEnd w:id="39"/>
    </w:tbl>
    <w:p w14:paraId="35E95E5C" w14:textId="77777777" w:rsidR="00E9376F" w:rsidRPr="00CE78FF" w:rsidRDefault="00E9376F" w:rsidP="00E9376F">
      <w:pPr>
        <w:sectPr w:rsidR="00E9376F" w:rsidRPr="00CE78FF" w:rsidSect="00044B11">
          <w:pgSz w:w="12240" w:h="15840" w:code="1"/>
          <w:pgMar w:top="1440" w:right="1440" w:bottom="1440" w:left="1440" w:header="708" w:footer="708" w:gutter="0"/>
          <w:pgNumType w:start="1"/>
          <w:cols w:space="708"/>
          <w:docGrid w:linePitch="360"/>
        </w:sectPr>
      </w:pPr>
    </w:p>
    <w:p w14:paraId="54D5BCD2" w14:textId="77777777" w:rsidR="00E9376F" w:rsidRPr="00CE78FF" w:rsidRDefault="00E9376F" w:rsidP="00E9376F"/>
    <w:p w14:paraId="26B9B67B" w14:textId="77777777" w:rsidR="00CE69EC" w:rsidRPr="00CE78FF" w:rsidRDefault="00CE69EC" w:rsidP="00E9376F">
      <w:pPr>
        <w:pStyle w:val="Heading1"/>
        <w:rPr>
          <w:lang w:val="en-GB"/>
        </w:rPr>
      </w:pPr>
      <w:bookmarkStart w:id="133" w:name="_2_Project_Strategy"/>
      <w:bookmarkStart w:id="134" w:name="_Toc439746069"/>
      <w:bookmarkStart w:id="135" w:name="_Toc440285163"/>
      <w:bookmarkEnd w:id="133"/>
      <w:r w:rsidRPr="00CE78FF">
        <w:rPr>
          <w:lang w:val="en-GB"/>
        </w:rPr>
        <w:t>2</w:t>
      </w:r>
      <w:r w:rsidRPr="00CE78FF">
        <w:rPr>
          <w:lang w:val="en-GB"/>
        </w:rPr>
        <w:tab/>
        <w:t>Project Strategy</w:t>
      </w:r>
      <w:bookmarkEnd w:id="134"/>
      <w:bookmarkEnd w:id="135"/>
    </w:p>
    <w:p w14:paraId="3D9A5FA1" w14:textId="77777777" w:rsidR="00CE69EC" w:rsidRPr="00CE78FF" w:rsidRDefault="00E9376F" w:rsidP="00F62B2B">
      <w:pPr>
        <w:pStyle w:val="Heading2"/>
        <w:rPr>
          <w:lang w:val="en-GB"/>
        </w:rPr>
      </w:pPr>
      <w:bookmarkStart w:id="136" w:name="_Toc439746070"/>
      <w:bookmarkStart w:id="137" w:name="_Toc440285164"/>
      <w:r w:rsidRPr="00CE78FF">
        <w:rPr>
          <w:lang w:val="en-GB"/>
        </w:rPr>
        <w:t>2.1</w:t>
      </w:r>
      <w:r w:rsidRPr="00CE78FF">
        <w:rPr>
          <w:lang w:val="en-GB"/>
        </w:rPr>
        <w:tab/>
      </w:r>
      <w:r w:rsidR="00CE69EC" w:rsidRPr="00CE78FF">
        <w:rPr>
          <w:lang w:val="en-GB"/>
        </w:rPr>
        <w:t>Project Goals, Outcomes, Outputs and Activities</w:t>
      </w:r>
      <w:bookmarkEnd w:id="136"/>
      <w:bookmarkEnd w:id="137"/>
    </w:p>
    <w:p w14:paraId="6653803F" w14:textId="77777777" w:rsidR="00CE69EC" w:rsidRPr="00CE78FF" w:rsidRDefault="00E9376F" w:rsidP="000700FE">
      <w:pPr>
        <w:pStyle w:val="Heading3"/>
      </w:pPr>
      <w:bookmarkStart w:id="138" w:name="_Toc378892155"/>
      <w:bookmarkStart w:id="139" w:name="_Toc378894689"/>
      <w:bookmarkStart w:id="140" w:name="_Toc383116098"/>
      <w:bookmarkStart w:id="141" w:name="_Toc406157613"/>
      <w:bookmarkStart w:id="142" w:name="_Toc406159314"/>
      <w:bookmarkStart w:id="143" w:name="_Toc439746071"/>
      <w:bookmarkStart w:id="144" w:name="_Toc440285165"/>
      <w:r w:rsidRPr="00CE78FF">
        <w:t>2.1.1</w:t>
      </w:r>
      <w:r w:rsidRPr="00CE78FF">
        <w:tab/>
      </w:r>
      <w:r w:rsidR="00CE69EC" w:rsidRPr="00CE78FF">
        <w:t>Project Goal and Objective</w:t>
      </w:r>
      <w:bookmarkEnd w:id="138"/>
      <w:bookmarkEnd w:id="139"/>
      <w:bookmarkEnd w:id="140"/>
      <w:bookmarkEnd w:id="141"/>
      <w:bookmarkEnd w:id="142"/>
      <w:bookmarkEnd w:id="143"/>
      <w:bookmarkEnd w:id="144"/>
    </w:p>
    <w:p w14:paraId="2C6BEC25" w14:textId="77777777" w:rsidR="00CE69EC" w:rsidRPr="00CE78FF" w:rsidRDefault="00CE69EC" w:rsidP="00E9376F">
      <w:pPr>
        <w:pStyle w:val="ParasthisPRODOC"/>
        <w:rPr>
          <w:lang w:eastAsia="fr-CA"/>
        </w:rPr>
      </w:pPr>
      <w:r w:rsidRPr="00CE78FF">
        <w:rPr>
          <w:lang w:eastAsia="fr-CA"/>
        </w:rPr>
        <w:t>The Project</w:t>
      </w:r>
      <w:r w:rsidRPr="00CE78FF">
        <w:rPr>
          <w:b/>
          <w:lang w:eastAsia="fr-CA"/>
        </w:rPr>
        <w:t xml:space="preserve"> Goal</w:t>
      </w:r>
      <w:r w:rsidRPr="00CE78FF">
        <w:rPr>
          <w:lang w:eastAsia="fr-CA"/>
        </w:rPr>
        <w:t xml:space="preserve"> is to contribute to integrating biodiversity and ecosystem management into physical development planning and tourism sector activities in order to safeguard biodiversity and maintain ecosystem services that sustain human wellbeing. </w:t>
      </w:r>
    </w:p>
    <w:p w14:paraId="434F1990" w14:textId="77777777" w:rsidR="00CE69EC" w:rsidRPr="00CE78FF" w:rsidRDefault="00CE69EC" w:rsidP="00E9376F">
      <w:pPr>
        <w:pStyle w:val="ParasthisPRODOC"/>
        <w:rPr>
          <w:rFonts w:eastAsia="PMingLiU"/>
          <w:lang w:eastAsia="fr-CA"/>
        </w:rPr>
      </w:pPr>
      <w:r w:rsidRPr="00CE78FF">
        <w:rPr>
          <w:rFonts w:eastAsia="PMingLiU"/>
          <w:lang w:eastAsia="fr-CA"/>
        </w:rPr>
        <w:t>The Project</w:t>
      </w:r>
      <w:r w:rsidRPr="00CE78FF">
        <w:rPr>
          <w:rFonts w:eastAsia="PMingLiU"/>
          <w:b/>
          <w:lang w:eastAsia="fr-CA"/>
        </w:rPr>
        <w:t xml:space="preserve"> Objective</w:t>
      </w:r>
      <w:r w:rsidRPr="00CE78FF">
        <w:rPr>
          <w:rFonts w:eastAsia="PMingLiU"/>
          <w:lang w:eastAsia="fr-CA"/>
        </w:rPr>
        <w:t xml:space="preserve"> is to mainstream the conservation and sustainable use of biodiversity and ecosystem services into coastal zone management and into the operations and policies of the tourism and physical development sectors in the Republic of Mauritius through a ‘land- and seascape wide’ integrated management approach based on the Environmental Sensitive Areas’ (ESAs) inventory and assessment.</w:t>
      </w:r>
    </w:p>
    <w:p w14:paraId="4C948626" w14:textId="1D882DA9" w:rsidR="00CE69EC" w:rsidRPr="00CE78FF" w:rsidRDefault="00CE69EC" w:rsidP="00E9376F">
      <w:pPr>
        <w:pStyle w:val="ParasthisPRODOC"/>
        <w:rPr>
          <w:rFonts w:eastAsia="PMingLiU"/>
          <w:lang w:eastAsia="fr-CA"/>
        </w:rPr>
      </w:pPr>
      <w:r w:rsidRPr="00CE78FF">
        <w:rPr>
          <w:rFonts w:eastAsia="PMingLiU"/>
          <w:lang w:eastAsia="fr-CA"/>
        </w:rPr>
        <w:t xml:space="preserve">The project is designed to assist the RM in meeting many of the Aichi targets laid down by the CBD for achievement in 2020 (see </w:t>
      </w:r>
      <w:hyperlink w:anchor="_8_Project_Fit" w:history="1">
        <w:r w:rsidRPr="002F25FC">
          <w:rPr>
            <w:rStyle w:val="Hyperlink"/>
            <w:rFonts w:eastAsia="PMingLiU"/>
            <w:lang w:eastAsia="fr-CA"/>
          </w:rPr>
          <w:t>Section 8</w:t>
        </w:r>
        <w:r w:rsidR="002F25FC" w:rsidRPr="002F25FC">
          <w:rPr>
            <w:rStyle w:val="Hyperlink"/>
            <w:rFonts w:eastAsia="PMingLiU"/>
            <w:lang w:eastAsia="fr-CA"/>
          </w:rPr>
          <w:t xml:space="preserve"> on the</w:t>
        </w:r>
        <w:r w:rsidRPr="002F25FC">
          <w:rPr>
            <w:rStyle w:val="Hyperlink"/>
            <w:rFonts w:eastAsia="PMingLiU"/>
            <w:lang w:eastAsia="fr-CA"/>
          </w:rPr>
          <w:t xml:space="preserve"> Project Fit</w:t>
        </w:r>
      </w:hyperlink>
      <w:r w:rsidRPr="00CE78FF">
        <w:rPr>
          <w:rFonts w:eastAsia="PMingLiU"/>
          <w:lang w:eastAsia="fr-CA"/>
        </w:rPr>
        <w:t>), in particular Strategic Goal A which is to “</w:t>
      </w:r>
      <w:r w:rsidRPr="00CE78FF">
        <w:rPr>
          <w:rFonts w:cs="BaileySansITC-BookItalic"/>
          <w:iCs/>
        </w:rPr>
        <w:t>Address the underlying causes of biodiversity loss by mainstreaming biodiversity across government and society”.</w:t>
      </w:r>
    </w:p>
    <w:p w14:paraId="78EB3BAA" w14:textId="77777777" w:rsidR="00CE69EC" w:rsidRPr="00CE78FF" w:rsidRDefault="00CE69EC" w:rsidP="00E9376F">
      <w:pPr>
        <w:pStyle w:val="ParasthisPRODOC"/>
        <w:rPr>
          <w:rFonts w:eastAsia="PMingLiU"/>
          <w:lang w:eastAsia="fr-CA"/>
        </w:rPr>
      </w:pPr>
      <w:r w:rsidRPr="00CE78FF">
        <w:rPr>
          <w:rFonts w:eastAsia="PMingLiU"/>
          <w:lang w:eastAsia="fr-CA"/>
        </w:rPr>
        <w:t>As used by the GEF, the term ‘b</w:t>
      </w:r>
      <w:r w:rsidRPr="00CE78FF">
        <w:rPr>
          <w:rFonts w:eastAsia="PMingLiU"/>
          <w:iCs/>
          <w:lang w:eastAsia="fr-CA"/>
        </w:rPr>
        <w:t xml:space="preserve">iodiversity mainstreaming’ means the process of embedding biodiversity considerations into policies, strategies and practices of key public and private actors that impact or rely on biodiversity, so that it is conserved and sustainably and equitably used both locally and globally. </w:t>
      </w:r>
      <w:r w:rsidRPr="00CE78FF">
        <w:rPr>
          <w:rFonts w:eastAsia="PMingLiU"/>
          <w:lang w:eastAsia="fr-CA"/>
        </w:rPr>
        <w:t>Experience from GEF projects shows that successful mainstreaming requires strong governance, strong institutions and strong leadership; building this capacity will therefore be a focus for the project. Mainstreaming is not a passive process, and there must be a focused effort to promote lessons learned beyond each individual project activity to ensure the mainstreaming impact of the project.  Some project components are therefore locality specific and these are designed to mainstream the lessons learned into other sectors.  The project will liaise with and take lessons from other GEF biodiversity mainstreaming projects in the region including those in the Seychelles (mainstreaming of biodiversity into tourism and fisheries sectors) and Madagascar.</w:t>
      </w:r>
    </w:p>
    <w:p w14:paraId="735CDD1E" w14:textId="0C4C68CA" w:rsidR="00CE69EC" w:rsidRPr="00CE78FF" w:rsidRDefault="00CE69EC" w:rsidP="00E9376F">
      <w:pPr>
        <w:pStyle w:val="ParasthisPRODOC"/>
        <w:rPr>
          <w:rFonts w:eastAsia="PMingLiU"/>
          <w:lang w:eastAsia="fr-CA"/>
        </w:rPr>
      </w:pPr>
      <w:r w:rsidRPr="00CE78FF">
        <w:rPr>
          <w:rFonts w:eastAsia="PMingLiU"/>
          <w:lang w:eastAsia="fr-CA"/>
        </w:rPr>
        <w:t xml:space="preserve">The Seychelles </w:t>
      </w:r>
      <w:r w:rsidR="00135361">
        <w:rPr>
          <w:rFonts w:eastAsia="PMingLiU"/>
          <w:lang w:eastAsia="fr-CA"/>
        </w:rPr>
        <w:t>UNDP-GEF</w:t>
      </w:r>
      <w:r w:rsidRPr="00CE78FF">
        <w:rPr>
          <w:rFonts w:eastAsia="PMingLiU"/>
          <w:lang w:eastAsia="fr-CA"/>
        </w:rPr>
        <w:t xml:space="preserve"> project Mainstreaming Biodiversity Management into Production Sector Activities</w:t>
      </w:r>
      <w:r w:rsidRPr="00CE78FF">
        <w:rPr>
          <w:rFonts w:ascii="Arial" w:eastAsia="PMingLiU" w:hAnsi="Arial" w:cs="Arial"/>
          <w:color w:val="333333"/>
          <w:sz w:val="20"/>
          <w:szCs w:val="20"/>
          <w:vertAlign w:val="superscript"/>
          <w:lang w:eastAsia="fr-CA"/>
        </w:rPr>
        <w:footnoteReference w:id="91"/>
      </w:r>
      <w:r w:rsidRPr="00CE78FF">
        <w:rPr>
          <w:rFonts w:eastAsia="PMingLiU"/>
          <w:lang w:eastAsia="fr-CA"/>
        </w:rPr>
        <w:t xml:space="preserve"> will be a particularly useful model.  It focuses on the tourism and fisheries sectors, with interventions that include: the development of a biodiversity information and knowledge management system; the development of coastal plans that integrate biodiversity protection into all sectoral aspects; increased involvement of the private sector, particularly tourism in biodiversity management, and the development of sustainability label; establishment of financing mechanisms; strengthening and expansion of protected areas; and developing community involvement and participatory approaches to biodiversity protection and management.</w:t>
      </w:r>
    </w:p>
    <w:p w14:paraId="4C9BCB8C" w14:textId="77777777" w:rsidR="00CE69EC" w:rsidRPr="00CE78FF" w:rsidRDefault="00CE69EC" w:rsidP="00CE69EC">
      <w:pPr>
        <w:rPr>
          <w:rFonts w:eastAsia="PMingLiU" w:cs="Times New Roman"/>
          <w:b/>
          <w:szCs w:val="23"/>
          <w:lang w:eastAsia="fr-CA"/>
        </w:rPr>
      </w:pPr>
    </w:p>
    <w:p w14:paraId="0FDC993F" w14:textId="77777777" w:rsidR="00CE69EC" w:rsidRPr="00CE78FF" w:rsidRDefault="00CE69EC" w:rsidP="00320890">
      <w:pPr>
        <w:pStyle w:val="Heading4"/>
      </w:pPr>
      <w:r w:rsidRPr="00CE78FF">
        <w:t>Landscape/seascape approach</w:t>
      </w:r>
    </w:p>
    <w:p w14:paraId="1CEFC222" w14:textId="6A5CD04B" w:rsidR="00CE69EC" w:rsidRPr="00CE78FF" w:rsidRDefault="00CE69EC" w:rsidP="00731451">
      <w:pPr>
        <w:pStyle w:val="ParasthisPRODOC"/>
        <w:rPr>
          <w:lang w:eastAsia="fr-CA"/>
        </w:rPr>
      </w:pPr>
      <w:r w:rsidRPr="00CE78FF">
        <w:rPr>
          <w:lang w:eastAsia="fr-CA"/>
        </w:rPr>
        <w:t xml:space="preserve">The PIF proposed that the project should develop plans for 6 landscapes/seascapes which were broadly defined as areas important for ESAs. During the PPG research, it became evident that this approach might not be so appropriate for the comparatively small islands involved, where there is close </w:t>
      </w:r>
      <w:r w:rsidRPr="00CE78FF">
        <w:rPr>
          <w:lang w:eastAsia="fr-CA"/>
        </w:rPr>
        <w:lastRenderedPageBreak/>
        <w:t>connectivity across all ecosystems.  It also became apparent that a wide range of coastal planning initiatives are underway or have been initiated, and that there is not so much a need to create new plans, as to harmonise existing plans and develop the capacity to implement them.</w:t>
      </w:r>
    </w:p>
    <w:p w14:paraId="34F74754" w14:textId="05AFAEF5" w:rsidR="00CE69EC" w:rsidRPr="00CE78FF" w:rsidRDefault="00CE69EC" w:rsidP="00731451">
      <w:pPr>
        <w:pStyle w:val="ParasthisPRODOC"/>
        <w:rPr>
          <w:lang w:eastAsia="fr-CA"/>
        </w:rPr>
      </w:pPr>
      <w:r w:rsidRPr="00CE78FF">
        <w:rPr>
          <w:lang w:eastAsia="fr-CA"/>
        </w:rPr>
        <w:t>It is considered that a better approach is to use the coastal areas of each District on Mauritius as the local planning unit, and for Rodrigues to use the entire island. Village-based planning, although effective in some situations, would not be generally be appropriate as fishers’ use of the lagoon is not limited to the area adjacent to their village</w:t>
      </w:r>
      <w:r w:rsidRPr="00CE78FF">
        <w:rPr>
          <w:vertAlign w:val="superscript"/>
          <w:lang w:eastAsia="fr-CA"/>
        </w:rPr>
        <w:footnoteReference w:id="92"/>
      </w:r>
      <w:r w:rsidRPr="00CE78FF">
        <w:rPr>
          <w:lang w:eastAsia="fr-CA"/>
        </w:rPr>
        <w:t xml:space="preserve"> - a broader seascape approach is needed. District level planning would provide a sound legal and administrative basis for planning, whilst ensuring that the integrated approach laid down in the ICZM framework is addressed, and that threats and drivers associated with catchments that are impacting on marine and coastal biodiversity are fully taken into consideration.</w:t>
      </w:r>
      <w:r w:rsidRPr="00CE78FF">
        <w:rPr>
          <w:szCs w:val="24"/>
          <w:lang w:eastAsia="fr-CA"/>
        </w:rPr>
        <w:t xml:space="preserve"> </w:t>
      </w:r>
    </w:p>
    <w:p w14:paraId="0D78251B" w14:textId="77777777" w:rsidR="00CE69EC" w:rsidRPr="00CE78FF" w:rsidRDefault="00CE69EC" w:rsidP="00731451">
      <w:pPr>
        <w:pStyle w:val="ParasthisPRODOC"/>
        <w:rPr>
          <w:rFonts w:eastAsia="Times New Roman"/>
          <w:lang w:eastAsia="en-GB"/>
        </w:rPr>
      </w:pPr>
      <w:r w:rsidRPr="00CE78FF">
        <w:rPr>
          <w:rFonts w:eastAsia="Times New Roman"/>
          <w:lang w:eastAsia="en-GB"/>
        </w:rPr>
        <w:t xml:space="preserve">In Mauritius, as in many countries, ICZM to date has focused on a narrow strip of coastline (1 km seawards and 1 km landwards).  As is now globally recognised, the much broader eco-system based approaches of </w:t>
      </w:r>
      <w:r w:rsidRPr="00CE78FF">
        <w:rPr>
          <w:rFonts w:cs="Times New Roman"/>
          <w:lang w:eastAsia="fr-CA"/>
        </w:rPr>
        <w:t>Marine Spatial Planning (MSP)</w:t>
      </w:r>
      <w:r w:rsidRPr="00CE78FF">
        <w:rPr>
          <w:rFonts w:cs="Times New Roman"/>
          <w:vertAlign w:val="superscript"/>
          <w:lang w:eastAsia="fr-CA"/>
        </w:rPr>
        <w:footnoteReference w:id="93"/>
      </w:r>
      <w:r w:rsidRPr="00CE78FF">
        <w:rPr>
          <w:rFonts w:cs="Times New Roman"/>
          <w:lang w:eastAsia="fr-CA"/>
        </w:rPr>
        <w:t xml:space="preserve"> and reef-to-ridge planning are essential for long-term marine and coastal biodiversity conservation and ecosystem services protection.  The </w:t>
      </w:r>
      <w:r w:rsidRPr="00CE78FF">
        <w:rPr>
          <w:rFonts w:eastAsia="Times New Roman"/>
          <w:lang w:eastAsia="en-GB"/>
        </w:rPr>
        <w:t xml:space="preserve">inland boundaries for coastal management need to include coastal watersheds or catchment areas, and </w:t>
      </w:r>
      <w:r w:rsidRPr="00CE78FF">
        <w:rPr>
          <w:rFonts w:cs="Arial"/>
          <w:lang w:eastAsia="fr-CA"/>
        </w:rPr>
        <w:t>experience has shown that an integrated approach from ridge to reef (or R2R)</w:t>
      </w:r>
      <w:r w:rsidRPr="00CE78FF">
        <w:rPr>
          <w:rFonts w:cs="Times New Roman"/>
          <w:vertAlign w:val="superscript"/>
          <w:lang w:eastAsia="en-ZA"/>
        </w:rPr>
        <w:t xml:space="preserve"> </w:t>
      </w:r>
      <w:r w:rsidRPr="00CE78FF">
        <w:rPr>
          <w:rFonts w:cs="Times New Roman"/>
          <w:vertAlign w:val="superscript"/>
          <w:lang w:eastAsia="en-ZA"/>
        </w:rPr>
        <w:footnoteReference w:id="94"/>
      </w:r>
      <w:r w:rsidRPr="00CE78FF">
        <w:rPr>
          <w:rFonts w:cs="Arial"/>
          <w:lang w:eastAsia="fr-CA"/>
        </w:rPr>
        <w:t xml:space="preserve"> is necessary for poverty reduction, sustainability, and capacity enhancement for small countries.</w:t>
      </w:r>
    </w:p>
    <w:p w14:paraId="55342A24" w14:textId="3FD79B16" w:rsidR="00CE69EC" w:rsidRPr="00CE78FF" w:rsidRDefault="00CE69EC" w:rsidP="00731451">
      <w:pPr>
        <w:pStyle w:val="ParasthisPRODOC"/>
        <w:rPr>
          <w:rFonts w:cs="Times New Roman"/>
          <w:lang w:eastAsia="fr-CA"/>
        </w:rPr>
      </w:pPr>
      <w:r w:rsidRPr="00CE78FF">
        <w:rPr>
          <w:rFonts w:eastAsia="Times New Roman"/>
          <w:lang w:eastAsia="en-GB"/>
        </w:rPr>
        <w:t xml:space="preserve">Even more rarely does coastal management extend into the territorial sea and/or beyond to the exclusive economic zone. MSP identifies ecologically meaningful boundaries and ensures integration with coastal and inland areas; it </w:t>
      </w:r>
      <w:r w:rsidRPr="00CE78FF">
        <w:rPr>
          <w:lang w:eastAsia="fr-CA"/>
        </w:rPr>
        <w:t xml:space="preserve">is a </w:t>
      </w:r>
      <w:r w:rsidRPr="00CE78FF">
        <w:rPr>
          <w:bCs/>
          <w:lang w:eastAsia="fr-CA"/>
        </w:rPr>
        <w:t>public process</w:t>
      </w:r>
      <w:r w:rsidRPr="00CE78FF">
        <w:rPr>
          <w:b/>
          <w:lang w:eastAsia="fr-CA"/>
        </w:rPr>
        <w:t xml:space="preserve"> </w:t>
      </w:r>
      <w:r w:rsidRPr="00CE78FF">
        <w:rPr>
          <w:lang w:eastAsia="fr-CA"/>
        </w:rPr>
        <w:t xml:space="preserve">of </w:t>
      </w:r>
      <w:r w:rsidR="00E97B4E" w:rsidRPr="00CE78FF">
        <w:rPr>
          <w:lang w:eastAsia="fr-CA"/>
        </w:rPr>
        <w:t>analysing</w:t>
      </w:r>
      <w:r w:rsidRPr="00CE78FF">
        <w:rPr>
          <w:lang w:eastAsia="fr-CA"/>
        </w:rPr>
        <w:t xml:space="preserve"> and allocating the spatial and temporal distribution of human activities in marine areas to achieve ecological, economic and social objectives that have been specified through a political process. Several</w:t>
      </w:r>
      <w:r w:rsidRPr="00CE78FF">
        <w:rPr>
          <w:rFonts w:eastAsia="Times New Roman"/>
          <w:lang w:eastAsia="en-GB"/>
        </w:rPr>
        <w:t xml:space="preserve"> countries are now using marine spatial management to achieve sustainable use and biodiversity conservation in ocean and coastal areas, and to manage multiple uses of marine space, particularly in areas where use conflicts exist.  For example, the Seychelles is drawing up a Marine Spatial Plan that will demarcate areas designated for fishing, tourism and recreation, biodiversity conservation and cultural heritage, and a range of industries, taking into account the need for MPAs</w:t>
      </w:r>
      <w:r w:rsidRPr="00CE78FF">
        <w:rPr>
          <w:rFonts w:eastAsia="Times New Roman"/>
          <w:vertAlign w:val="superscript"/>
          <w:lang w:eastAsia="en-GB"/>
        </w:rPr>
        <w:footnoteReference w:id="95"/>
      </w:r>
      <w:r w:rsidRPr="00CE78FF">
        <w:rPr>
          <w:rFonts w:eastAsia="Times New Roman"/>
          <w:lang w:eastAsia="en-GB"/>
        </w:rPr>
        <w:t xml:space="preserve">. </w:t>
      </w:r>
    </w:p>
    <w:p w14:paraId="4D417CCC" w14:textId="77777777" w:rsidR="00CE69EC" w:rsidRPr="00CE78FF" w:rsidRDefault="00CE69EC" w:rsidP="00731451">
      <w:pPr>
        <w:pStyle w:val="ParasthisPRODOC"/>
        <w:rPr>
          <w:rFonts w:cs="Times New Roman"/>
          <w:lang w:eastAsia="fr-CA"/>
        </w:rPr>
      </w:pPr>
      <w:r w:rsidRPr="00CE78FF">
        <w:rPr>
          <w:rFonts w:cs="Times New Roman"/>
          <w:lang w:eastAsia="fr-CA"/>
        </w:rPr>
        <w:t xml:space="preserve">The project and stakeholders would thus need to determine the inland and seaward boundaries for the planning areas (e.g. possibly the inner boundary of each coastal Village Council Area or the inland limit of the watershed/steep slopes for the former; and 1 km seaward of the reef edge for the latter), using experience from other projects and countries, including the </w:t>
      </w:r>
      <w:r w:rsidRPr="00CE78FF">
        <w:rPr>
          <w:rFonts w:cs="Times New Roman"/>
          <w:szCs w:val="24"/>
          <w:lang w:eastAsia="fr-CA"/>
        </w:rPr>
        <w:t>Seychelles MSP initiative.</w:t>
      </w:r>
    </w:p>
    <w:p w14:paraId="645D7027" w14:textId="4AAD0457" w:rsidR="00CE69EC" w:rsidRPr="00CE78FF" w:rsidRDefault="00CE69EC" w:rsidP="00731451">
      <w:pPr>
        <w:pStyle w:val="ParasthisPRODOC"/>
        <w:rPr>
          <w:rFonts w:eastAsia="Times New Roman"/>
          <w:lang w:eastAsia="en-GB"/>
        </w:rPr>
      </w:pPr>
      <w:r w:rsidRPr="00CE78FF">
        <w:rPr>
          <w:rFonts w:cs="Times New Roman"/>
          <w:lang w:eastAsia="fr-CA"/>
        </w:rPr>
        <w:t>A multi-stakeholder participatory approach will be essential for all project activities.  There are a number of conflicts between stakeholders and users of the coastal and marine environment (e.g. fishers vs</w:t>
      </w:r>
      <w:r w:rsidR="00E97B4E">
        <w:rPr>
          <w:rFonts w:cs="Times New Roman"/>
          <w:lang w:eastAsia="fr-CA"/>
        </w:rPr>
        <w:t>.</w:t>
      </w:r>
      <w:r w:rsidRPr="00CE78FF">
        <w:rPr>
          <w:rFonts w:cs="Times New Roman"/>
          <w:lang w:eastAsia="fr-CA"/>
        </w:rPr>
        <w:t xml:space="preserve"> tourism operators; users of public beaches vs business, boat operators and hotels; </w:t>
      </w:r>
      <w:r w:rsidRPr="00CE78FF">
        <w:rPr>
          <w:rFonts w:cs="Times New Roman"/>
          <w:i/>
          <w:lang w:eastAsia="fr-CA"/>
        </w:rPr>
        <w:t>campement</w:t>
      </w:r>
      <w:r w:rsidRPr="00CE78FF">
        <w:rPr>
          <w:rFonts w:cs="Times New Roman"/>
          <w:lang w:eastAsia="fr-CA"/>
        </w:rPr>
        <w:t xml:space="preserve"> site lessees and the general public) that will need to be addressed in the course of implementation of ICZM and MPA plans and other related policies, and mechanisms to achieve working levels of consensus will be developed.</w:t>
      </w:r>
    </w:p>
    <w:p w14:paraId="6FA48466" w14:textId="77777777" w:rsidR="00CE69EC" w:rsidRPr="00CE78FF" w:rsidRDefault="00CE69EC" w:rsidP="00CE69EC">
      <w:pPr>
        <w:rPr>
          <w:rFonts w:eastAsia="PMingLiU" w:cs="Times New Roman"/>
          <w:b/>
          <w:szCs w:val="23"/>
          <w:lang w:eastAsia="fr-CA"/>
        </w:rPr>
      </w:pPr>
    </w:p>
    <w:p w14:paraId="15781D0A" w14:textId="77777777" w:rsidR="00CE69EC" w:rsidRPr="00CE78FF" w:rsidRDefault="00CE69EC" w:rsidP="00320890">
      <w:pPr>
        <w:pStyle w:val="Heading4"/>
      </w:pPr>
      <w:r w:rsidRPr="00CE78FF">
        <w:t>ESAs as proxies for marine and coastal biodiversity</w:t>
      </w:r>
    </w:p>
    <w:p w14:paraId="3BFED656" w14:textId="46939452" w:rsidR="00CE69EC" w:rsidRPr="00CE78FF" w:rsidRDefault="00CE69EC" w:rsidP="00731451">
      <w:pPr>
        <w:pStyle w:val="ParasthisPRODOC"/>
        <w:rPr>
          <w:color w:val="000000"/>
          <w:lang w:eastAsia="fr-CA"/>
        </w:rPr>
      </w:pPr>
      <w:r w:rsidRPr="00CE78FF">
        <w:rPr>
          <w:lang w:eastAsia="fr-CA"/>
        </w:rPr>
        <w:t xml:space="preserve">As explained in </w:t>
      </w:r>
      <w:hyperlink w:anchor="_1.2_Context_and" w:history="1">
        <w:r w:rsidRPr="00CA3F27">
          <w:rPr>
            <w:rStyle w:val="Hyperlink"/>
            <w:lang w:eastAsia="fr-CA"/>
          </w:rPr>
          <w:t>Section 1.2</w:t>
        </w:r>
      </w:hyperlink>
      <w:r w:rsidRPr="00CE78FF">
        <w:rPr>
          <w:lang w:eastAsia="fr-CA"/>
        </w:rPr>
        <w:t xml:space="preserve">, the project will address seven ESA types </w:t>
      </w:r>
      <w:r w:rsidRPr="00CE78FF">
        <w:rPr>
          <w:color w:val="000000"/>
          <w:lang w:eastAsia="fr-CA"/>
        </w:rPr>
        <w:t xml:space="preserve">(seagrass and algal beds, coral reefs, sand beaches and dunes, intertidal mud flats, islets, coastal wetlands, and mangroves) </w:t>
      </w:r>
      <w:r w:rsidRPr="00CE78FF">
        <w:rPr>
          <w:lang w:eastAsia="fr-CA"/>
        </w:rPr>
        <w:t>within the three coastal and marine ESA systems (</w:t>
      </w:r>
      <w:r w:rsidR="003919C6">
        <w:rPr>
          <w:lang w:eastAsia="fr-CA"/>
        </w:rPr>
        <w:t xml:space="preserve">numbers </w:t>
      </w:r>
      <w:r w:rsidRPr="00CE78FF">
        <w:rPr>
          <w:lang w:eastAsia="fr-CA"/>
        </w:rPr>
        <w:t>1 Wetlands, 2 Shore and 3 Offshore), and complement t</w:t>
      </w:r>
      <w:r w:rsidRPr="00CE78FF">
        <w:rPr>
          <w:color w:val="000000"/>
          <w:lang w:eastAsia="fr-CA"/>
        </w:rPr>
        <w:t xml:space="preserve">he PAN project which is addressing ESA system </w:t>
      </w:r>
      <w:r w:rsidR="003919C6">
        <w:rPr>
          <w:color w:val="000000"/>
          <w:lang w:eastAsia="fr-CA"/>
        </w:rPr>
        <w:t>number</w:t>
      </w:r>
      <w:r w:rsidRPr="00CE78FF">
        <w:rPr>
          <w:color w:val="000000"/>
          <w:lang w:eastAsia="fr-CA"/>
        </w:rPr>
        <w:t xml:space="preserve"> 4, </w:t>
      </w:r>
      <w:r w:rsidR="00916136">
        <w:rPr>
          <w:color w:val="000000"/>
          <w:lang w:eastAsia="fr-CA"/>
        </w:rPr>
        <w:t>F</w:t>
      </w:r>
      <w:r w:rsidRPr="00CE78FF">
        <w:rPr>
          <w:color w:val="000000"/>
          <w:lang w:eastAsia="fr-CA"/>
        </w:rPr>
        <w:t xml:space="preserve">orest.  ESA System 5 Stable Water Supply Systems will be partially addressed since ESA type 5b Steep Slopes will be taken into consideration through </w:t>
      </w:r>
      <w:r w:rsidRPr="00CE78FF">
        <w:rPr>
          <w:color w:val="000000"/>
          <w:lang w:eastAsia="fr-CA"/>
        </w:rPr>
        <w:lastRenderedPageBreak/>
        <w:t xml:space="preserve">the integrated ridge-to-reef planning approach that will be promoted, and through a demonstration project to reduce soil erosion on Rodrigues. ESA type 1d Rivers and Streams will also be partially addressed through the integrated planning approach. </w:t>
      </w:r>
    </w:p>
    <w:p w14:paraId="2ADFB098" w14:textId="26ADE768" w:rsidR="00CE69EC" w:rsidRPr="00CE78FF" w:rsidRDefault="00CE69EC" w:rsidP="00731451">
      <w:pPr>
        <w:pStyle w:val="ParasthisPRODOC"/>
        <w:rPr>
          <w:lang w:eastAsia="fr-CA"/>
        </w:rPr>
      </w:pPr>
      <w:r w:rsidRPr="00CE78FF">
        <w:rPr>
          <w:lang w:eastAsia="fr-CA"/>
        </w:rPr>
        <w:t xml:space="preserve">As described in </w:t>
      </w:r>
      <w:hyperlink w:anchor="_Annex_5._Technical" w:history="1">
        <w:r w:rsidR="00916136" w:rsidRPr="00916136">
          <w:rPr>
            <w:rStyle w:val="Hyperlink"/>
            <w:lang w:eastAsia="fr-CA"/>
          </w:rPr>
          <w:t>Study #1 in Annex 5</w:t>
        </w:r>
      </w:hyperlink>
      <w:r w:rsidRPr="00CE78FF">
        <w:rPr>
          <w:lang w:eastAsia="fr-CA"/>
        </w:rPr>
        <w:t xml:space="preserve"> (</w:t>
      </w:r>
      <w:r w:rsidR="00916136">
        <w:rPr>
          <w:lang w:eastAsia="fr-CA"/>
        </w:rPr>
        <w:t xml:space="preserve">on </w:t>
      </w:r>
      <w:r w:rsidRPr="00CE78FF">
        <w:rPr>
          <w:lang w:eastAsia="fr-CA"/>
        </w:rPr>
        <w:t xml:space="preserve">Biodiversity), the ESAs were categorized as part of the ESA study in order to rank their relative contribution to an ecosystem service. Three categories were identified to assist in management and these will be used in the project as the basis for strengthening protection and sustainable management of marine and coastal biodiversity: </w:t>
      </w:r>
    </w:p>
    <w:p w14:paraId="62866F1D" w14:textId="77777777" w:rsidR="00CE69EC" w:rsidRPr="00CE78FF" w:rsidRDefault="00CE69EC" w:rsidP="003530A8">
      <w:pPr>
        <w:numPr>
          <w:ilvl w:val="0"/>
          <w:numId w:val="33"/>
        </w:numPr>
        <w:autoSpaceDE w:val="0"/>
        <w:autoSpaceDN w:val="0"/>
        <w:adjustRightInd w:val="0"/>
        <w:contextualSpacing/>
        <w:rPr>
          <w:rFonts w:eastAsia="PMingLiU" w:cs="ArialMT"/>
          <w:szCs w:val="24"/>
          <w:lang w:eastAsia="fr-CA"/>
        </w:rPr>
      </w:pPr>
      <w:r w:rsidRPr="00CE78FF">
        <w:rPr>
          <w:rFonts w:eastAsia="PMingLiU" w:cs="ArialMT"/>
          <w:szCs w:val="24"/>
          <w:lang w:eastAsia="fr-CA"/>
        </w:rPr>
        <w:t xml:space="preserve">Category I: – primary objective is conservation, and rehabilitation if required; </w:t>
      </w:r>
    </w:p>
    <w:p w14:paraId="5A6198B4" w14:textId="77777777" w:rsidR="00CE69EC" w:rsidRPr="00CE78FF" w:rsidRDefault="00CE69EC" w:rsidP="003530A8">
      <w:pPr>
        <w:numPr>
          <w:ilvl w:val="0"/>
          <w:numId w:val="33"/>
        </w:numPr>
        <w:autoSpaceDE w:val="0"/>
        <w:autoSpaceDN w:val="0"/>
        <w:adjustRightInd w:val="0"/>
        <w:contextualSpacing/>
        <w:rPr>
          <w:rFonts w:eastAsia="PMingLiU" w:cs="ArialMT"/>
          <w:szCs w:val="24"/>
          <w:lang w:eastAsia="fr-CA"/>
        </w:rPr>
      </w:pPr>
      <w:r w:rsidRPr="00CE78FF">
        <w:rPr>
          <w:rFonts w:eastAsia="PMingLiU" w:cs="ArialMT"/>
          <w:szCs w:val="24"/>
          <w:lang w:eastAsia="fr-CA"/>
        </w:rPr>
        <w:t xml:space="preserve">Category II: – primary objective is conservation of an environmental service but some mitigated development may be allowed; and </w:t>
      </w:r>
    </w:p>
    <w:p w14:paraId="6D2C242E" w14:textId="77777777" w:rsidR="00CE69EC" w:rsidRPr="00CE78FF" w:rsidRDefault="00CE69EC" w:rsidP="003530A8">
      <w:pPr>
        <w:numPr>
          <w:ilvl w:val="0"/>
          <w:numId w:val="33"/>
        </w:numPr>
        <w:autoSpaceDE w:val="0"/>
        <w:autoSpaceDN w:val="0"/>
        <w:adjustRightInd w:val="0"/>
        <w:contextualSpacing/>
        <w:rPr>
          <w:rFonts w:eastAsia="PMingLiU" w:cs="Times New Roman"/>
          <w:szCs w:val="24"/>
          <w:lang w:eastAsia="fr-CA"/>
        </w:rPr>
      </w:pPr>
      <w:r w:rsidRPr="00CE78FF">
        <w:rPr>
          <w:rFonts w:eastAsia="PMingLiU" w:cs="ArialMT"/>
          <w:szCs w:val="24"/>
          <w:lang w:eastAsia="fr-CA"/>
        </w:rPr>
        <w:t>Category III – primary objective is to sustainably use the resources of an area.</w:t>
      </w:r>
    </w:p>
    <w:p w14:paraId="5174DD0A" w14:textId="77777777" w:rsidR="00CE69EC" w:rsidRPr="00CE78FF" w:rsidRDefault="00CE69EC" w:rsidP="00731451"/>
    <w:p w14:paraId="0B50AADE" w14:textId="77777777" w:rsidR="00CE69EC" w:rsidRPr="00CE78FF" w:rsidRDefault="00731451" w:rsidP="000700FE">
      <w:pPr>
        <w:pStyle w:val="Heading3"/>
      </w:pPr>
      <w:bookmarkStart w:id="145" w:name="_Toc439746072"/>
      <w:bookmarkStart w:id="146" w:name="_Toc440285166"/>
      <w:r w:rsidRPr="00CE78FF">
        <w:t>2.1.2</w:t>
      </w:r>
      <w:r w:rsidRPr="00CE78FF">
        <w:tab/>
      </w:r>
      <w:r w:rsidR="00CE69EC" w:rsidRPr="00CE78FF">
        <w:t>Project Outcomes</w:t>
      </w:r>
      <w:bookmarkEnd w:id="145"/>
      <w:bookmarkEnd w:id="146"/>
    </w:p>
    <w:p w14:paraId="30B7BF25" w14:textId="70218C5B" w:rsidR="00CE69EC" w:rsidRPr="00CE78FF" w:rsidRDefault="00CE69EC" w:rsidP="00FD4424">
      <w:pPr>
        <w:pStyle w:val="ParasthisPRODOC"/>
        <w:rPr>
          <w:lang w:eastAsia="fr-CA"/>
        </w:rPr>
      </w:pPr>
      <w:r w:rsidRPr="00CE78FF">
        <w:rPr>
          <w:lang w:eastAsia="fr-CA"/>
        </w:rPr>
        <w:t xml:space="preserve">In order to achieve the objective, and overcome the barriers identified in </w:t>
      </w:r>
      <w:hyperlink w:anchor="_1.3_Long_term" w:history="1">
        <w:r w:rsidRPr="00D91090">
          <w:rPr>
            <w:rStyle w:val="Hyperlink"/>
            <w:lang w:eastAsia="fr-CA"/>
          </w:rPr>
          <w:t>Section 1.3</w:t>
        </w:r>
      </w:hyperlink>
      <w:r w:rsidRPr="00CE78FF">
        <w:rPr>
          <w:lang w:eastAsia="fr-CA"/>
        </w:rPr>
        <w:t>, the project’s intervention has been organized in three Outcomes, with associated outputs and activities, in line with the components in the concept prop</w:t>
      </w:r>
      <w:r w:rsidR="00731451" w:rsidRPr="00CE78FF">
        <w:rPr>
          <w:lang w:eastAsia="fr-CA"/>
        </w:rPr>
        <w:t>osal presented at the PIF stage:</w:t>
      </w:r>
    </w:p>
    <w:p w14:paraId="142CC6A3" w14:textId="32977D5B" w:rsidR="00CE69EC" w:rsidRPr="00CE78FF" w:rsidRDefault="00CE69EC" w:rsidP="00FD4424">
      <w:pPr>
        <w:pStyle w:val="ParasthisPRODOC"/>
        <w:rPr>
          <w:lang w:eastAsia="fr-CA"/>
        </w:rPr>
      </w:pPr>
      <w:r w:rsidRPr="00CE78FF">
        <w:rPr>
          <w:b/>
          <w:lang w:eastAsia="fr-CA"/>
        </w:rPr>
        <w:t>Outcome 1.</w:t>
      </w:r>
      <w:r w:rsidRPr="00CE78FF">
        <w:rPr>
          <w:lang w:eastAsia="fr-CA"/>
        </w:rPr>
        <w:t xml:space="preserve"> </w:t>
      </w:r>
      <w:r w:rsidRPr="00CE78FF">
        <w:rPr>
          <w:i/>
          <w:lang w:eastAsia="fr-CA"/>
        </w:rPr>
        <w:t>Threats to biodiversity and ecosystem function are addressed by ensuring that 27,000 ha marine and coastal Environmentally Sensitive Areas (ESAs)</w:t>
      </w:r>
      <w:r w:rsidR="00444776">
        <w:rPr>
          <w:rStyle w:val="FootnoteReference"/>
          <w:i/>
          <w:lang w:eastAsia="fr-CA"/>
        </w:rPr>
        <w:footnoteReference w:id="96"/>
      </w:r>
      <w:r w:rsidR="00444776">
        <w:rPr>
          <w:i/>
          <w:lang w:eastAsia="fr-CA"/>
        </w:rPr>
        <w:t xml:space="preserve"> </w:t>
      </w:r>
      <w:r w:rsidRPr="00CE78FF">
        <w:rPr>
          <w:i/>
          <w:lang w:eastAsia="fr-CA"/>
        </w:rPr>
        <w:t>are an integral part of planning and implementation mechanisms relating to coastal development and the tourism sector.</w:t>
      </w:r>
    </w:p>
    <w:p w14:paraId="14CD06AD" w14:textId="66637174" w:rsidR="00CE69EC" w:rsidRPr="00CE78FF" w:rsidRDefault="00CE69EC" w:rsidP="00FD4424">
      <w:pPr>
        <w:pStyle w:val="ParasthisPRODOC"/>
        <w:rPr>
          <w:lang w:eastAsia="fr-CA"/>
        </w:rPr>
      </w:pPr>
      <w:r w:rsidRPr="00CE78FF">
        <w:rPr>
          <w:b/>
          <w:lang w:eastAsia="fr-CA"/>
        </w:rPr>
        <w:t>Outcome 2.</w:t>
      </w:r>
      <w:r w:rsidRPr="00CE78FF">
        <w:rPr>
          <w:lang w:eastAsia="fr-CA"/>
        </w:rPr>
        <w:t xml:space="preserve"> </w:t>
      </w:r>
      <w:r w:rsidRPr="00CE78FF">
        <w:rPr>
          <w:i/>
          <w:lang w:eastAsia="fr-CA"/>
        </w:rPr>
        <w:t>Threats to marine and coastal biodiversity are mitigated and fishery resources protected in at least 20,000 ha of seascapes</w:t>
      </w:r>
      <w:r w:rsidR="00E4530B">
        <w:rPr>
          <w:rStyle w:val="FootnoteReference"/>
          <w:i/>
          <w:lang w:eastAsia="fr-CA"/>
        </w:rPr>
        <w:footnoteReference w:id="97"/>
      </w:r>
      <w:r w:rsidRPr="00CE78FF">
        <w:rPr>
          <w:i/>
          <w:lang w:eastAsia="fr-CA"/>
        </w:rPr>
        <w:t>, through the improved management of MPAs and no-take zones.</w:t>
      </w:r>
    </w:p>
    <w:p w14:paraId="1885DBD0" w14:textId="3F066871" w:rsidR="00CE69EC" w:rsidRPr="00CE78FF" w:rsidRDefault="00CE69EC" w:rsidP="00FD4424">
      <w:pPr>
        <w:pStyle w:val="ParasthisPRODOC"/>
        <w:rPr>
          <w:i/>
          <w:szCs w:val="24"/>
          <w:lang w:eastAsia="fr-CA"/>
        </w:rPr>
      </w:pPr>
      <w:r w:rsidRPr="00CE78FF">
        <w:rPr>
          <w:b/>
          <w:lang w:eastAsia="fr-CA"/>
        </w:rPr>
        <w:t>Outcome 3.</w:t>
      </w:r>
      <w:r w:rsidRPr="00CE78FF">
        <w:rPr>
          <w:lang w:eastAsia="fr-CA"/>
        </w:rPr>
        <w:t xml:space="preserve"> </w:t>
      </w:r>
      <w:r w:rsidRPr="00CE78FF">
        <w:rPr>
          <w:i/>
          <w:szCs w:val="24"/>
          <w:lang w:eastAsia="fr-CA"/>
        </w:rPr>
        <w:t>Erosion control and ecosystem services restoration: erosion and soil loss are reduced in 200ha</w:t>
      </w:r>
      <w:r w:rsidRPr="00CE78FF">
        <w:rPr>
          <w:i/>
          <w:szCs w:val="24"/>
          <w:vertAlign w:val="superscript"/>
          <w:lang w:eastAsia="fr-CA"/>
        </w:rPr>
        <w:footnoteReference w:id="98"/>
      </w:r>
      <w:r w:rsidRPr="00CE78FF">
        <w:rPr>
          <w:i/>
          <w:szCs w:val="24"/>
          <w:lang w:eastAsia="fr-CA"/>
        </w:rPr>
        <w:t xml:space="preserve"> of erosion-prone water sheds; and ecosystem services are restored in 100 ha of coastal wetlands. </w:t>
      </w:r>
    </w:p>
    <w:p w14:paraId="78A6475C" w14:textId="77777777" w:rsidR="00CE69EC" w:rsidRPr="00CE78FF" w:rsidRDefault="00CE69EC" w:rsidP="00731451">
      <w:pPr>
        <w:pStyle w:val="ParasthisPRODOC"/>
        <w:rPr>
          <w:lang w:eastAsia="fr-CA"/>
        </w:rPr>
      </w:pPr>
      <w:r w:rsidRPr="00CE78FF">
        <w:rPr>
          <w:lang w:eastAsia="fr-CA"/>
        </w:rPr>
        <w:t>All three components of the project have interventions that will take place in both Mauritius and Rodrigues, and project activities will thus be distributed widely throughout the two islands as follows:</w:t>
      </w:r>
    </w:p>
    <w:p w14:paraId="608C93E1" w14:textId="54820F49" w:rsidR="00CE69EC" w:rsidRPr="00CE78FF" w:rsidRDefault="00CE69EC" w:rsidP="003530A8">
      <w:pPr>
        <w:pStyle w:val="ListParagraph"/>
        <w:numPr>
          <w:ilvl w:val="0"/>
          <w:numId w:val="65"/>
        </w:numPr>
        <w:rPr>
          <w:rFonts w:eastAsia="PMingLiU" w:cs="Times New Roman"/>
          <w:szCs w:val="24"/>
          <w:lang w:eastAsia="fr-CA"/>
        </w:rPr>
      </w:pPr>
      <w:r w:rsidRPr="00CE78FF">
        <w:rPr>
          <w:rFonts w:eastAsia="PMingLiU" w:cs="Times New Roman"/>
          <w:szCs w:val="24"/>
          <w:lang w:eastAsia="fr-CA"/>
        </w:rPr>
        <w:t xml:space="preserve">Outcome 1 addresses both Mauritius and Rodrigues, with Output 1.2. involving specific actions for Rodrigues and at least one area on Mauritius. </w:t>
      </w:r>
    </w:p>
    <w:p w14:paraId="0C11F702" w14:textId="77777777" w:rsidR="00CE69EC" w:rsidRPr="00CE78FF" w:rsidRDefault="00CE69EC" w:rsidP="003530A8">
      <w:pPr>
        <w:numPr>
          <w:ilvl w:val="0"/>
          <w:numId w:val="31"/>
        </w:numPr>
        <w:contextualSpacing/>
        <w:rPr>
          <w:rFonts w:eastAsia="PMingLiU" w:cs="Times New Roman"/>
          <w:szCs w:val="23"/>
          <w:lang w:eastAsia="fr-CA"/>
        </w:rPr>
      </w:pPr>
      <w:r w:rsidRPr="00CE78FF">
        <w:rPr>
          <w:rFonts w:eastAsia="PMingLiU" w:cs="Times New Roman"/>
          <w:szCs w:val="24"/>
          <w:lang w:eastAsia="fr-CA"/>
        </w:rPr>
        <w:t xml:space="preserve">Outcome 2 concerns the two marine parks, fishing reserves and other proposed sites for protection on Mauritius, and the MPAs that lie on both the north and south sides of Rodrigues.  </w:t>
      </w:r>
    </w:p>
    <w:p w14:paraId="283DBA28" w14:textId="77777777" w:rsidR="00CE69EC" w:rsidRPr="00F60E65" w:rsidRDefault="00CE69EC" w:rsidP="003530A8">
      <w:pPr>
        <w:numPr>
          <w:ilvl w:val="0"/>
          <w:numId w:val="31"/>
        </w:numPr>
        <w:contextualSpacing/>
        <w:rPr>
          <w:rFonts w:eastAsia="PMingLiU" w:cs="Times New Roman"/>
          <w:szCs w:val="23"/>
          <w:lang w:eastAsia="fr-CA"/>
        </w:rPr>
      </w:pPr>
      <w:r w:rsidRPr="00CE78FF">
        <w:rPr>
          <w:rFonts w:eastAsia="PMingLiU" w:cs="Times New Roman"/>
          <w:szCs w:val="24"/>
          <w:lang w:eastAsia="fr-CA"/>
        </w:rPr>
        <w:t xml:space="preserve">Outcome 3 concerns specific land degradation issues that are affecting coastal and marine ESAs: </w:t>
      </w:r>
      <w:r w:rsidRPr="00F60E65">
        <w:rPr>
          <w:rFonts w:eastAsia="PMingLiU" w:cs="Times New Roman"/>
          <w:szCs w:val="24"/>
          <w:lang w:eastAsia="fr-CA"/>
        </w:rPr>
        <w:t xml:space="preserve">soil erosion on Rodrigues, and loss of coastal wetlands on Mauritius. </w:t>
      </w:r>
    </w:p>
    <w:p w14:paraId="2974223C" w14:textId="5BA30897" w:rsidR="00CE69EC" w:rsidRPr="00F60E65" w:rsidRDefault="00CE69EC" w:rsidP="00731451">
      <w:pPr>
        <w:pStyle w:val="ParasthisPRODOC"/>
        <w:rPr>
          <w:lang w:eastAsia="fr-CA"/>
        </w:rPr>
      </w:pPr>
      <w:r w:rsidRPr="00F60E65">
        <w:rPr>
          <w:lang w:eastAsia="fr-CA"/>
        </w:rPr>
        <w:t xml:space="preserve">Project outcomes, outputs and activities are summarized in </w:t>
      </w:r>
      <w:r w:rsidR="003A4041" w:rsidRPr="00F60E65">
        <w:rPr>
          <w:lang w:eastAsia="fr-CA"/>
        </w:rPr>
        <w:fldChar w:fldCharType="begin"/>
      </w:r>
      <w:r w:rsidR="003A4041" w:rsidRPr="00F60E65">
        <w:rPr>
          <w:lang w:eastAsia="fr-CA"/>
        </w:rPr>
        <w:instrText xml:space="preserve"> REF _Ref437612391 \h </w:instrText>
      </w:r>
      <w:r w:rsidR="00F60E65">
        <w:rPr>
          <w:lang w:eastAsia="fr-CA"/>
        </w:rPr>
        <w:instrText xml:space="preserve"> \* MERGEFORMAT </w:instrText>
      </w:r>
      <w:r w:rsidR="003A4041" w:rsidRPr="00F60E65">
        <w:rPr>
          <w:lang w:eastAsia="fr-CA"/>
        </w:rPr>
      </w:r>
      <w:r w:rsidR="003A4041" w:rsidRPr="00F60E65">
        <w:rPr>
          <w:lang w:eastAsia="fr-CA"/>
        </w:rPr>
        <w:fldChar w:fldCharType="separate"/>
      </w:r>
      <w:r w:rsidR="004A1BB3" w:rsidRPr="00CE78FF">
        <w:t xml:space="preserve">Table </w:t>
      </w:r>
      <w:r w:rsidR="004A1BB3">
        <w:rPr>
          <w:noProof/>
        </w:rPr>
        <w:t>8</w:t>
      </w:r>
      <w:r w:rsidR="003A4041" w:rsidRPr="00F60E65">
        <w:rPr>
          <w:lang w:eastAsia="fr-CA"/>
        </w:rPr>
        <w:fldChar w:fldCharType="end"/>
      </w:r>
      <w:r w:rsidR="003A4041" w:rsidRPr="00F60E65">
        <w:rPr>
          <w:lang w:eastAsia="fr-CA"/>
        </w:rPr>
        <w:t xml:space="preserve"> </w:t>
      </w:r>
      <w:r w:rsidRPr="00F60E65">
        <w:rPr>
          <w:lang w:eastAsia="fr-CA"/>
        </w:rPr>
        <w:t xml:space="preserve">and described in more detail in </w:t>
      </w:r>
      <w:hyperlink w:anchor="_2.1.3_Project_Outputs" w:history="1">
        <w:r w:rsidRPr="00F60E65">
          <w:rPr>
            <w:rStyle w:val="Hyperlink"/>
            <w:lang w:eastAsia="fr-CA"/>
          </w:rPr>
          <w:t>Section 2.1.3.</w:t>
        </w:r>
      </w:hyperlink>
    </w:p>
    <w:p w14:paraId="1F9612BC" w14:textId="77777777" w:rsidR="00FD4424" w:rsidRPr="00CE78FF" w:rsidRDefault="00FD4424" w:rsidP="00CE69EC">
      <w:pPr>
        <w:rPr>
          <w:rFonts w:eastAsia="PMingLiU" w:cs="Times New Roman"/>
          <w:szCs w:val="23"/>
          <w:lang w:eastAsia="fr-CA"/>
        </w:rPr>
      </w:pPr>
    </w:p>
    <w:p w14:paraId="54C048FC" w14:textId="1A1BCE43" w:rsidR="00CE69EC" w:rsidRPr="00CE78FF" w:rsidRDefault="003A4041" w:rsidP="003A4041">
      <w:pPr>
        <w:pStyle w:val="Caption"/>
      </w:pPr>
      <w:bookmarkStart w:id="147" w:name="_Ref437612391"/>
      <w:bookmarkStart w:id="148" w:name="_Toc440285221"/>
      <w:r w:rsidRPr="00CE78FF">
        <w:t xml:space="preserve">Table </w:t>
      </w:r>
      <w:r w:rsidR="00307121">
        <w:fldChar w:fldCharType="begin"/>
      </w:r>
      <w:r w:rsidR="00307121">
        <w:instrText xml:space="preserve"> SEQ Table \* ARABIC </w:instrText>
      </w:r>
      <w:r w:rsidR="00307121">
        <w:fldChar w:fldCharType="separate"/>
      </w:r>
      <w:r w:rsidR="004A1BB3">
        <w:rPr>
          <w:noProof/>
        </w:rPr>
        <w:t>8</w:t>
      </w:r>
      <w:r w:rsidR="00307121">
        <w:rPr>
          <w:noProof/>
        </w:rPr>
        <w:fldChar w:fldCharType="end"/>
      </w:r>
      <w:bookmarkEnd w:id="147"/>
      <w:r w:rsidRPr="00CE78FF">
        <w:t xml:space="preserve">: </w:t>
      </w:r>
      <w:r w:rsidR="00CE69EC" w:rsidRPr="00CE78FF">
        <w:t>Outcomes, Outputs and Activities</w:t>
      </w:r>
      <w:bookmarkEnd w:id="148"/>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2518"/>
        <w:gridCol w:w="5020"/>
      </w:tblGrid>
      <w:tr w:rsidR="00CE69EC" w:rsidRPr="00CE78FF" w14:paraId="5ED3AED4" w14:textId="77777777" w:rsidTr="00D60F39">
        <w:trPr>
          <w:tblHeader/>
        </w:trPr>
        <w:tc>
          <w:tcPr>
            <w:tcW w:w="941" w:type="pct"/>
            <w:shd w:val="clear" w:color="auto" w:fill="E7E6E6" w:themeFill="background2"/>
          </w:tcPr>
          <w:p w14:paraId="6FBCCB74" w14:textId="77777777" w:rsidR="00CE69EC" w:rsidRPr="007B16E4" w:rsidRDefault="00CE69EC" w:rsidP="00731451">
            <w:pPr>
              <w:ind w:left="-45"/>
              <w:contextualSpacing/>
              <w:jc w:val="left"/>
              <w:rPr>
                <w:rFonts w:eastAsia="PMingLiU" w:cs="Times New Roman"/>
                <w:b/>
                <w:sz w:val="20"/>
                <w:szCs w:val="20"/>
                <w:lang w:eastAsia="fr-CA"/>
              </w:rPr>
            </w:pPr>
            <w:r w:rsidRPr="007B16E4">
              <w:rPr>
                <w:rFonts w:eastAsia="PMingLiU" w:cs="Times New Roman"/>
                <w:b/>
                <w:sz w:val="20"/>
                <w:szCs w:val="20"/>
                <w:lang w:eastAsia="fr-CA"/>
              </w:rPr>
              <w:t>Outcomes</w:t>
            </w:r>
          </w:p>
        </w:tc>
        <w:tc>
          <w:tcPr>
            <w:tcW w:w="1356" w:type="pct"/>
            <w:shd w:val="clear" w:color="auto" w:fill="E7E6E6" w:themeFill="background2"/>
          </w:tcPr>
          <w:p w14:paraId="38D60E29" w14:textId="77777777" w:rsidR="00CE69EC" w:rsidRPr="007B16E4" w:rsidRDefault="00CE69EC" w:rsidP="00731451">
            <w:pPr>
              <w:contextualSpacing/>
              <w:jc w:val="left"/>
              <w:rPr>
                <w:rFonts w:eastAsia="PMingLiU" w:cs="Times New Roman"/>
                <w:b/>
                <w:sz w:val="20"/>
                <w:szCs w:val="20"/>
                <w:lang w:eastAsia="fr-CA"/>
              </w:rPr>
            </w:pPr>
            <w:r w:rsidRPr="007B16E4">
              <w:rPr>
                <w:rFonts w:eastAsia="PMingLiU" w:cs="Times New Roman"/>
                <w:b/>
                <w:sz w:val="20"/>
                <w:szCs w:val="20"/>
                <w:lang w:eastAsia="fr-CA"/>
              </w:rPr>
              <w:t>Outputs</w:t>
            </w:r>
          </w:p>
        </w:tc>
        <w:tc>
          <w:tcPr>
            <w:tcW w:w="2703" w:type="pct"/>
            <w:shd w:val="clear" w:color="auto" w:fill="E7E6E6" w:themeFill="background2"/>
          </w:tcPr>
          <w:p w14:paraId="06EA1FD4" w14:textId="77777777" w:rsidR="00CE69EC" w:rsidRPr="007B16E4" w:rsidRDefault="00CE69EC" w:rsidP="00731451">
            <w:pPr>
              <w:ind w:left="-45"/>
              <w:contextualSpacing/>
              <w:jc w:val="left"/>
              <w:rPr>
                <w:rFonts w:eastAsia="PMingLiU" w:cs="Times New Roman"/>
                <w:b/>
                <w:sz w:val="20"/>
                <w:szCs w:val="20"/>
                <w:lang w:eastAsia="fr-CA"/>
              </w:rPr>
            </w:pPr>
            <w:r w:rsidRPr="007B16E4">
              <w:rPr>
                <w:rFonts w:eastAsia="PMingLiU" w:cs="Times New Roman"/>
                <w:b/>
                <w:sz w:val="20"/>
                <w:szCs w:val="20"/>
                <w:lang w:eastAsia="fr-CA"/>
              </w:rPr>
              <w:t>Activities</w:t>
            </w:r>
          </w:p>
        </w:tc>
      </w:tr>
      <w:tr w:rsidR="00CE69EC" w:rsidRPr="00CE78FF" w14:paraId="089078BA" w14:textId="77777777" w:rsidTr="00D60F39">
        <w:tc>
          <w:tcPr>
            <w:tcW w:w="941" w:type="pct"/>
            <w:vMerge w:val="restart"/>
          </w:tcPr>
          <w:p w14:paraId="79E6D84C" w14:textId="77777777" w:rsidR="00CE69EC" w:rsidRPr="007B16E4" w:rsidRDefault="00CE69EC" w:rsidP="00731451">
            <w:pPr>
              <w:jc w:val="left"/>
              <w:rPr>
                <w:rFonts w:eastAsia="PMingLiU" w:cs="Times New Roman"/>
                <w:sz w:val="20"/>
                <w:szCs w:val="20"/>
                <w:lang w:eastAsia="fr-CA"/>
              </w:rPr>
            </w:pPr>
            <w:r w:rsidRPr="007B16E4">
              <w:rPr>
                <w:rFonts w:eastAsia="PMingLiU" w:cs="Times New Roman"/>
                <w:sz w:val="20"/>
                <w:szCs w:val="20"/>
                <w:lang w:eastAsia="fr-CA"/>
              </w:rPr>
              <w:t xml:space="preserve">1. Threats to biodiversity and ecosystem function are addressed by </w:t>
            </w:r>
            <w:r w:rsidRPr="007B16E4">
              <w:rPr>
                <w:rFonts w:eastAsia="PMingLiU" w:cs="Times New Roman"/>
                <w:sz w:val="20"/>
                <w:szCs w:val="20"/>
                <w:lang w:eastAsia="fr-CA"/>
              </w:rPr>
              <w:lastRenderedPageBreak/>
              <w:t>ensuring that 27,000 ha marine and coastal Environmentally Sensitive Areas (ESAs) are an integral part of planning and implementation mechanisms relating to coastal development and the tourism sector.</w:t>
            </w:r>
          </w:p>
          <w:p w14:paraId="2804E149" w14:textId="77777777" w:rsidR="00CE69EC" w:rsidRPr="007B16E4" w:rsidRDefault="00CE69EC" w:rsidP="00731451">
            <w:pPr>
              <w:widowControl w:val="0"/>
              <w:ind w:left="-57" w:right="-57"/>
              <w:jc w:val="left"/>
              <w:rPr>
                <w:rFonts w:eastAsia="PMingLiU" w:cs="Times New Roman"/>
                <w:sz w:val="20"/>
                <w:szCs w:val="20"/>
                <w:lang w:eastAsia="fr-CA"/>
              </w:rPr>
            </w:pPr>
          </w:p>
          <w:p w14:paraId="5E4362CB" w14:textId="77777777" w:rsidR="00CE69EC" w:rsidRPr="007B16E4" w:rsidRDefault="00CE69EC" w:rsidP="00731451">
            <w:pPr>
              <w:widowControl w:val="0"/>
              <w:ind w:left="-57" w:right="-57"/>
              <w:jc w:val="left"/>
              <w:rPr>
                <w:rFonts w:eastAsia="PMingLiU" w:cs="Times New Roman"/>
                <w:sz w:val="20"/>
                <w:szCs w:val="20"/>
                <w:lang w:eastAsia="fr-CA"/>
              </w:rPr>
            </w:pPr>
          </w:p>
          <w:p w14:paraId="5A31E534" w14:textId="77777777" w:rsidR="00CE69EC" w:rsidRPr="007B16E4" w:rsidRDefault="00CE69EC" w:rsidP="00731451">
            <w:pPr>
              <w:widowControl w:val="0"/>
              <w:ind w:left="-57" w:right="-57"/>
              <w:jc w:val="left"/>
              <w:rPr>
                <w:rFonts w:eastAsia="PMingLiU" w:cs="Times New Roman"/>
                <w:sz w:val="20"/>
                <w:szCs w:val="20"/>
                <w:lang w:eastAsia="fr-CA"/>
              </w:rPr>
            </w:pPr>
          </w:p>
          <w:p w14:paraId="4732E577" w14:textId="77777777" w:rsidR="00CE69EC" w:rsidRPr="007B16E4" w:rsidRDefault="00CE69EC" w:rsidP="00731451">
            <w:pPr>
              <w:widowControl w:val="0"/>
              <w:ind w:left="-57" w:right="-57"/>
              <w:jc w:val="left"/>
              <w:rPr>
                <w:rFonts w:eastAsia="PMingLiU" w:cs="Times New Roman"/>
                <w:sz w:val="20"/>
                <w:szCs w:val="20"/>
                <w:lang w:eastAsia="fr-CA"/>
              </w:rPr>
            </w:pPr>
          </w:p>
          <w:p w14:paraId="0699DD73" w14:textId="77777777" w:rsidR="00CE69EC" w:rsidRPr="007B16E4" w:rsidRDefault="00CE69EC" w:rsidP="00731451">
            <w:pPr>
              <w:widowControl w:val="0"/>
              <w:ind w:left="-57" w:right="-57"/>
              <w:jc w:val="left"/>
              <w:rPr>
                <w:rFonts w:eastAsia="PMingLiU" w:cs="Times New Roman"/>
                <w:sz w:val="20"/>
                <w:szCs w:val="20"/>
                <w:lang w:eastAsia="fr-CA"/>
              </w:rPr>
            </w:pPr>
          </w:p>
        </w:tc>
        <w:tc>
          <w:tcPr>
            <w:tcW w:w="1356" w:type="pct"/>
          </w:tcPr>
          <w:p w14:paraId="57D148BC" w14:textId="77777777" w:rsidR="00CE69EC" w:rsidRPr="007B16E4" w:rsidRDefault="00CE69EC" w:rsidP="003530A8">
            <w:pPr>
              <w:widowControl w:val="0"/>
              <w:numPr>
                <w:ilvl w:val="1"/>
                <w:numId w:val="40"/>
              </w:numPr>
              <w:spacing w:after="80"/>
              <w:ind w:left="-23" w:firstLine="0"/>
              <w:contextualSpacing/>
              <w:jc w:val="left"/>
              <w:rPr>
                <w:rFonts w:eastAsia="PMingLiU" w:cs="Times New Roman"/>
                <w:sz w:val="20"/>
                <w:szCs w:val="20"/>
                <w:lang w:eastAsia="fr-CA"/>
              </w:rPr>
            </w:pPr>
            <w:r w:rsidRPr="007B16E4">
              <w:rPr>
                <w:rFonts w:eastAsia="PMingLiU" w:cs="Times New Roman"/>
                <w:sz w:val="20"/>
                <w:szCs w:val="20"/>
                <w:lang w:eastAsia="fr-CA"/>
              </w:rPr>
              <w:lastRenderedPageBreak/>
              <w:t xml:space="preserve">Information necessary for marine and coastal biodiversity mainstreaming is made </w:t>
            </w:r>
            <w:r w:rsidRPr="007B16E4">
              <w:rPr>
                <w:rFonts w:eastAsia="PMingLiU" w:cs="Times New Roman"/>
                <w:sz w:val="20"/>
                <w:szCs w:val="20"/>
                <w:lang w:eastAsia="fr-CA"/>
              </w:rPr>
              <w:lastRenderedPageBreak/>
              <w:t xml:space="preserve">available and capacity for knowledge management is developed by making the ESA study and other relevant information available </w:t>
            </w:r>
          </w:p>
        </w:tc>
        <w:tc>
          <w:tcPr>
            <w:tcW w:w="2703" w:type="pct"/>
          </w:tcPr>
          <w:p w14:paraId="12E04AD6" w14:textId="77777777" w:rsidR="00CE69EC" w:rsidRPr="007B16E4" w:rsidRDefault="00CE69EC" w:rsidP="003530A8">
            <w:pPr>
              <w:numPr>
                <w:ilvl w:val="2"/>
                <w:numId w:val="40"/>
              </w:numPr>
              <w:ind w:left="-45" w:firstLine="0"/>
              <w:contextualSpacing/>
              <w:jc w:val="left"/>
              <w:rPr>
                <w:rFonts w:eastAsia="PMingLiU" w:cs="Times New Roman"/>
                <w:sz w:val="20"/>
                <w:szCs w:val="20"/>
                <w:lang w:eastAsia="fr-CA"/>
              </w:rPr>
            </w:pPr>
            <w:r w:rsidRPr="007B16E4">
              <w:rPr>
                <w:rFonts w:eastAsia="PMingLiU" w:cs="Times New Roman"/>
                <w:sz w:val="20"/>
                <w:szCs w:val="20"/>
                <w:lang w:eastAsia="fr-CA"/>
              </w:rPr>
              <w:lastRenderedPageBreak/>
              <w:t>Provision of an online platform and knowledge management system</w:t>
            </w:r>
          </w:p>
          <w:p w14:paraId="41A3B4DB" w14:textId="77777777" w:rsidR="00CE69EC" w:rsidRPr="007B16E4" w:rsidRDefault="00CE69EC" w:rsidP="003530A8">
            <w:pPr>
              <w:numPr>
                <w:ilvl w:val="2"/>
                <w:numId w:val="40"/>
              </w:numPr>
              <w:ind w:left="-45" w:firstLine="0"/>
              <w:contextualSpacing/>
              <w:jc w:val="left"/>
              <w:rPr>
                <w:rFonts w:eastAsia="PMingLiU" w:cs="Times New Roman"/>
                <w:color w:val="000000"/>
                <w:sz w:val="20"/>
                <w:szCs w:val="20"/>
                <w:lang w:eastAsia="fr-CA"/>
              </w:rPr>
            </w:pPr>
            <w:r w:rsidRPr="007B16E4">
              <w:rPr>
                <w:rFonts w:eastAsia="PMingLiU" w:cs="Times New Roman"/>
                <w:sz w:val="20"/>
                <w:szCs w:val="20"/>
                <w:lang w:eastAsia="fr-CA"/>
              </w:rPr>
              <w:t xml:space="preserve">ESA data, maps, policy and management recommendations in relation to marine and coastal </w:t>
            </w:r>
            <w:r w:rsidRPr="007B16E4">
              <w:rPr>
                <w:rFonts w:eastAsia="PMingLiU" w:cs="Times New Roman"/>
                <w:sz w:val="20"/>
                <w:szCs w:val="20"/>
                <w:lang w:eastAsia="fr-CA"/>
              </w:rPr>
              <w:lastRenderedPageBreak/>
              <w:t>biodiversity updated as required and translated into more detailed guidance</w:t>
            </w:r>
          </w:p>
          <w:p w14:paraId="405E097B" w14:textId="77777777" w:rsidR="00CE69EC" w:rsidRPr="007B16E4" w:rsidRDefault="00CE69EC" w:rsidP="003530A8">
            <w:pPr>
              <w:numPr>
                <w:ilvl w:val="2"/>
                <w:numId w:val="40"/>
              </w:numPr>
              <w:ind w:left="-45" w:firstLine="0"/>
              <w:contextualSpacing/>
              <w:jc w:val="left"/>
              <w:rPr>
                <w:rFonts w:eastAsia="PMingLiU" w:cs="Times New Roman"/>
                <w:color w:val="000000"/>
                <w:sz w:val="20"/>
                <w:szCs w:val="20"/>
                <w:lang w:eastAsia="fr-CA"/>
              </w:rPr>
            </w:pPr>
            <w:r w:rsidRPr="007B16E4">
              <w:rPr>
                <w:rFonts w:eastAsia="PMingLiU" w:cs="Times New Roman"/>
                <w:sz w:val="20"/>
                <w:szCs w:val="20"/>
                <w:lang w:eastAsia="fr-CA"/>
              </w:rPr>
              <w:t>Economic evaluations of coastal and marine ecosystems will be undertaken for Rodrigues and one District (Black River) in Mauritius, two MPAs (SEMPA and Blue Bay) and the northern coastal wetlands.</w:t>
            </w:r>
          </w:p>
          <w:p w14:paraId="729E77F1" w14:textId="77777777" w:rsidR="00CE69EC" w:rsidRPr="007B16E4" w:rsidRDefault="00CE69EC" w:rsidP="003530A8">
            <w:pPr>
              <w:numPr>
                <w:ilvl w:val="2"/>
                <w:numId w:val="40"/>
              </w:numPr>
              <w:ind w:left="-45" w:firstLine="0"/>
              <w:contextualSpacing/>
              <w:jc w:val="left"/>
              <w:rPr>
                <w:rFonts w:eastAsia="PMingLiU" w:cs="Times New Roman"/>
                <w:sz w:val="20"/>
                <w:szCs w:val="20"/>
                <w:lang w:eastAsia="fr-CA"/>
              </w:rPr>
            </w:pPr>
            <w:r w:rsidRPr="007B16E4">
              <w:rPr>
                <w:rFonts w:eastAsia="PMingLiU" w:cs="Times New Roman"/>
                <w:sz w:val="20"/>
                <w:szCs w:val="20"/>
                <w:lang w:eastAsia="fr-CA"/>
              </w:rPr>
              <w:t xml:space="preserve">Development and dissemination to the public of information about marine and coastal ESAs, policies and approaches to their management, and related gender and social and economic issues. </w:t>
            </w:r>
          </w:p>
          <w:p w14:paraId="446C4499" w14:textId="77777777" w:rsidR="00CE69EC" w:rsidRPr="007B16E4" w:rsidRDefault="00CE69EC" w:rsidP="00731451">
            <w:pPr>
              <w:jc w:val="left"/>
              <w:rPr>
                <w:rFonts w:eastAsia="PMingLiU" w:cs="Times New Roman"/>
                <w:color w:val="000000"/>
                <w:sz w:val="20"/>
                <w:szCs w:val="20"/>
                <w:lang w:eastAsia="fr-CA"/>
              </w:rPr>
            </w:pPr>
          </w:p>
        </w:tc>
      </w:tr>
      <w:tr w:rsidR="00CE69EC" w:rsidRPr="00CE78FF" w14:paraId="4667D03B" w14:textId="77777777" w:rsidTr="00D60F39">
        <w:tc>
          <w:tcPr>
            <w:tcW w:w="941" w:type="pct"/>
            <w:vMerge/>
          </w:tcPr>
          <w:p w14:paraId="29743490" w14:textId="77777777" w:rsidR="00CE69EC" w:rsidRPr="007B16E4" w:rsidRDefault="00CE69EC" w:rsidP="00731451">
            <w:pPr>
              <w:widowControl w:val="0"/>
              <w:ind w:left="-57" w:right="-57"/>
              <w:jc w:val="left"/>
              <w:rPr>
                <w:rFonts w:eastAsia="PMingLiU" w:cs="Times New Roman"/>
                <w:sz w:val="20"/>
                <w:szCs w:val="20"/>
                <w:lang w:eastAsia="fr-CA"/>
              </w:rPr>
            </w:pPr>
          </w:p>
        </w:tc>
        <w:tc>
          <w:tcPr>
            <w:tcW w:w="1356" w:type="pct"/>
          </w:tcPr>
          <w:p w14:paraId="6A114C9B" w14:textId="77777777" w:rsidR="00CE69EC" w:rsidRPr="007B16E4" w:rsidRDefault="00CE69EC" w:rsidP="00731451">
            <w:pPr>
              <w:widowControl w:val="0"/>
              <w:spacing w:after="80"/>
              <w:jc w:val="left"/>
              <w:rPr>
                <w:rFonts w:eastAsia="PMingLiU" w:cs="Times New Roman"/>
                <w:sz w:val="20"/>
                <w:szCs w:val="20"/>
                <w:lang w:eastAsia="fr-CA"/>
              </w:rPr>
            </w:pPr>
            <w:r w:rsidRPr="007B16E4">
              <w:rPr>
                <w:rFonts w:eastAsia="PMingLiU" w:cs="Times New Roman"/>
                <w:sz w:val="20"/>
                <w:szCs w:val="20"/>
                <w:lang w:eastAsia="fr-CA"/>
              </w:rPr>
              <w:t>1.2. ESAs are mainstreamed into physical development and ICZM planning processes, through the provision of guidance and support to ongoing activities and by demonstrating appropriate approaches through implementation of ICZM plans for Rodrigues and one District on Mauritius</w:t>
            </w:r>
          </w:p>
        </w:tc>
        <w:tc>
          <w:tcPr>
            <w:tcW w:w="2703" w:type="pct"/>
          </w:tcPr>
          <w:p w14:paraId="34B4BD69" w14:textId="77777777" w:rsidR="00CE69EC" w:rsidRPr="007B16E4" w:rsidRDefault="00CE69EC" w:rsidP="00731451">
            <w:pPr>
              <w:jc w:val="left"/>
              <w:rPr>
                <w:rFonts w:eastAsia="PMingLiU" w:cs="Times New Roman"/>
                <w:sz w:val="20"/>
                <w:szCs w:val="20"/>
                <w:lang w:eastAsia="fr-CA"/>
              </w:rPr>
            </w:pPr>
            <w:r w:rsidRPr="007B16E4">
              <w:rPr>
                <w:rFonts w:eastAsia="PMingLiU" w:cs="Times New Roman"/>
                <w:color w:val="000000"/>
                <w:sz w:val="20"/>
                <w:szCs w:val="20"/>
                <w:lang w:eastAsia="fr-CA"/>
              </w:rPr>
              <w:t xml:space="preserve">1.2.1. </w:t>
            </w:r>
            <w:r w:rsidRPr="007B16E4">
              <w:rPr>
                <w:rFonts w:eastAsia="PMingLiU" w:cs="Times New Roman"/>
                <w:sz w:val="20"/>
                <w:szCs w:val="20"/>
                <w:lang w:eastAsia="fr-CA"/>
              </w:rPr>
              <w:t>Production and dissemination of an analytical review of coastal and marine plans and planning processes to identify progress made and gaps to be filled.</w:t>
            </w:r>
          </w:p>
          <w:p w14:paraId="14D33C97" w14:textId="77777777" w:rsidR="00CE69EC" w:rsidRPr="007B16E4" w:rsidRDefault="00CE69EC" w:rsidP="00731451">
            <w:pPr>
              <w:jc w:val="left"/>
              <w:rPr>
                <w:rFonts w:eastAsia="PMingLiU" w:cs="Times New Roman"/>
                <w:sz w:val="20"/>
                <w:szCs w:val="20"/>
                <w:lang w:eastAsia="fr-CA"/>
              </w:rPr>
            </w:pPr>
            <w:r w:rsidRPr="007B16E4">
              <w:rPr>
                <w:rFonts w:eastAsia="PMingLiU" w:cs="Times New Roman"/>
                <w:sz w:val="20"/>
                <w:szCs w:val="20"/>
                <w:lang w:eastAsia="fr-CA"/>
              </w:rPr>
              <w:t>1.2.2.</w:t>
            </w:r>
            <w:r w:rsidRPr="007B16E4">
              <w:rPr>
                <w:rFonts w:eastAsia="PMingLiU" w:cs="Times New Roman"/>
                <w:sz w:val="20"/>
                <w:szCs w:val="20"/>
                <w:lang w:eastAsia="fr-CA"/>
              </w:rPr>
              <w:tab/>
              <w:t xml:space="preserve">Development and implementation of ICZM plans for Rodrigues and one District (Black River) on Mauritius, taking a “ridge-to-reef” approach, the latter to act as a demonstration for replication in other Districts. </w:t>
            </w:r>
          </w:p>
          <w:p w14:paraId="06C81F5C" w14:textId="77777777" w:rsidR="00CE69EC" w:rsidRPr="007B16E4" w:rsidRDefault="00CE69EC" w:rsidP="00731451">
            <w:pPr>
              <w:jc w:val="left"/>
              <w:rPr>
                <w:rFonts w:eastAsia="PMingLiU" w:cs="Times New Roman"/>
                <w:sz w:val="20"/>
                <w:szCs w:val="20"/>
                <w:lang w:eastAsia="fr-CA"/>
              </w:rPr>
            </w:pPr>
            <w:r w:rsidRPr="007B16E4">
              <w:rPr>
                <w:rFonts w:eastAsia="PMingLiU" w:cs="Times New Roman"/>
                <w:sz w:val="20"/>
                <w:szCs w:val="20"/>
                <w:lang w:eastAsia="fr-CA"/>
              </w:rPr>
              <w:t>1.2.3.</w:t>
            </w:r>
            <w:r w:rsidRPr="007B16E4">
              <w:rPr>
                <w:rFonts w:eastAsia="PMingLiU" w:cs="Times New Roman"/>
                <w:sz w:val="20"/>
                <w:szCs w:val="20"/>
                <w:lang w:eastAsia="fr-CA"/>
              </w:rPr>
              <w:tab/>
              <w:t>Capacity building and training for spatial planning, stakeholder negotiation, and other skills required for effective ICZM planning</w:t>
            </w:r>
          </w:p>
        </w:tc>
      </w:tr>
      <w:tr w:rsidR="00CE69EC" w:rsidRPr="00CE78FF" w14:paraId="59042682" w14:textId="77777777" w:rsidTr="00D60F39">
        <w:tc>
          <w:tcPr>
            <w:tcW w:w="941" w:type="pct"/>
            <w:vMerge/>
          </w:tcPr>
          <w:p w14:paraId="17AC5009" w14:textId="77777777" w:rsidR="00CE69EC" w:rsidRPr="007B16E4" w:rsidRDefault="00CE69EC" w:rsidP="00731451">
            <w:pPr>
              <w:widowControl w:val="0"/>
              <w:ind w:left="-57" w:right="-57"/>
              <w:jc w:val="left"/>
              <w:rPr>
                <w:rFonts w:eastAsia="PMingLiU" w:cs="Times New Roman"/>
                <w:sz w:val="20"/>
                <w:szCs w:val="20"/>
                <w:lang w:eastAsia="fr-CA"/>
              </w:rPr>
            </w:pPr>
          </w:p>
        </w:tc>
        <w:tc>
          <w:tcPr>
            <w:tcW w:w="1356" w:type="pct"/>
          </w:tcPr>
          <w:p w14:paraId="488732A0" w14:textId="77777777" w:rsidR="00CE69EC" w:rsidRPr="007B16E4" w:rsidRDefault="00CE69EC" w:rsidP="00731451">
            <w:pPr>
              <w:widowControl w:val="0"/>
              <w:spacing w:after="80"/>
              <w:ind w:left="-23"/>
              <w:jc w:val="left"/>
              <w:rPr>
                <w:rFonts w:eastAsia="PMingLiU" w:cs="Times New Roman"/>
                <w:sz w:val="20"/>
                <w:szCs w:val="20"/>
                <w:lang w:eastAsia="fr-CA"/>
              </w:rPr>
            </w:pPr>
            <w:r w:rsidRPr="007B16E4">
              <w:rPr>
                <w:rFonts w:eastAsia="PMingLiU" w:cs="Times New Roman"/>
                <w:sz w:val="20"/>
                <w:szCs w:val="20"/>
                <w:lang w:eastAsia="fr-CA"/>
              </w:rPr>
              <w:t>1.3</w:t>
            </w:r>
            <w:r w:rsidRPr="007B16E4">
              <w:rPr>
                <w:rFonts w:eastAsia="PMingLiU" w:cs="Times New Roman"/>
                <w:sz w:val="20"/>
                <w:szCs w:val="20"/>
                <w:lang w:eastAsia="fr-CA"/>
              </w:rPr>
              <w:tab/>
              <w:t xml:space="preserve">Standards and a certification system developed for the tourism sector that facilitates the mainstreaming of the management of marine and coastal biodiversity into their operations. </w:t>
            </w:r>
          </w:p>
        </w:tc>
        <w:tc>
          <w:tcPr>
            <w:tcW w:w="2703" w:type="pct"/>
          </w:tcPr>
          <w:p w14:paraId="05ADF74D" w14:textId="77777777" w:rsidR="00CE69EC" w:rsidRPr="007B16E4" w:rsidRDefault="00CE69EC" w:rsidP="00731451">
            <w:pPr>
              <w:jc w:val="left"/>
              <w:rPr>
                <w:rFonts w:eastAsia="PMingLiU" w:cs="Times New Roman"/>
                <w:sz w:val="20"/>
                <w:szCs w:val="20"/>
                <w:lang w:eastAsia="fr-CA"/>
              </w:rPr>
            </w:pPr>
            <w:r w:rsidRPr="007B16E4">
              <w:rPr>
                <w:rFonts w:eastAsia="PMingLiU" w:cs="Times New Roman"/>
                <w:color w:val="000000"/>
                <w:sz w:val="20"/>
                <w:szCs w:val="20"/>
                <w:lang w:eastAsia="fr-CA"/>
              </w:rPr>
              <w:t xml:space="preserve">1.3.1. </w:t>
            </w:r>
            <w:r w:rsidRPr="007B16E4">
              <w:rPr>
                <w:rFonts w:eastAsia="PMingLiU" w:cs="Times New Roman"/>
                <w:sz w:val="20"/>
                <w:szCs w:val="20"/>
                <w:lang w:eastAsia="fr-CA"/>
              </w:rPr>
              <w:t>Development of guidelines for ensuring that marine and coastal biodiversity is addressed through the Standard for Sustainable Tourism.</w:t>
            </w:r>
          </w:p>
          <w:p w14:paraId="7DF4E9E9" w14:textId="77777777" w:rsidR="00CE69EC" w:rsidRPr="007B16E4" w:rsidRDefault="00CE69EC" w:rsidP="00731451">
            <w:pPr>
              <w:jc w:val="left"/>
              <w:rPr>
                <w:rFonts w:eastAsia="PMingLiU" w:cs="Times New Roman"/>
                <w:sz w:val="20"/>
                <w:szCs w:val="20"/>
                <w:lang w:eastAsia="fr-CA"/>
              </w:rPr>
            </w:pPr>
            <w:r w:rsidRPr="007B16E4">
              <w:rPr>
                <w:rFonts w:eastAsia="PMingLiU" w:cs="Times New Roman"/>
                <w:sz w:val="20"/>
                <w:szCs w:val="20"/>
                <w:lang w:eastAsia="fr-CA"/>
              </w:rPr>
              <w:t>1.3.2. Training and capacity building of Tourism Authority staff, private operators and consultants and auditors who will both use and operate the standard and other eco-labelling schemes</w:t>
            </w:r>
          </w:p>
          <w:p w14:paraId="37BE7E8A" w14:textId="77777777" w:rsidR="00CE69EC" w:rsidRPr="007B16E4" w:rsidRDefault="00CE69EC" w:rsidP="00731451">
            <w:pPr>
              <w:jc w:val="left"/>
              <w:rPr>
                <w:rFonts w:eastAsia="PMingLiU" w:cs="Times New Roman"/>
                <w:sz w:val="20"/>
                <w:szCs w:val="20"/>
                <w:lang w:eastAsia="fr-CA"/>
              </w:rPr>
            </w:pPr>
            <w:r w:rsidRPr="007B16E4">
              <w:rPr>
                <w:rFonts w:eastAsia="PMingLiU" w:cs="Times New Roman"/>
                <w:sz w:val="20"/>
                <w:szCs w:val="20"/>
                <w:lang w:eastAsia="fr-CA"/>
              </w:rPr>
              <w:t xml:space="preserve">1.3.3. Provide support for development of annual audits of certified operators. </w:t>
            </w:r>
          </w:p>
          <w:p w14:paraId="22094761" w14:textId="77777777" w:rsidR="00CE69EC" w:rsidRPr="007B16E4" w:rsidRDefault="00CE69EC" w:rsidP="00731451">
            <w:pPr>
              <w:jc w:val="left"/>
              <w:rPr>
                <w:rFonts w:eastAsia="PMingLiU" w:cs="Times New Roman"/>
                <w:sz w:val="20"/>
                <w:szCs w:val="20"/>
                <w:lang w:eastAsia="fr-CA"/>
              </w:rPr>
            </w:pPr>
            <w:r w:rsidRPr="007B16E4">
              <w:rPr>
                <w:rFonts w:eastAsia="PMingLiU" w:cs="Times New Roman"/>
                <w:sz w:val="20"/>
                <w:szCs w:val="20"/>
                <w:lang w:eastAsia="fr-CA"/>
              </w:rPr>
              <w:t xml:space="preserve">1.3.4. </w:t>
            </w:r>
            <w:r w:rsidRPr="007B16E4">
              <w:rPr>
                <w:rFonts w:eastAsia="Times New Roman" w:cs="Times New Roman"/>
                <w:sz w:val="20"/>
                <w:szCs w:val="20"/>
                <w:lang w:eastAsia="fr-CA"/>
              </w:rPr>
              <w:t>Documentation of process and dissemination of information, case studies, and other materials.</w:t>
            </w:r>
          </w:p>
        </w:tc>
      </w:tr>
      <w:tr w:rsidR="00CE69EC" w:rsidRPr="00CE78FF" w14:paraId="6EDDBB98" w14:textId="77777777" w:rsidTr="00D60F39">
        <w:tc>
          <w:tcPr>
            <w:tcW w:w="941" w:type="pct"/>
            <w:vMerge w:val="restart"/>
          </w:tcPr>
          <w:p w14:paraId="0F463401" w14:textId="77777777" w:rsidR="00CE69EC" w:rsidRPr="007B16E4" w:rsidRDefault="00CE69EC" w:rsidP="00731451">
            <w:pPr>
              <w:widowControl w:val="0"/>
              <w:ind w:left="-57" w:right="-57"/>
              <w:jc w:val="left"/>
              <w:rPr>
                <w:rFonts w:eastAsia="PMingLiU" w:cs="Times New Roman"/>
                <w:sz w:val="20"/>
                <w:szCs w:val="20"/>
                <w:lang w:eastAsia="fr-CA"/>
              </w:rPr>
            </w:pPr>
            <w:r w:rsidRPr="007B16E4">
              <w:rPr>
                <w:rFonts w:eastAsia="PMingLiU" w:cs="Times New Roman"/>
                <w:sz w:val="20"/>
                <w:szCs w:val="20"/>
                <w:lang w:eastAsia="fr-CA"/>
              </w:rPr>
              <w:t>2. Threats to marine and coastal biodiversity are mitigated and fishery resources protected in at least 20,000 ha of seascapes, through the improved management of MPAs and no-take zones</w:t>
            </w:r>
          </w:p>
          <w:p w14:paraId="1345B79F" w14:textId="77777777" w:rsidR="00CE69EC" w:rsidRPr="007B16E4" w:rsidRDefault="00CE69EC" w:rsidP="00731451">
            <w:pPr>
              <w:widowControl w:val="0"/>
              <w:ind w:left="-57" w:right="-57"/>
              <w:jc w:val="left"/>
              <w:rPr>
                <w:rFonts w:eastAsia="PMingLiU" w:cs="Times New Roman"/>
                <w:sz w:val="20"/>
                <w:szCs w:val="20"/>
                <w:lang w:eastAsia="fr-CA"/>
              </w:rPr>
            </w:pPr>
          </w:p>
        </w:tc>
        <w:tc>
          <w:tcPr>
            <w:tcW w:w="1356" w:type="pct"/>
          </w:tcPr>
          <w:p w14:paraId="74A21D82" w14:textId="77777777" w:rsidR="00CE69EC" w:rsidRPr="007B16E4" w:rsidRDefault="00CE69EC" w:rsidP="00731451">
            <w:pPr>
              <w:widowControl w:val="0"/>
              <w:spacing w:after="100"/>
              <w:ind w:left="-23"/>
              <w:jc w:val="left"/>
              <w:rPr>
                <w:rFonts w:eastAsia="PMingLiU" w:cs="Times New Roman"/>
                <w:sz w:val="20"/>
                <w:szCs w:val="20"/>
                <w:lang w:eastAsia="fr-CA"/>
              </w:rPr>
            </w:pPr>
            <w:r w:rsidRPr="007B16E4">
              <w:rPr>
                <w:rFonts w:eastAsia="PMingLiU" w:cs="Times New Roman"/>
                <w:sz w:val="20"/>
                <w:szCs w:val="20"/>
                <w:lang w:eastAsia="fr-CA"/>
              </w:rPr>
              <w:t>2.1</w:t>
            </w:r>
            <w:r w:rsidRPr="007B16E4">
              <w:rPr>
                <w:rFonts w:eastAsia="PMingLiU" w:cs="Times New Roman"/>
                <w:sz w:val="20"/>
                <w:szCs w:val="20"/>
                <w:lang w:eastAsia="fr-CA"/>
              </w:rPr>
              <w:tab/>
              <w:t>Management effectiveness of the MPA network is improved through management planning where required, and through the introduction of operations and business planning, and improved surveillance and enforcement.</w:t>
            </w:r>
          </w:p>
        </w:tc>
        <w:tc>
          <w:tcPr>
            <w:tcW w:w="2703" w:type="pct"/>
          </w:tcPr>
          <w:p w14:paraId="0A5300C3" w14:textId="77777777" w:rsidR="00CE69EC" w:rsidRPr="007B16E4" w:rsidRDefault="00CE69EC" w:rsidP="00731451">
            <w:pPr>
              <w:jc w:val="left"/>
              <w:rPr>
                <w:rFonts w:eastAsia="PMingLiU" w:cs="Times New Roman"/>
                <w:color w:val="000000"/>
                <w:sz w:val="20"/>
                <w:szCs w:val="20"/>
                <w:lang w:eastAsia="fr-CA"/>
              </w:rPr>
            </w:pPr>
            <w:r w:rsidRPr="007B16E4">
              <w:rPr>
                <w:rFonts w:eastAsia="PMingLiU" w:cs="Times New Roman"/>
                <w:color w:val="000000"/>
                <w:sz w:val="20"/>
                <w:szCs w:val="20"/>
                <w:lang w:eastAsia="fr-CA"/>
              </w:rPr>
              <w:t>2.1.1. Improve skills and competencies of staff responsible for MPAs</w:t>
            </w:r>
          </w:p>
          <w:p w14:paraId="2D50E81F" w14:textId="77777777" w:rsidR="00CE69EC" w:rsidRPr="007B16E4" w:rsidRDefault="00CE69EC" w:rsidP="00731451">
            <w:pPr>
              <w:jc w:val="left"/>
              <w:rPr>
                <w:rFonts w:eastAsia="PMingLiU" w:cs="Times New Roman"/>
                <w:color w:val="000000"/>
                <w:sz w:val="20"/>
                <w:szCs w:val="20"/>
                <w:lang w:eastAsia="fr-CA"/>
              </w:rPr>
            </w:pPr>
            <w:r w:rsidRPr="007B16E4">
              <w:rPr>
                <w:rFonts w:eastAsia="PMingLiU" w:cs="Times New Roman"/>
                <w:color w:val="000000"/>
                <w:sz w:val="20"/>
                <w:szCs w:val="20"/>
                <w:lang w:eastAsia="fr-CA"/>
              </w:rPr>
              <w:t>2.1.2. Improve the management effectiveness and build a strong consultative approach to governance of MPAs on Mauritius and Rodrigues, and protect areas of high conservation value, focusing on key concentrations of marine and coastal ESAs</w:t>
            </w:r>
          </w:p>
          <w:p w14:paraId="13E5B858" w14:textId="77777777" w:rsidR="00CE69EC" w:rsidRPr="007B16E4" w:rsidRDefault="00CE69EC" w:rsidP="003530A8">
            <w:pPr>
              <w:numPr>
                <w:ilvl w:val="2"/>
                <w:numId w:val="41"/>
              </w:numPr>
              <w:ind w:left="0" w:firstLine="0"/>
              <w:contextualSpacing/>
              <w:jc w:val="left"/>
              <w:rPr>
                <w:rFonts w:eastAsia="PMingLiU" w:cs="Times New Roman"/>
                <w:color w:val="000000"/>
                <w:sz w:val="20"/>
                <w:szCs w:val="20"/>
                <w:lang w:eastAsia="fr-CA"/>
              </w:rPr>
            </w:pPr>
            <w:r w:rsidRPr="007B16E4">
              <w:rPr>
                <w:rFonts w:eastAsia="PMingLiU" w:cs="Times New Roman"/>
                <w:color w:val="000000"/>
                <w:sz w:val="20"/>
                <w:szCs w:val="20"/>
                <w:lang w:eastAsia="fr-CA"/>
              </w:rPr>
              <w:t>Develop livelihood opportunities for local communities to reduce pressure on lagoon resources and demonstrate the benefits of MPAs</w:t>
            </w:r>
          </w:p>
        </w:tc>
      </w:tr>
      <w:tr w:rsidR="00CE69EC" w:rsidRPr="00CE78FF" w14:paraId="7018159A" w14:textId="77777777" w:rsidTr="00D60F39">
        <w:tc>
          <w:tcPr>
            <w:tcW w:w="941" w:type="pct"/>
            <w:vMerge/>
          </w:tcPr>
          <w:p w14:paraId="4B7295D4" w14:textId="77777777" w:rsidR="00CE69EC" w:rsidRPr="007B16E4" w:rsidRDefault="00CE69EC" w:rsidP="00731451">
            <w:pPr>
              <w:widowControl w:val="0"/>
              <w:ind w:left="-57" w:right="-57"/>
              <w:jc w:val="left"/>
              <w:rPr>
                <w:rFonts w:eastAsia="PMingLiU" w:cs="Times New Roman"/>
                <w:sz w:val="20"/>
                <w:szCs w:val="20"/>
                <w:lang w:eastAsia="fr-CA"/>
              </w:rPr>
            </w:pPr>
          </w:p>
        </w:tc>
        <w:tc>
          <w:tcPr>
            <w:tcW w:w="1356" w:type="pct"/>
          </w:tcPr>
          <w:p w14:paraId="05EAB72B" w14:textId="77777777" w:rsidR="00CE69EC" w:rsidRPr="007B16E4" w:rsidRDefault="00CE69EC" w:rsidP="003530A8">
            <w:pPr>
              <w:keepNext/>
              <w:keepLines/>
              <w:numPr>
                <w:ilvl w:val="1"/>
                <w:numId w:val="41"/>
              </w:numPr>
              <w:ind w:left="0" w:firstLine="0"/>
              <w:jc w:val="left"/>
              <w:outlineLvl w:val="3"/>
              <w:rPr>
                <w:rFonts w:eastAsia="Times New Roman" w:cs="Times New Roman"/>
                <w:sz w:val="20"/>
                <w:szCs w:val="20"/>
                <w:lang w:eastAsia="ja-JP"/>
              </w:rPr>
            </w:pPr>
            <w:r w:rsidRPr="007B16E4">
              <w:rPr>
                <w:rFonts w:eastAsia="Times New Roman" w:cs="Times New Roman"/>
                <w:sz w:val="20"/>
                <w:szCs w:val="20"/>
                <w:lang w:eastAsia="ja-JP"/>
              </w:rPr>
              <w:t>An investment framework for MPAs is developed and contributes to improved financial sustainability of the MPA sub-system</w:t>
            </w:r>
          </w:p>
          <w:p w14:paraId="1881953C" w14:textId="77777777" w:rsidR="00CE69EC" w:rsidRPr="007B16E4" w:rsidRDefault="00CE69EC" w:rsidP="00731451">
            <w:pPr>
              <w:widowControl w:val="0"/>
              <w:spacing w:after="100"/>
              <w:ind w:left="-23"/>
              <w:jc w:val="left"/>
              <w:rPr>
                <w:rFonts w:eastAsia="PMingLiU" w:cs="Times New Roman"/>
                <w:sz w:val="20"/>
                <w:szCs w:val="20"/>
                <w:lang w:eastAsia="fr-CA"/>
              </w:rPr>
            </w:pPr>
          </w:p>
        </w:tc>
        <w:tc>
          <w:tcPr>
            <w:tcW w:w="2703" w:type="pct"/>
          </w:tcPr>
          <w:p w14:paraId="3E46E382" w14:textId="77777777" w:rsidR="00CE69EC" w:rsidRPr="007B16E4" w:rsidRDefault="00CE69EC" w:rsidP="00731451">
            <w:pPr>
              <w:jc w:val="left"/>
              <w:rPr>
                <w:rFonts w:eastAsia="PMingLiU" w:cs="Times New Roman"/>
                <w:color w:val="000000"/>
                <w:sz w:val="20"/>
                <w:szCs w:val="20"/>
                <w:lang w:eastAsia="fr-CA"/>
              </w:rPr>
            </w:pPr>
            <w:r w:rsidRPr="007B16E4">
              <w:rPr>
                <w:rFonts w:eastAsia="PMingLiU" w:cs="Times New Roman"/>
                <w:color w:val="000000"/>
                <w:sz w:val="20"/>
                <w:szCs w:val="20"/>
                <w:lang w:eastAsia="fr-CA"/>
              </w:rPr>
              <w:t xml:space="preserve">2.2.1. </w:t>
            </w:r>
            <w:r w:rsidRPr="007B16E4">
              <w:rPr>
                <w:rFonts w:eastAsia="PMingLiU" w:cs="Times New Roman"/>
                <w:sz w:val="20"/>
                <w:szCs w:val="20"/>
              </w:rPr>
              <w:t>Analysis of institutional and governance arrangements for MPA management in Mauritius and Rodrigues</w:t>
            </w:r>
          </w:p>
          <w:p w14:paraId="4092BB5B" w14:textId="77777777" w:rsidR="00CE69EC" w:rsidRPr="007B16E4" w:rsidRDefault="00CE69EC" w:rsidP="00731451">
            <w:pPr>
              <w:jc w:val="left"/>
              <w:rPr>
                <w:rFonts w:eastAsia="PMingLiU" w:cs="Times New Roman"/>
                <w:sz w:val="20"/>
                <w:szCs w:val="20"/>
                <w:lang w:eastAsia="fr-CA"/>
              </w:rPr>
            </w:pPr>
            <w:r w:rsidRPr="007B16E4">
              <w:rPr>
                <w:rFonts w:eastAsia="PMingLiU" w:cs="Times New Roman"/>
                <w:color w:val="000000"/>
                <w:sz w:val="20"/>
                <w:szCs w:val="20"/>
                <w:lang w:eastAsia="fr-CA"/>
              </w:rPr>
              <w:t xml:space="preserve">2.2.2.    </w:t>
            </w:r>
            <w:r w:rsidRPr="007B16E4">
              <w:rPr>
                <w:rFonts w:eastAsia="PMingLiU" w:cs="Times New Roman"/>
                <w:sz w:val="20"/>
                <w:szCs w:val="20"/>
              </w:rPr>
              <w:t>Development of an investment framework and financing strategy to</w:t>
            </w:r>
            <w:r w:rsidRPr="007B16E4">
              <w:rPr>
                <w:rFonts w:eastAsia="PMingLiU" w:cs="Times New Roman"/>
                <w:sz w:val="20"/>
                <w:szCs w:val="20"/>
                <w:lang w:eastAsia="fr-CA"/>
              </w:rPr>
              <w:t xml:space="preserve"> realise the values and benefits of MPAs, and increase the financing flows to MPAs, commensurate with need.</w:t>
            </w:r>
          </w:p>
          <w:p w14:paraId="582A76B0" w14:textId="77777777" w:rsidR="00CE69EC" w:rsidRPr="007B16E4" w:rsidRDefault="00CE69EC" w:rsidP="003530A8">
            <w:pPr>
              <w:numPr>
                <w:ilvl w:val="2"/>
                <w:numId w:val="35"/>
              </w:numPr>
              <w:ind w:left="0" w:firstLine="0"/>
              <w:contextualSpacing/>
              <w:jc w:val="left"/>
              <w:rPr>
                <w:rFonts w:eastAsia="PMingLiU" w:cs="Times New Roman"/>
                <w:sz w:val="20"/>
                <w:szCs w:val="20"/>
                <w:lang w:eastAsia="fr-CA"/>
              </w:rPr>
            </w:pPr>
            <w:r w:rsidRPr="007B16E4">
              <w:rPr>
                <w:rFonts w:eastAsia="PMingLiU" w:cs="Times New Roman"/>
                <w:sz w:val="20"/>
                <w:szCs w:val="20"/>
              </w:rPr>
              <w:t xml:space="preserve">Support implementation of the investment strategy, </w:t>
            </w:r>
          </w:p>
        </w:tc>
      </w:tr>
      <w:tr w:rsidR="00CE69EC" w:rsidRPr="00CE78FF" w14:paraId="056035DF" w14:textId="77777777" w:rsidTr="00D60F39">
        <w:trPr>
          <w:trHeight w:val="589"/>
        </w:trPr>
        <w:tc>
          <w:tcPr>
            <w:tcW w:w="941" w:type="pct"/>
            <w:vMerge w:val="restart"/>
          </w:tcPr>
          <w:p w14:paraId="6701A2B7" w14:textId="77777777" w:rsidR="00CE69EC" w:rsidRPr="007B16E4" w:rsidRDefault="00CE69EC" w:rsidP="00731451">
            <w:pPr>
              <w:widowControl w:val="0"/>
              <w:ind w:left="-57" w:right="-57"/>
              <w:jc w:val="left"/>
              <w:rPr>
                <w:rFonts w:eastAsia="PMingLiU" w:cs="Times New Roman"/>
                <w:color w:val="0070C0"/>
                <w:sz w:val="20"/>
                <w:szCs w:val="20"/>
                <w:lang w:eastAsia="fr-CA"/>
              </w:rPr>
            </w:pPr>
            <w:r w:rsidRPr="007B16E4">
              <w:rPr>
                <w:rFonts w:eastAsia="PMingLiU" w:cs="Times New Roman"/>
                <w:sz w:val="20"/>
                <w:szCs w:val="20"/>
                <w:lang w:eastAsia="fr-CA"/>
              </w:rPr>
              <w:t xml:space="preserve">3. Erosion control and ecosystem services restoration: erosion and soil loss are reduced in 200 </w:t>
            </w:r>
            <w:r w:rsidRPr="007B16E4">
              <w:rPr>
                <w:rFonts w:eastAsia="PMingLiU" w:cs="Times New Roman"/>
                <w:sz w:val="20"/>
                <w:szCs w:val="20"/>
                <w:lang w:eastAsia="fr-CA"/>
              </w:rPr>
              <w:lastRenderedPageBreak/>
              <w:t>ha of erosion-prone water sheds; and ecosystem services are restored in 100 ha</w:t>
            </w:r>
            <w:r w:rsidRPr="007B16E4">
              <w:rPr>
                <w:rFonts w:eastAsia="PMingLiU" w:cs="Times New Roman"/>
                <w:sz w:val="20"/>
                <w:szCs w:val="20"/>
                <w:vertAlign w:val="superscript"/>
                <w:lang w:eastAsia="fr-CA"/>
              </w:rPr>
              <w:footnoteReference w:id="99"/>
            </w:r>
            <w:r w:rsidRPr="007B16E4">
              <w:rPr>
                <w:rFonts w:eastAsia="PMingLiU" w:cs="Times New Roman"/>
                <w:sz w:val="20"/>
                <w:szCs w:val="20"/>
                <w:lang w:eastAsia="fr-CA"/>
              </w:rPr>
              <w:t xml:space="preserve"> of coastal wetlands.</w:t>
            </w:r>
          </w:p>
          <w:p w14:paraId="44CC245E" w14:textId="77777777" w:rsidR="00CE69EC" w:rsidRPr="007B16E4" w:rsidRDefault="00CE69EC" w:rsidP="00731451">
            <w:pPr>
              <w:widowControl w:val="0"/>
              <w:ind w:left="-57" w:right="-57"/>
              <w:jc w:val="left"/>
              <w:rPr>
                <w:rFonts w:eastAsia="PMingLiU" w:cs="Times New Roman"/>
                <w:sz w:val="20"/>
                <w:szCs w:val="20"/>
                <w:lang w:eastAsia="fr-CA"/>
              </w:rPr>
            </w:pPr>
          </w:p>
        </w:tc>
        <w:tc>
          <w:tcPr>
            <w:tcW w:w="1356" w:type="pct"/>
          </w:tcPr>
          <w:p w14:paraId="669BF47A" w14:textId="77777777" w:rsidR="00CE69EC" w:rsidRPr="007B16E4" w:rsidRDefault="00CE69EC" w:rsidP="00731451">
            <w:pPr>
              <w:widowControl w:val="0"/>
              <w:spacing w:after="100"/>
              <w:jc w:val="left"/>
              <w:rPr>
                <w:rFonts w:eastAsia="PMingLiU" w:cs="Times New Roman"/>
                <w:sz w:val="20"/>
                <w:szCs w:val="20"/>
                <w:lang w:eastAsia="fr-CA"/>
              </w:rPr>
            </w:pPr>
            <w:r w:rsidRPr="007B16E4">
              <w:rPr>
                <w:rFonts w:eastAsia="PMingLiU" w:cs="Times New Roman"/>
                <w:sz w:val="20"/>
                <w:szCs w:val="20"/>
                <w:lang w:eastAsia="fr-CA"/>
              </w:rPr>
              <w:lastRenderedPageBreak/>
              <w:t xml:space="preserve">3.1 Sustainable land management (SLM) techniques are applied to control erosion and water course sedimentation in the </w:t>
            </w:r>
            <w:r w:rsidRPr="007B16E4">
              <w:rPr>
                <w:rFonts w:eastAsia="PMingLiU" w:cs="Times New Roman"/>
                <w:sz w:val="20"/>
                <w:szCs w:val="20"/>
                <w:lang w:eastAsia="fr-CA"/>
              </w:rPr>
              <w:lastRenderedPageBreak/>
              <w:t>SEMPA watershed, with a focus on Rivière-Coco</w:t>
            </w:r>
          </w:p>
        </w:tc>
        <w:tc>
          <w:tcPr>
            <w:tcW w:w="2703" w:type="pct"/>
          </w:tcPr>
          <w:p w14:paraId="07FECD5B" w14:textId="77777777" w:rsidR="00CE69EC" w:rsidRPr="007B16E4" w:rsidRDefault="00CE69EC" w:rsidP="00731451">
            <w:pPr>
              <w:jc w:val="left"/>
              <w:rPr>
                <w:rFonts w:eastAsia="PMingLiU" w:cs="Times New Roman"/>
                <w:sz w:val="20"/>
                <w:szCs w:val="20"/>
                <w:lang w:eastAsia="fr-CA"/>
              </w:rPr>
            </w:pPr>
            <w:r w:rsidRPr="007B16E4">
              <w:rPr>
                <w:rFonts w:eastAsia="PMingLiU" w:cs="Times New Roman"/>
                <w:color w:val="000000"/>
                <w:sz w:val="20"/>
                <w:szCs w:val="20"/>
                <w:lang w:eastAsia="fr-CA"/>
              </w:rPr>
              <w:lastRenderedPageBreak/>
              <w:t>3.1.1.</w:t>
            </w:r>
            <w:r w:rsidRPr="007B16E4">
              <w:rPr>
                <w:rFonts w:eastAsia="PMingLiU" w:cs="Times New Roman"/>
                <w:sz w:val="20"/>
                <w:szCs w:val="20"/>
                <w:lang w:eastAsia="fr-CA"/>
              </w:rPr>
              <w:t xml:space="preserve"> Analysis to identify suitable techniques for testing.</w:t>
            </w:r>
          </w:p>
          <w:p w14:paraId="5518D826" w14:textId="77777777" w:rsidR="00CE69EC" w:rsidRPr="007B16E4" w:rsidRDefault="00CE69EC" w:rsidP="00731451">
            <w:pPr>
              <w:jc w:val="left"/>
              <w:rPr>
                <w:rFonts w:eastAsia="PMingLiU" w:cs="Times New Roman"/>
                <w:color w:val="000000"/>
                <w:sz w:val="20"/>
                <w:szCs w:val="20"/>
                <w:lang w:eastAsia="fr-CA"/>
              </w:rPr>
            </w:pPr>
            <w:r w:rsidRPr="007B16E4">
              <w:rPr>
                <w:rFonts w:eastAsia="PMingLiU" w:cs="Times New Roman"/>
                <w:sz w:val="20"/>
                <w:szCs w:val="20"/>
                <w:lang w:eastAsia="fr-CA"/>
              </w:rPr>
              <w:t>3.1.2. Documentation and dissemination of results to allow for replication in other areas of the island.</w:t>
            </w:r>
          </w:p>
          <w:p w14:paraId="35291D92" w14:textId="77777777" w:rsidR="00CE69EC" w:rsidRPr="007B16E4" w:rsidRDefault="00CE69EC" w:rsidP="00731451">
            <w:pPr>
              <w:jc w:val="left"/>
              <w:rPr>
                <w:rFonts w:eastAsia="PMingLiU" w:cs="Times New Roman"/>
                <w:color w:val="000000"/>
                <w:sz w:val="20"/>
                <w:szCs w:val="20"/>
                <w:lang w:eastAsia="fr-CA"/>
              </w:rPr>
            </w:pPr>
          </w:p>
        </w:tc>
      </w:tr>
      <w:tr w:rsidR="00CE69EC" w:rsidRPr="00CE78FF" w14:paraId="037EDAA1" w14:textId="77777777" w:rsidTr="00D60F39">
        <w:tc>
          <w:tcPr>
            <w:tcW w:w="941" w:type="pct"/>
            <w:vMerge/>
          </w:tcPr>
          <w:p w14:paraId="56FF5898" w14:textId="77777777" w:rsidR="00CE69EC" w:rsidRPr="007B16E4" w:rsidRDefault="00CE69EC" w:rsidP="00731451">
            <w:pPr>
              <w:widowControl w:val="0"/>
              <w:ind w:left="-57" w:right="-57"/>
              <w:jc w:val="left"/>
              <w:rPr>
                <w:rFonts w:eastAsia="PMingLiU" w:cs="Times New Roman"/>
                <w:sz w:val="20"/>
                <w:szCs w:val="20"/>
                <w:lang w:eastAsia="fr-CA"/>
              </w:rPr>
            </w:pPr>
          </w:p>
        </w:tc>
        <w:tc>
          <w:tcPr>
            <w:tcW w:w="1356" w:type="pct"/>
          </w:tcPr>
          <w:p w14:paraId="1CF69BFC" w14:textId="77777777" w:rsidR="00CE69EC" w:rsidRPr="007B16E4" w:rsidRDefault="00CE69EC" w:rsidP="00731451">
            <w:pPr>
              <w:widowControl w:val="0"/>
              <w:spacing w:after="100"/>
              <w:jc w:val="left"/>
              <w:rPr>
                <w:rFonts w:eastAsia="PMingLiU" w:cs="Times New Roman"/>
                <w:sz w:val="20"/>
                <w:szCs w:val="20"/>
                <w:lang w:eastAsia="fr-CA"/>
              </w:rPr>
            </w:pPr>
            <w:r w:rsidRPr="007B16E4">
              <w:rPr>
                <w:rFonts w:eastAsia="PMingLiU" w:cs="Times New Roman"/>
                <w:sz w:val="20"/>
                <w:szCs w:val="20"/>
                <w:lang w:eastAsia="fr-CA"/>
              </w:rPr>
              <w:t>3.2 Essential ecosystem services are restored in coastal wetlands</w:t>
            </w:r>
            <w:r w:rsidRPr="007B16E4">
              <w:rPr>
                <w:rFonts w:eastAsia="PMingLiU" w:cs="Times New Roman"/>
                <w:sz w:val="20"/>
                <w:szCs w:val="20"/>
                <w:vertAlign w:val="superscript"/>
                <w:lang w:eastAsia="fr-CA"/>
              </w:rPr>
              <w:footnoteReference w:id="100"/>
            </w:r>
            <w:r w:rsidRPr="007B16E4">
              <w:rPr>
                <w:rFonts w:eastAsia="PMingLiU" w:cs="Times New Roman"/>
                <w:sz w:val="20"/>
                <w:szCs w:val="20"/>
                <w:lang w:eastAsia="fr-CA"/>
              </w:rPr>
              <w:t xml:space="preserve"> (e.g. water filtration, storage and flood control services, habitat and recreation)</w:t>
            </w:r>
            <w:r w:rsidRPr="007B16E4">
              <w:rPr>
                <w:rFonts w:eastAsia="PMingLiU" w:cs="Times New Roman"/>
                <w:sz w:val="20"/>
                <w:szCs w:val="20"/>
                <w:lang w:eastAsia="fr-CA"/>
              </w:rPr>
              <w:tab/>
            </w:r>
          </w:p>
        </w:tc>
        <w:tc>
          <w:tcPr>
            <w:tcW w:w="2703" w:type="pct"/>
          </w:tcPr>
          <w:p w14:paraId="3BCAC114" w14:textId="77777777" w:rsidR="00CE69EC" w:rsidRPr="007B16E4" w:rsidRDefault="00CE69EC" w:rsidP="00731451">
            <w:pPr>
              <w:jc w:val="left"/>
              <w:rPr>
                <w:rFonts w:eastAsia="PMingLiU" w:cs="Times New Roman"/>
                <w:sz w:val="20"/>
                <w:szCs w:val="20"/>
                <w:lang w:eastAsia="fr-CA"/>
              </w:rPr>
            </w:pPr>
            <w:r w:rsidRPr="007B16E4">
              <w:rPr>
                <w:rFonts w:eastAsia="PMingLiU" w:cs="Times New Roman"/>
                <w:color w:val="000000"/>
                <w:sz w:val="20"/>
                <w:szCs w:val="20"/>
                <w:lang w:eastAsia="fr-CA"/>
              </w:rPr>
              <w:t xml:space="preserve">3.2.1. </w:t>
            </w:r>
            <w:r w:rsidRPr="007B16E4">
              <w:rPr>
                <w:rFonts w:eastAsia="PMingLiU" w:cs="Times New Roman"/>
                <w:sz w:val="20"/>
                <w:szCs w:val="20"/>
                <w:lang w:eastAsia="fr-CA"/>
              </w:rPr>
              <w:t>Provision of support for finalization of the draft Wetlands Bill</w:t>
            </w:r>
          </w:p>
          <w:p w14:paraId="6C5DEE62" w14:textId="77777777" w:rsidR="00CE69EC" w:rsidRPr="007B16E4" w:rsidRDefault="00CE69EC" w:rsidP="00731451">
            <w:pPr>
              <w:jc w:val="left"/>
              <w:rPr>
                <w:rFonts w:eastAsia="PMingLiU" w:cs="Times New Roman"/>
                <w:sz w:val="20"/>
                <w:szCs w:val="20"/>
                <w:lang w:eastAsia="fr-CA"/>
              </w:rPr>
            </w:pPr>
            <w:r w:rsidRPr="007B16E4">
              <w:rPr>
                <w:rFonts w:eastAsia="PMingLiU" w:cs="Times New Roman"/>
                <w:sz w:val="20"/>
                <w:szCs w:val="20"/>
                <w:lang w:eastAsia="fr-CA"/>
              </w:rPr>
              <w:t>3.2.2. Analysis of legal issues associated with the management and conservation of wetlands in private ownership, and promote implementation of recommendations</w:t>
            </w:r>
          </w:p>
          <w:p w14:paraId="6A8F28CC" w14:textId="77777777" w:rsidR="00CE69EC" w:rsidRPr="007B16E4" w:rsidRDefault="00CE69EC" w:rsidP="00731451">
            <w:pPr>
              <w:jc w:val="left"/>
              <w:rPr>
                <w:rFonts w:eastAsia="PMingLiU" w:cs="Times New Roman"/>
                <w:sz w:val="20"/>
                <w:szCs w:val="20"/>
                <w:lang w:eastAsia="fr-CA"/>
              </w:rPr>
            </w:pPr>
            <w:r w:rsidRPr="007B16E4">
              <w:rPr>
                <w:rFonts w:eastAsia="PMingLiU" w:cs="Times New Roman"/>
                <w:sz w:val="20"/>
                <w:szCs w:val="20"/>
                <w:lang w:eastAsia="fr-CA"/>
              </w:rPr>
              <w:t>3.2.3.    Preparation of a management and action plan for Pointe d’Esny Ramsar site and implementation of required management activities</w:t>
            </w:r>
          </w:p>
          <w:p w14:paraId="111D1C6A" w14:textId="77777777" w:rsidR="00CE69EC" w:rsidRPr="007B16E4" w:rsidRDefault="00CE69EC" w:rsidP="00731451">
            <w:pPr>
              <w:jc w:val="left"/>
              <w:rPr>
                <w:rFonts w:eastAsia="PMingLiU" w:cs="Times New Roman"/>
                <w:sz w:val="20"/>
                <w:szCs w:val="20"/>
                <w:lang w:eastAsia="fr-CA"/>
              </w:rPr>
            </w:pPr>
            <w:r w:rsidRPr="007B16E4">
              <w:rPr>
                <w:rFonts w:eastAsia="PMingLiU" w:cs="Times New Roman"/>
                <w:sz w:val="20"/>
                <w:szCs w:val="20"/>
                <w:lang w:eastAsia="fr-CA"/>
              </w:rPr>
              <w:t xml:space="preserve">3.2.4.    </w:t>
            </w:r>
            <w:r w:rsidRPr="007B16E4">
              <w:rPr>
                <w:rFonts w:eastAsia="PMingLiU" w:cs="Times New Roman"/>
                <w:color w:val="000000"/>
                <w:sz w:val="20"/>
                <w:szCs w:val="20"/>
                <w:lang w:eastAsia="fr-CA"/>
              </w:rPr>
              <w:t xml:space="preserve">Improve skills and competencies of staff responsible for wetlands management: </w:t>
            </w:r>
          </w:p>
          <w:p w14:paraId="24D7BD1D" w14:textId="77777777" w:rsidR="00CE69EC" w:rsidRPr="007B16E4" w:rsidRDefault="00CE69EC" w:rsidP="00731451">
            <w:pPr>
              <w:jc w:val="left"/>
              <w:rPr>
                <w:rFonts w:eastAsia="PMingLiU" w:cs="Times New Roman"/>
                <w:color w:val="000000"/>
                <w:sz w:val="20"/>
                <w:szCs w:val="20"/>
                <w:lang w:eastAsia="fr-CA"/>
              </w:rPr>
            </w:pPr>
          </w:p>
        </w:tc>
      </w:tr>
    </w:tbl>
    <w:p w14:paraId="349604D7" w14:textId="77777777" w:rsidR="00CE69EC" w:rsidRPr="00CE78FF" w:rsidRDefault="00CE69EC" w:rsidP="00CE69EC">
      <w:pPr>
        <w:rPr>
          <w:rFonts w:eastAsia="PMingLiU" w:cs="Times New Roman"/>
          <w:szCs w:val="24"/>
          <w:lang w:eastAsia="fr-CA"/>
        </w:rPr>
      </w:pPr>
    </w:p>
    <w:p w14:paraId="7A448857" w14:textId="77777777" w:rsidR="00731451" w:rsidRPr="00CE78FF" w:rsidRDefault="00731451" w:rsidP="00CE69EC">
      <w:pPr>
        <w:rPr>
          <w:rFonts w:eastAsia="PMingLiU" w:cs="Times New Roman"/>
          <w:szCs w:val="24"/>
          <w:lang w:eastAsia="fr-CA"/>
        </w:rPr>
      </w:pPr>
    </w:p>
    <w:p w14:paraId="322F6273" w14:textId="77777777" w:rsidR="00CE69EC" w:rsidRPr="00CE78FF" w:rsidRDefault="00731451" w:rsidP="000700FE">
      <w:pPr>
        <w:pStyle w:val="Heading3"/>
      </w:pPr>
      <w:bookmarkStart w:id="149" w:name="_2.1.3_Project_Outputs"/>
      <w:bookmarkStart w:id="150" w:name="_Toc439746073"/>
      <w:bookmarkStart w:id="151" w:name="_Toc440285167"/>
      <w:bookmarkEnd w:id="149"/>
      <w:r w:rsidRPr="00CE78FF">
        <w:t>2.1.3</w:t>
      </w:r>
      <w:r w:rsidRPr="00CE78FF">
        <w:tab/>
      </w:r>
      <w:r w:rsidR="00CE69EC" w:rsidRPr="00CE78FF">
        <w:t>Project Outputs and Activities</w:t>
      </w:r>
      <w:bookmarkEnd w:id="150"/>
      <w:bookmarkEnd w:id="151"/>
    </w:p>
    <w:p w14:paraId="1C11C6DC" w14:textId="1C4F2D9B" w:rsidR="00CE69EC" w:rsidRPr="00CE78FF" w:rsidRDefault="00CE69EC" w:rsidP="00320890">
      <w:pPr>
        <w:pStyle w:val="Heading4"/>
      </w:pPr>
      <w:r w:rsidRPr="00CE78FF">
        <w:t>Component 1</w:t>
      </w:r>
      <w:r w:rsidR="00B04EFC" w:rsidRPr="00CE78FF">
        <w:t xml:space="preserve">. </w:t>
      </w:r>
      <w:r w:rsidRPr="00CE78FF">
        <w:t>Mainstreaming of biodiversity into local level physical development planning and tourism management</w:t>
      </w:r>
    </w:p>
    <w:p w14:paraId="7106AB74" w14:textId="77777777" w:rsidR="00CE69EC" w:rsidRPr="00CE78FF" w:rsidRDefault="00CE69EC" w:rsidP="00CE69EC">
      <w:pPr>
        <w:rPr>
          <w:rFonts w:eastAsia="PMingLiU" w:cs="Times New Roman"/>
          <w:b/>
          <w:szCs w:val="23"/>
          <w:lang w:eastAsia="fr-CA"/>
        </w:rPr>
      </w:pPr>
    </w:p>
    <w:p w14:paraId="27EC7090" w14:textId="78933D8C" w:rsidR="00CE69EC" w:rsidRPr="00CE78FF" w:rsidRDefault="00CE69EC" w:rsidP="008F3368">
      <w:pPr>
        <w:shd w:val="clear" w:color="auto" w:fill="DEEAF6" w:themeFill="accent1" w:themeFillTint="33"/>
        <w:rPr>
          <w:rFonts w:eastAsia="PMingLiU" w:cs="Times New Roman"/>
          <w:b/>
          <w:i/>
          <w:szCs w:val="23"/>
          <w:lang w:eastAsia="fr-CA"/>
        </w:rPr>
      </w:pPr>
      <w:r w:rsidRPr="00CE78FF">
        <w:rPr>
          <w:rFonts w:eastAsia="PMingLiU" w:cs="Times New Roman"/>
          <w:b/>
          <w:i/>
          <w:szCs w:val="23"/>
          <w:lang w:eastAsia="fr-CA"/>
        </w:rPr>
        <w:t>Outcome 1. Threats to biodiversity and ecosystem function are addressed by ensuring the marine and coastal ESAs are an integral part of planning and implementation mechanisms relating to coastal development and the tourism sector</w:t>
      </w:r>
    </w:p>
    <w:p w14:paraId="73B06714" w14:textId="4D4161A3" w:rsidR="008F3368" w:rsidRPr="00CE78FF" w:rsidRDefault="008F3368" w:rsidP="00CE69EC">
      <w:pPr>
        <w:widowControl w:val="0"/>
        <w:spacing w:before="120"/>
        <w:rPr>
          <w:rFonts w:eastAsia="Times New Roman" w:cs="Times New Roman"/>
          <w:bCs/>
          <w:color w:val="000000"/>
          <w:szCs w:val="23"/>
          <w:lang w:eastAsia="fr-CA"/>
        </w:rPr>
      </w:pPr>
    </w:p>
    <w:p w14:paraId="34A6FBAF" w14:textId="43AD099D" w:rsidR="00CE69EC" w:rsidRPr="00CE78FF" w:rsidRDefault="00CE69EC" w:rsidP="003F32DE">
      <w:pPr>
        <w:pStyle w:val="ParasthisPRODOC"/>
        <w:rPr>
          <w:lang w:eastAsia="fr-CA"/>
        </w:rPr>
      </w:pPr>
      <w:r w:rsidRPr="00CE78FF">
        <w:rPr>
          <w:lang w:eastAsia="fr-CA"/>
        </w:rPr>
        <w:t xml:space="preserve">Building on the existing legal framework and planning mechanisms, this component will put in place a gender-responsive and socially inclusive multi-stakeholder management framework to ensure that use of the coast and lagoon takes account of biodiversity conservation and ecosystem service management needs, and that civil society is empowered to participate fully in the process and develop a stewardship approach to use of coastal and marine resources. As a result, pressures to these ecosystems from the many threats and drivers identified in </w:t>
      </w:r>
      <w:hyperlink w:anchor="_1.2_Context_and" w:history="1">
        <w:r w:rsidR="008A0DB4" w:rsidRPr="008A0DB4">
          <w:rPr>
            <w:rStyle w:val="Hyperlink"/>
            <w:lang w:eastAsia="fr-CA"/>
          </w:rPr>
          <w:t>S</w:t>
        </w:r>
        <w:r w:rsidRPr="008A0DB4">
          <w:rPr>
            <w:rStyle w:val="Hyperlink"/>
            <w:lang w:eastAsia="fr-CA"/>
          </w:rPr>
          <w:t>ection 1.2</w:t>
        </w:r>
      </w:hyperlink>
      <w:r w:rsidRPr="00CE78FF">
        <w:rPr>
          <w:lang w:eastAsia="fr-CA"/>
        </w:rPr>
        <w:t>, and specifically within the areas selected as demonstration sites, will be reduced.</w:t>
      </w:r>
    </w:p>
    <w:p w14:paraId="05124B55" w14:textId="132E9508" w:rsidR="00CE69EC" w:rsidRPr="00CE78FF" w:rsidRDefault="00CE69EC" w:rsidP="003F32DE">
      <w:pPr>
        <w:pStyle w:val="ParasthisPRODOC"/>
        <w:rPr>
          <w:rFonts w:cs="Times New Roman"/>
          <w:bCs/>
          <w:color w:val="000000"/>
          <w:lang w:eastAsia="fr-CA"/>
        </w:rPr>
      </w:pPr>
      <w:r w:rsidRPr="00CE78FF">
        <w:rPr>
          <w:rFonts w:cs="Times New Roman"/>
          <w:bCs/>
          <w:color w:val="000000"/>
          <w:lang w:eastAsia="fr-CA"/>
        </w:rPr>
        <w:t>By refining the standards established for the tourism sector to ensure that biodiversity conservation is fully addressed, this component will help to reduce loss of biodiversity and ecosystem function through inappropriate tourism activities.</w:t>
      </w:r>
    </w:p>
    <w:p w14:paraId="7D180761" w14:textId="77777777" w:rsidR="003F32DE" w:rsidRPr="00CE78FF" w:rsidRDefault="003F32DE" w:rsidP="00CE69EC">
      <w:pPr>
        <w:widowControl w:val="0"/>
        <w:spacing w:before="120"/>
        <w:rPr>
          <w:rFonts w:eastAsia="PMingLiU" w:cs="Times New Roman"/>
          <w:bCs/>
          <w:color w:val="000000"/>
          <w:szCs w:val="23"/>
          <w:lang w:eastAsia="fr-CA"/>
        </w:rPr>
      </w:pPr>
    </w:p>
    <w:p w14:paraId="3156D86B" w14:textId="016F6181" w:rsidR="00D9300B" w:rsidRPr="00CE78FF" w:rsidRDefault="00CE69EC" w:rsidP="00146CE2">
      <w:pPr>
        <w:pStyle w:val="Heading5"/>
        <w:rPr>
          <w:lang w:val="en-GB"/>
        </w:rPr>
      </w:pPr>
      <w:r w:rsidRPr="00CE78FF">
        <w:rPr>
          <w:lang w:val="en-GB"/>
        </w:rPr>
        <w:t>Output 1.</w:t>
      </w:r>
      <w:r w:rsidR="00D9300B" w:rsidRPr="00CE78FF">
        <w:rPr>
          <w:lang w:val="en-GB"/>
        </w:rPr>
        <w:t>1</w:t>
      </w:r>
      <w:r w:rsidR="00E20A41" w:rsidRPr="00CE78FF">
        <w:rPr>
          <w:lang w:val="en-GB"/>
        </w:rPr>
        <w:t>)</w:t>
      </w:r>
      <w:r w:rsidR="00497A13" w:rsidRPr="00CE78FF">
        <w:rPr>
          <w:lang w:val="en-GB"/>
        </w:rPr>
        <w:t xml:space="preserve"> Spatial planning</w:t>
      </w:r>
      <w:r w:rsidRPr="00CE78FF">
        <w:rPr>
          <w:lang w:val="en-GB"/>
        </w:rPr>
        <w:t xml:space="preserve"> </w:t>
      </w:r>
    </w:p>
    <w:p w14:paraId="29E0BECB" w14:textId="3530EF3D" w:rsidR="00CE69EC" w:rsidRPr="00CE78FF" w:rsidRDefault="00CE69EC" w:rsidP="00CE69EC">
      <w:pPr>
        <w:rPr>
          <w:rFonts w:eastAsia="PMingLiU" w:cs="Times New Roman"/>
          <w:b/>
          <w:szCs w:val="23"/>
          <w:lang w:eastAsia="fr-CA"/>
        </w:rPr>
      </w:pPr>
      <w:r w:rsidRPr="00CE78FF">
        <w:rPr>
          <w:rFonts w:eastAsia="PMingLiU" w:cs="Times New Roman"/>
          <w:b/>
          <w:szCs w:val="23"/>
          <w:lang w:eastAsia="fr-CA"/>
        </w:rPr>
        <w:t xml:space="preserve">Information necessary for marine and coastal biodiversity mainstreaming is made available and capacity for knowledge management is developed by making the ESA study and other relevant biodiversity information available </w:t>
      </w:r>
    </w:p>
    <w:p w14:paraId="2D9E6328" w14:textId="0EB05185" w:rsidR="00CE69EC" w:rsidRPr="00CE78FF" w:rsidRDefault="00CE69EC" w:rsidP="00CE69EC">
      <w:pPr>
        <w:pStyle w:val="ParasthisPRODOC"/>
        <w:rPr>
          <w:lang w:eastAsia="fr-CA"/>
        </w:rPr>
      </w:pPr>
      <w:r w:rsidRPr="00CE78FF">
        <w:rPr>
          <w:lang w:eastAsia="fr-CA"/>
        </w:rPr>
        <w:lastRenderedPageBreak/>
        <w:t>There is a long-identified need for knowledge management systems in both Mauritius and Rodrigues for coastal and marine biodiversity, and with emphasis on information about the ESAs that will include both (a) a geo-based information system and (b) related targeted gender and socially-inclusive communications materials and mechanisms for dissemination to the general public including all coastal communities.  These mechanisms are urgently needed in order to increase public awareness and understanding of the values of marine and coastal ecosystems and provide the critical data needed for effective ICZM planning</w:t>
      </w:r>
      <w:r w:rsidR="00F921F1" w:rsidRPr="00CE78FF">
        <w:rPr>
          <w:lang w:eastAsia="fr-CA"/>
        </w:rPr>
        <w:t xml:space="preserve">. </w:t>
      </w:r>
      <w:r w:rsidRPr="00CE78FF">
        <w:rPr>
          <w:rFonts w:eastAsia="PMingLiU" w:cs="Times New Roman"/>
          <w:szCs w:val="23"/>
          <w:lang w:eastAsia="fr-CA"/>
        </w:rPr>
        <w:t>Activities envisaged are:</w:t>
      </w:r>
    </w:p>
    <w:p w14:paraId="304EB6B8" w14:textId="77777777" w:rsidR="00CE69EC" w:rsidRPr="00CE78FF" w:rsidRDefault="00CE69EC" w:rsidP="00CE69EC">
      <w:pPr>
        <w:rPr>
          <w:rFonts w:eastAsia="PMingLiU" w:cs="Times New Roman"/>
          <w:b/>
          <w:szCs w:val="23"/>
          <w:lang w:eastAsia="fr-CA"/>
        </w:rPr>
      </w:pPr>
    </w:p>
    <w:p w14:paraId="56C48BBB" w14:textId="77777777" w:rsidR="00CE69EC" w:rsidRPr="00CE78FF" w:rsidRDefault="00CE69EC" w:rsidP="009A002B">
      <w:pPr>
        <w:pStyle w:val="Heading6"/>
        <w:rPr>
          <w:szCs w:val="24"/>
          <w:lang w:val="en-GB"/>
        </w:rPr>
      </w:pPr>
      <w:r w:rsidRPr="00CE78FF">
        <w:rPr>
          <w:lang w:val="en-GB"/>
        </w:rPr>
        <w:t xml:space="preserve">Activity 1.1.1. Provision of an online platform and knowledge management system to support coastal and marine biodiversity management in Mauritius and Rodrigues.  </w:t>
      </w:r>
    </w:p>
    <w:p w14:paraId="7BF36DBE" w14:textId="77777777" w:rsidR="00CE69EC" w:rsidRPr="00CE78FF" w:rsidRDefault="00CE69EC" w:rsidP="003F32DE">
      <w:pPr>
        <w:ind w:left="720"/>
        <w:rPr>
          <w:rFonts w:eastAsia="PMingLiU" w:cs="Times New Roman"/>
          <w:sz w:val="22"/>
          <w:lang w:eastAsia="fr-CA"/>
        </w:rPr>
      </w:pPr>
      <w:r w:rsidRPr="00CE78FF">
        <w:rPr>
          <w:rFonts w:eastAsia="PMingLiU" w:cs="Arial"/>
          <w:sz w:val="22"/>
          <w:lang w:eastAsia="fr-CA"/>
        </w:rPr>
        <w:t>Spatial data can help to improve co-ordination, support evidence-based decision making and is essential for effectively meeting regulatory requirements. The project will help to make marine and coastal spatial data available to government departments, private institutions and the public free of charge via the Internet. The mechanism for achieving this will be determined at the start of the project through discussions with stakeholders and assessment of cost-effective options.  One option might be collaboration with the proposed</w:t>
      </w:r>
      <w:r w:rsidRPr="00CE78FF">
        <w:rPr>
          <w:rFonts w:eastAsia="PMingLiU" w:cs="Times New Roman"/>
          <w:sz w:val="22"/>
          <w:lang w:eastAsia="fr-CA"/>
        </w:rPr>
        <w:t xml:space="preserve"> National Spatial Data Infrastructure (NSDI) which is being considered by the MoHL</w:t>
      </w:r>
      <w:r w:rsidRPr="00CE78FF">
        <w:rPr>
          <w:rFonts w:eastAsia="PMingLiU" w:cs="Times New Roman"/>
          <w:sz w:val="22"/>
          <w:vertAlign w:val="superscript"/>
          <w:lang w:eastAsia="fr-CA"/>
        </w:rPr>
        <w:footnoteReference w:id="101"/>
      </w:r>
      <w:r w:rsidRPr="00CE78FF">
        <w:rPr>
          <w:rFonts w:eastAsia="PMingLiU" w:cs="Times New Roman"/>
          <w:sz w:val="22"/>
          <w:lang w:eastAsia="fr-CA"/>
        </w:rPr>
        <w:t xml:space="preserve">. </w:t>
      </w:r>
      <w:r w:rsidRPr="00CE78FF">
        <w:rPr>
          <w:rFonts w:eastAsia="PMingLiU" w:cs="Arial"/>
          <w:sz w:val="22"/>
          <w:lang w:eastAsia="fr-CA"/>
        </w:rPr>
        <w:t>The NSDI is at a very early stage but would be a platform and spatial data repository for collecting, sharing and disseminating geospatial data either free of charge or at cost (depending on the circumstance), and would provide a tool for analysing and determining solutions to the needs and requirements of national development objectives. </w:t>
      </w:r>
      <w:r w:rsidRPr="00CE78FF">
        <w:rPr>
          <w:rFonts w:eastAsia="PMingLiU" w:cs="Times New Roman"/>
          <w:sz w:val="22"/>
          <w:lang w:eastAsia="fr-CA"/>
        </w:rPr>
        <w:t xml:space="preserve"> </w:t>
      </w:r>
    </w:p>
    <w:p w14:paraId="44C60BDB" w14:textId="77777777" w:rsidR="00CE69EC" w:rsidRPr="00CE78FF" w:rsidRDefault="00CE69EC" w:rsidP="003F32DE">
      <w:pPr>
        <w:ind w:left="720"/>
        <w:rPr>
          <w:rFonts w:eastAsia="PMingLiU" w:cs="Times New Roman"/>
          <w:sz w:val="22"/>
          <w:lang w:eastAsia="fr-CA"/>
        </w:rPr>
      </w:pPr>
    </w:p>
    <w:p w14:paraId="7CC1B7E2" w14:textId="77777777" w:rsidR="00CE69EC" w:rsidRPr="00CE78FF" w:rsidRDefault="00CE69EC" w:rsidP="003F32DE">
      <w:pPr>
        <w:ind w:left="720"/>
        <w:rPr>
          <w:rFonts w:eastAsia="PMingLiU" w:cs="Times New Roman"/>
          <w:sz w:val="22"/>
          <w:lang w:eastAsia="fr-CA"/>
        </w:rPr>
      </w:pPr>
      <w:r w:rsidRPr="00CE78FF">
        <w:rPr>
          <w:rFonts w:eastAsia="PMingLiU" w:cs="Times New Roman"/>
          <w:sz w:val="22"/>
          <w:lang w:eastAsia="fr-CA"/>
        </w:rPr>
        <w:t xml:space="preserve">Consideration should also be given to developing a resource centre/hub for marine and coastal biodiversity information, replicating the Climate Change Information Centre (CCIC) set up by MOESDDBM through the UNDP/AFB Climate Change Adaptation Programme.  Coastal and marine information (e.g. the results of JICA project) is currently deposited with this resource centre, which provides web-based information on climate change and related issues including reports, articles, and news, and which will ultimately have a physical centre. A similar approach will be considered for marine and coastal biodiversity information, perhaps using one of the new Marine Park centres (see 1.1.3). </w:t>
      </w:r>
    </w:p>
    <w:p w14:paraId="2EB84573" w14:textId="77777777" w:rsidR="00CE69EC" w:rsidRPr="00CE78FF" w:rsidRDefault="00CE69EC" w:rsidP="003F32DE">
      <w:pPr>
        <w:ind w:left="1440"/>
        <w:contextualSpacing/>
        <w:rPr>
          <w:rFonts w:eastAsia="PMingLiU" w:cs="Times New Roman"/>
          <w:sz w:val="22"/>
          <w:lang w:eastAsia="fr-CA"/>
        </w:rPr>
      </w:pPr>
      <w:r w:rsidRPr="00CE78FF">
        <w:rPr>
          <w:rFonts w:eastAsia="PMingLiU" w:cs="Times New Roman"/>
          <w:sz w:val="22"/>
          <w:lang w:eastAsia="fr-CA"/>
        </w:rPr>
        <w:t xml:space="preserve"> </w:t>
      </w:r>
    </w:p>
    <w:p w14:paraId="6E4D196D" w14:textId="60569949" w:rsidR="00CE69EC" w:rsidRPr="00CE78FF" w:rsidRDefault="00CE69EC" w:rsidP="003F32DE">
      <w:pPr>
        <w:ind w:left="720"/>
        <w:rPr>
          <w:rFonts w:eastAsia="PMingLiU" w:cs="Times New Roman"/>
          <w:sz w:val="22"/>
          <w:lang w:eastAsia="fr-CA"/>
        </w:rPr>
      </w:pPr>
      <w:r w:rsidRPr="00CE78FF">
        <w:rPr>
          <w:rFonts w:eastAsia="PMingLiU" w:cs="Times New Roman"/>
          <w:sz w:val="22"/>
          <w:lang w:eastAsia="fr-CA"/>
        </w:rPr>
        <w:t xml:space="preserve">The project will provide support for a feasibility study on the most appropriate mechanism for ensuring that through the NSDI and other local/agency information hubs, the ESA data and other spatial/geographic data on marine and coastal biodiversity, can be made available to national level  decision-makers, policy analysts, planners, developers, resource users, along with information on critical areas for ecosystem services, and national as well as local level economic and social parameters essential for effective planning. The system/hubs should be compatible with and/or linked to relevant national biodiversity databases such as those at MOI, AFRC and UOM, as well as regional databases and information centres under development through for example, the COI Biodiversity project and the COI ISLANDs project. This activity will be a collaborative initiative with those organisations, institutions and projects that collect coastal and marine biodiversity information.  Simple freely available software should be used, and institutional arrangements for maintenance and regular updating must be incorporated.  Experience gathered during the establishment of knowledge management systems for the PAN project, and in the Seychelles </w:t>
      </w:r>
      <w:r w:rsidR="00135361">
        <w:rPr>
          <w:rFonts w:eastAsia="PMingLiU" w:cs="Times New Roman"/>
          <w:sz w:val="22"/>
          <w:lang w:eastAsia="fr-CA"/>
        </w:rPr>
        <w:t>UNDP-GEF</w:t>
      </w:r>
      <w:r w:rsidRPr="00CE78FF">
        <w:rPr>
          <w:rFonts w:eastAsia="PMingLiU" w:cs="Times New Roman"/>
          <w:sz w:val="22"/>
          <w:lang w:eastAsia="fr-CA"/>
        </w:rPr>
        <w:t xml:space="preserve"> biodiversity mainstreaming project will be used.</w:t>
      </w:r>
    </w:p>
    <w:p w14:paraId="1ED563D6" w14:textId="77777777" w:rsidR="00CE69EC" w:rsidRPr="00CE78FF" w:rsidRDefault="00CE69EC" w:rsidP="003F32DE">
      <w:pPr>
        <w:ind w:left="1440"/>
        <w:contextualSpacing/>
        <w:rPr>
          <w:rFonts w:eastAsia="PMingLiU" w:cs="Times New Roman"/>
          <w:sz w:val="22"/>
          <w:lang w:eastAsia="fr-CA"/>
        </w:rPr>
      </w:pPr>
    </w:p>
    <w:p w14:paraId="7B63B851" w14:textId="754369C5" w:rsidR="00CE69EC" w:rsidRPr="00CE78FF" w:rsidRDefault="00CE69EC" w:rsidP="003F32DE">
      <w:pPr>
        <w:ind w:left="720"/>
        <w:rPr>
          <w:rFonts w:eastAsia="PMingLiU" w:cs="Times New Roman"/>
          <w:sz w:val="22"/>
          <w:lang w:eastAsia="fr-CA"/>
        </w:rPr>
      </w:pPr>
      <w:r w:rsidRPr="00CE78FF">
        <w:rPr>
          <w:rFonts w:eastAsia="PMingLiU" w:cs="Times New Roman"/>
          <w:sz w:val="22"/>
          <w:lang w:eastAsia="fr-CA"/>
        </w:rPr>
        <w:t xml:space="preserve">The activity will include development of a specific information hub for Rodrigues, compatible with the national RM system and integrated with ongoing ICZM activities through the RRA.  The need for this has been identified under previous projects, and this will provide a mechanism for dissemination of the ESA maps and materials. This could be hosted at the new SEMPA Interpretation Centre at Port Sud-Est which is expected to be in place by 2016 (currently being established with funding from RRA, </w:t>
      </w:r>
      <w:r w:rsidRPr="00CE78FF">
        <w:rPr>
          <w:rFonts w:eastAsia="PMingLiU" w:cs="Times New Roman"/>
          <w:sz w:val="22"/>
          <w:lang w:eastAsia="fr-CA"/>
        </w:rPr>
        <w:lastRenderedPageBreak/>
        <w:t xml:space="preserve">UNDP/AFB Climate Change Adaptation Programme and USD40,000 from </w:t>
      </w:r>
      <w:r w:rsidR="00135361">
        <w:rPr>
          <w:rFonts w:eastAsia="PMingLiU" w:cs="Times New Roman"/>
          <w:sz w:val="22"/>
          <w:lang w:eastAsia="fr-CA"/>
        </w:rPr>
        <w:t>UNDP-GEF</w:t>
      </w:r>
      <w:r w:rsidRPr="00CE78FF">
        <w:rPr>
          <w:rFonts w:eastAsia="PMingLiU" w:cs="Times New Roman"/>
          <w:sz w:val="22"/>
          <w:lang w:eastAsia="fr-CA"/>
        </w:rPr>
        <w:t xml:space="preserve"> MPA Partnerships Project).</w:t>
      </w:r>
    </w:p>
    <w:p w14:paraId="3BA308BE" w14:textId="7457FE9A" w:rsidR="00CE69EC" w:rsidRPr="00CE78FF" w:rsidRDefault="00CE69EC" w:rsidP="003F32DE">
      <w:pPr>
        <w:contextualSpacing/>
        <w:rPr>
          <w:rFonts w:eastAsia="PMingLiU" w:cs="Times New Roman"/>
          <w:szCs w:val="24"/>
          <w:lang w:eastAsia="fr-CA"/>
        </w:rPr>
      </w:pPr>
    </w:p>
    <w:p w14:paraId="6ECF5B7E" w14:textId="77777777" w:rsidR="003F32DE" w:rsidRPr="00CE78FF" w:rsidRDefault="003F32DE" w:rsidP="003F32DE">
      <w:pPr>
        <w:contextualSpacing/>
        <w:rPr>
          <w:rFonts w:eastAsia="PMingLiU" w:cs="Times New Roman"/>
          <w:szCs w:val="24"/>
          <w:lang w:eastAsia="fr-CA"/>
        </w:rPr>
      </w:pPr>
    </w:p>
    <w:p w14:paraId="78932AAD" w14:textId="77777777" w:rsidR="00CE69EC" w:rsidRPr="00CE78FF" w:rsidRDefault="00CE69EC" w:rsidP="009A002B">
      <w:pPr>
        <w:pStyle w:val="Heading6"/>
        <w:rPr>
          <w:lang w:val="en-GB"/>
        </w:rPr>
      </w:pPr>
      <w:r w:rsidRPr="00CE78FF">
        <w:rPr>
          <w:lang w:val="en-GB"/>
        </w:rPr>
        <w:t xml:space="preserve">Activity 1.1.2. ESA data, maps, policy and management recommendations in relation to marine and coastal biodiversity updated as required and translated into more detailed guidance. </w:t>
      </w:r>
    </w:p>
    <w:p w14:paraId="645C9528" w14:textId="3AC4F936" w:rsidR="00CE69EC" w:rsidRPr="00CE78FF" w:rsidRDefault="00CE69EC" w:rsidP="003D38F6">
      <w:pPr>
        <w:ind w:left="720"/>
        <w:rPr>
          <w:rFonts w:eastAsia="PMingLiU" w:cs="Times New Roman"/>
          <w:sz w:val="22"/>
          <w:szCs w:val="23"/>
          <w:lang w:eastAsia="fr-CA"/>
        </w:rPr>
      </w:pPr>
      <w:r w:rsidRPr="00CE78FF">
        <w:rPr>
          <w:rFonts w:eastAsia="PMingLiU" w:cs="Times New Roman"/>
          <w:sz w:val="22"/>
          <w:szCs w:val="23"/>
          <w:lang w:eastAsia="fr-CA"/>
        </w:rPr>
        <w:t xml:space="preserve">This will be a collaborative activity with relevant Ministries, NGOs and projects in both Mauritius and Rodrigues. A review and analysis of the ESA maps and documentation will be undertaken to determine the updates that are required, the work that is already underway (e.g. NPCS is updating the maps for wetlands) and the extent to which the policies and management recommendations can be implemented. Mechanisms for undertaking the updating will be identified (e.g. satellite imagery/ground truthing for the maps), with emphasis placed on the most cost effective and preference given to using existing materials and information. </w:t>
      </w:r>
    </w:p>
    <w:p w14:paraId="4ED31DDC" w14:textId="77777777" w:rsidR="00CE69EC" w:rsidRPr="00CE78FF" w:rsidRDefault="00CE69EC" w:rsidP="003D38F6">
      <w:pPr>
        <w:ind w:left="1440"/>
        <w:contextualSpacing/>
        <w:rPr>
          <w:rFonts w:eastAsia="PMingLiU" w:cs="Times New Roman"/>
          <w:sz w:val="22"/>
          <w:szCs w:val="23"/>
          <w:lang w:eastAsia="fr-CA"/>
        </w:rPr>
      </w:pPr>
    </w:p>
    <w:p w14:paraId="142D6434" w14:textId="77777777" w:rsidR="00CE69EC" w:rsidRPr="00CE78FF" w:rsidRDefault="00CE69EC" w:rsidP="003D38F6">
      <w:pPr>
        <w:ind w:left="720"/>
        <w:rPr>
          <w:rFonts w:eastAsia="PMingLiU" w:cs="Times New Roman"/>
          <w:sz w:val="22"/>
          <w:szCs w:val="24"/>
          <w:lang w:eastAsia="fr-CA"/>
        </w:rPr>
      </w:pPr>
      <w:r w:rsidRPr="00CE78FF">
        <w:rPr>
          <w:rFonts w:eastAsia="PMingLiU" w:cs="Times New Roman"/>
          <w:sz w:val="22"/>
          <w:szCs w:val="23"/>
          <w:lang w:eastAsia="fr-CA"/>
        </w:rPr>
        <w:t xml:space="preserve">The more detailed guidance on marine and coastal biodiversity protection and management, and finalization and approval of policies on ESAs will allow planners and decision makers to understand </w:t>
      </w:r>
      <w:r w:rsidRPr="00CE78FF">
        <w:rPr>
          <w:rFonts w:eastAsia="PMingLiU" w:cs="Times New Roman"/>
          <w:sz w:val="22"/>
          <w:szCs w:val="24"/>
          <w:lang w:eastAsia="fr-CA"/>
        </w:rPr>
        <w:t>where development should be avoided, where it may be permitted subject to management controls, and what the threat mitigation requirements should be. The OPSs lay out a broad policy for addressing ESAs but implementation is difficult as maps are not readily available and stakeholders (e.g. developers) do not have access to the information. Such an approach is used in the Seychelles where maps of marine and coastal biodiversity and other ecosystems are used on a regular basis by planners and decision makes. Wider availability of the information would allow District Councils, developers and other stakeholders to implement the ESA approach more effectively and to enforce related policies and legislation. The revised ESA documents and maps will be submitted for approval.  It should be noted however that lack of approval should not preclude use of the existing documents for planning, where this is currently occurring.</w:t>
      </w:r>
    </w:p>
    <w:p w14:paraId="2C69EC38" w14:textId="77777777" w:rsidR="00CE69EC" w:rsidRPr="00CE78FF" w:rsidRDefault="00CE69EC" w:rsidP="003D38F6">
      <w:pPr>
        <w:ind w:left="1440"/>
        <w:contextualSpacing/>
        <w:rPr>
          <w:rFonts w:eastAsia="PMingLiU" w:cs="Times New Roman"/>
          <w:sz w:val="22"/>
          <w:szCs w:val="24"/>
          <w:lang w:eastAsia="fr-CA"/>
        </w:rPr>
      </w:pPr>
    </w:p>
    <w:p w14:paraId="7697E533" w14:textId="77777777" w:rsidR="00CE69EC" w:rsidRPr="00CE78FF" w:rsidRDefault="00CE69EC" w:rsidP="003D38F6">
      <w:pPr>
        <w:ind w:left="720"/>
        <w:rPr>
          <w:rFonts w:eastAsia="PMingLiU" w:cs="Times New Roman"/>
          <w:sz w:val="22"/>
          <w:szCs w:val="24"/>
          <w:lang w:eastAsia="fr-CA"/>
        </w:rPr>
      </w:pPr>
      <w:r w:rsidRPr="00CE78FF">
        <w:rPr>
          <w:rFonts w:eastAsia="PMingLiU" w:cs="Times New Roman"/>
          <w:sz w:val="22"/>
          <w:szCs w:val="24"/>
          <w:lang w:eastAsia="fr-CA"/>
        </w:rPr>
        <w:t>The requirements for updating ESA materials for Rodrigues will be assessed with the RRA and Rodriguan stakeholders and attention given to ensuring a mechanism for making these materials available on the island.</w:t>
      </w:r>
    </w:p>
    <w:p w14:paraId="3C40D2F5" w14:textId="77777777" w:rsidR="00CE69EC" w:rsidRPr="00CE78FF" w:rsidRDefault="00CE69EC" w:rsidP="00CE69EC">
      <w:pPr>
        <w:ind w:left="720"/>
        <w:contextualSpacing/>
        <w:rPr>
          <w:rFonts w:eastAsia="PMingLiU" w:cs="Times New Roman"/>
          <w:szCs w:val="24"/>
          <w:lang w:eastAsia="fr-CA"/>
        </w:rPr>
      </w:pPr>
    </w:p>
    <w:p w14:paraId="1DE9DD8B" w14:textId="77777777" w:rsidR="00CE69EC" w:rsidRPr="00CE78FF" w:rsidRDefault="00CE69EC" w:rsidP="009A002B">
      <w:pPr>
        <w:pStyle w:val="Heading6"/>
        <w:rPr>
          <w:lang w:val="en-GB"/>
        </w:rPr>
      </w:pPr>
      <w:r w:rsidRPr="00CE78FF">
        <w:rPr>
          <w:lang w:val="en-GB"/>
        </w:rPr>
        <w:t xml:space="preserve">Activity 1.1.3. Economic evaluations of coastal and marine ecosystems will be undertaken for Rodrigues and one District (Black River) in Mauritius, two MPAs (SEMPA and Blue Bay) and the northern coastal wetlands. </w:t>
      </w:r>
    </w:p>
    <w:p w14:paraId="7A11BC87" w14:textId="6B6BDBE3" w:rsidR="00CE69EC" w:rsidRPr="00CE78FF" w:rsidRDefault="00CE69EC" w:rsidP="003D38F6">
      <w:pPr>
        <w:ind w:left="720"/>
        <w:rPr>
          <w:rFonts w:eastAsia="PMingLiU" w:cs="Times New Roman"/>
          <w:sz w:val="22"/>
          <w:szCs w:val="24"/>
          <w:lang w:eastAsia="fr-CA"/>
        </w:rPr>
      </w:pPr>
      <w:r w:rsidRPr="004D7AB3">
        <w:rPr>
          <w:rFonts w:eastAsia="PMingLiU" w:cs="Times New Roman"/>
          <w:sz w:val="22"/>
          <w:szCs w:val="23"/>
        </w:rPr>
        <w:t xml:space="preserve">As described in </w:t>
      </w:r>
      <w:hyperlink w:anchor="_1.2.3_Social_and" w:history="1">
        <w:r w:rsidR="004D7AB3" w:rsidRPr="004D7AB3">
          <w:rPr>
            <w:rStyle w:val="Hyperlink"/>
            <w:rFonts w:eastAsia="PMingLiU" w:cs="Times New Roman"/>
            <w:sz w:val="22"/>
            <w:szCs w:val="23"/>
          </w:rPr>
          <w:t>S</w:t>
        </w:r>
        <w:r w:rsidRPr="004D7AB3">
          <w:rPr>
            <w:rStyle w:val="Hyperlink"/>
            <w:rFonts w:eastAsia="PMingLiU" w:cs="Times New Roman"/>
            <w:sz w:val="22"/>
            <w:szCs w:val="23"/>
          </w:rPr>
          <w:t>ection 1.2.3</w:t>
        </w:r>
      </w:hyperlink>
      <w:r w:rsidRPr="004D7AB3">
        <w:rPr>
          <w:rFonts w:eastAsia="PMingLiU" w:cs="Times New Roman"/>
          <w:sz w:val="22"/>
          <w:szCs w:val="23"/>
        </w:rPr>
        <w:t>, natural capital accounting and valuing of ecosystem services is seen as an important part of ensuring that biodiversity is effectively mainstreamed and of demonstrating the economic value</w:t>
      </w:r>
      <w:r w:rsidRPr="00CE78FF">
        <w:rPr>
          <w:rFonts w:eastAsia="PMingLiU" w:cs="Times New Roman"/>
          <w:sz w:val="22"/>
          <w:szCs w:val="23"/>
        </w:rPr>
        <w:t xml:space="preserve"> of biodiversity to the national economy.  Experience from the work of the Natural Capital Accounting project, supported by the COI ISLANDS project and the Mauritius Statistics Bureau, will be used. Emphasis must be placed on simple methods and approaches to ensure that replication is feasible, and also on collaborating with other agencies involved in similar work to make best use of existing skills and experience. The results will be disseminated through the communication and awareness raising activity (</w:t>
      </w:r>
      <w:hyperlink w:anchor="_Activity_1.1.4._Development" w:history="1">
        <w:r w:rsidRPr="00984E5C">
          <w:rPr>
            <w:rStyle w:val="Hyperlink"/>
            <w:rFonts w:eastAsia="PMingLiU" w:cs="Times New Roman"/>
            <w:sz w:val="22"/>
            <w:szCs w:val="23"/>
          </w:rPr>
          <w:t>1.1.4</w:t>
        </w:r>
      </w:hyperlink>
      <w:r w:rsidRPr="00CE78FF">
        <w:rPr>
          <w:rFonts w:eastAsia="PMingLiU" w:cs="Times New Roman"/>
          <w:sz w:val="22"/>
          <w:szCs w:val="23"/>
        </w:rPr>
        <w:t>) and will be used in other project components to generate support and stakeholder buy-in for protection and management of marine and coastal biodiversity.</w:t>
      </w:r>
      <w:r w:rsidRPr="00CE78FF">
        <w:rPr>
          <w:rFonts w:eastAsia="PMingLiU" w:cs="Times New Roman"/>
          <w:b/>
          <w:sz w:val="22"/>
          <w:szCs w:val="23"/>
        </w:rPr>
        <w:t xml:space="preserve">  </w:t>
      </w:r>
    </w:p>
    <w:p w14:paraId="157A891F" w14:textId="77777777" w:rsidR="00CE69EC" w:rsidRPr="00CE78FF" w:rsidRDefault="00CE69EC" w:rsidP="00CE69EC">
      <w:pPr>
        <w:ind w:left="720"/>
        <w:contextualSpacing/>
        <w:rPr>
          <w:rFonts w:eastAsia="PMingLiU" w:cs="Times New Roman"/>
          <w:szCs w:val="24"/>
          <w:lang w:eastAsia="fr-CA"/>
        </w:rPr>
      </w:pPr>
    </w:p>
    <w:p w14:paraId="18EB2A54" w14:textId="77777777" w:rsidR="00CE69EC" w:rsidRPr="00CE78FF" w:rsidRDefault="00CE69EC" w:rsidP="009A002B">
      <w:pPr>
        <w:pStyle w:val="Heading6"/>
        <w:rPr>
          <w:lang w:val="en-GB"/>
        </w:rPr>
      </w:pPr>
      <w:bookmarkStart w:id="152" w:name="_Activity_1.1.4._Development"/>
      <w:bookmarkEnd w:id="152"/>
      <w:r w:rsidRPr="00CE78FF">
        <w:rPr>
          <w:lang w:val="en-GB"/>
        </w:rPr>
        <w:t xml:space="preserve">Activity 1.1.4. Development and dissemination to the public of information about marine and coastal ESAs, policies and approaches to their management, and related gender and social and economic issues. </w:t>
      </w:r>
    </w:p>
    <w:p w14:paraId="3A9BECE7" w14:textId="363DAC1E" w:rsidR="00CE69EC" w:rsidRPr="00CE78FF" w:rsidRDefault="00CE69EC" w:rsidP="00F921F1">
      <w:pPr>
        <w:ind w:left="720"/>
        <w:rPr>
          <w:rFonts w:eastAsia="PMingLiU" w:cs="Times New Roman"/>
          <w:sz w:val="22"/>
          <w:szCs w:val="24"/>
          <w:lang w:eastAsia="fr-CA"/>
        </w:rPr>
      </w:pPr>
      <w:r w:rsidRPr="00CE78FF">
        <w:rPr>
          <w:rFonts w:eastAsia="PMingLiU" w:cs="Times New Roman"/>
          <w:sz w:val="22"/>
          <w:szCs w:val="24"/>
          <w:lang w:eastAsia="fr-CA"/>
        </w:rPr>
        <w:t xml:space="preserve">A range of user-friendly communication materials (e.g. website, brochures/leaflets, posters, coastal and marine atlas, training tools and guides) will be produced through an inclusive participatory approach, sensitive to the needs of socially, culturally and gender differentiated groups.  These will facilitate local community learning and sharing of local experiences, using a human rights-based approach, and inform the broader public, ensuring that the rationale for the protection and management of these ecosystems </w:t>
      </w:r>
      <w:r w:rsidRPr="00CE78FF">
        <w:rPr>
          <w:rFonts w:eastAsia="PMingLiU" w:cs="Times New Roman"/>
          <w:sz w:val="22"/>
          <w:szCs w:val="24"/>
          <w:lang w:eastAsia="fr-CA"/>
        </w:rPr>
        <w:lastRenderedPageBreak/>
        <w:t xml:space="preserve">becomes widely understood and supported and the role of the ICZM Committees on both islands is clearly understood. The need for some of the ESA information to be excluded from the public domain will be respected.  </w:t>
      </w:r>
    </w:p>
    <w:p w14:paraId="0ADC1A5C" w14:textId="77777777" w:rsidR="00CE69EC" w:rsidRPr="00CE78FF" w:rsidRDefault="00CE69EC" w:rsidP="00F921F1">
      <w:pPr>
        <w:ind w:left="720"/>
        <w:rPr>
          <w:rFonts w:eastAsia="PMingLiU" w:cs="Times New Roman"/>
          <w:sz w:val="22"/>
          <w:szCs w:val="24"/>
          <w:lang w:eastAsia="fr-CA"/>
        </w:rPr>
      </w:pPr>
    </w:p>
    <w:p w14:paraId="38EBF6FE" w14:textId="3C0C17DB" w:rsidR="00CE69EC" w:rsidRPr="00CE78FF" w:rsidRDefault="00CE69EC" w:rsidP="00F921F1">
      <w:pPr>
        <w:ind w:left="720"/>
        <w:rPr>
          <w:rFonts w:eastAsia="PMingLiU" w:cs="Times New Roman"/>
          <w:sz w:val="22"/>
          <w:szCs w:val="24"/>
          <w:lang w:eastAsia="fr-CA"/>
        </w:rPr>
      </w:pPr>
      <w:r w:rsidRPr="00CE78FF">
        <w:rPr>
          <w:rFonts w:eastAsia="PMingLiU" w:cs="Times New Roman"/>
          <w:sz w:val="22"/>
          <w:szCs w:val="24"/>
          <w:lang w:eastAsia="fr-CA"/>
        </w:rPr>
        <w:t xml:space="preserve">Mechanisms for maintaining websites, including protocols and procedures and long-term hosting body, will be determined. Materials will be developed in relation to: </w:t>
      </w:r>
    </w:p>
    <w:p w14:paraId="4F6F3142" w14:textId="77777777" w:rsidR="00CE69EC" w:rsidRPr="00CE78FF" w:rsidRDefault="00CE69EC" w:rsidP="00F921F1">
      <w:pPr>
        <w:ind w:left="720"/>
        <w:rPr>
          <w:rFonts w:eastAsia="PMingLiU" w:cs="Times New Roman"/>
          <w:sz w:val="22"/>
          <w:szCs w:val="24"/>
          <w:lang w:eastAsia="fr-CA"/>
        </w:rPr>
      </w:pPr>
    </w:p>
    <w:p w14:paraId="77C199A6" w14:textId="77777777" w:rsidR="00CE69EC" w:rsidRPr="00CE78FF" w:rsidRDefault="00CE69EC" w:rsidP="003530A8">
      <w:pPr>
        <w:numPr>
          <w:ilvl w:val="0"/>
          <w:numId w:val="36"/>
        </w:numPr>
        <w:ind w:left="1080"/>
        <w:contextualSpacing/>
        <w:rPr>
          <w:rFonts w:eastAsia="PMingLiU" w:cs="Times New Roman"/>
          <w:sz w:val="22"/>
          <w:szCs w:val="24"/>
          <w:lang w:eastAsia="fr-CA"/>
        </w:rPr>
      </w:pPr>
      <w:r w:rsidRPr="00CE78FF">
        <w:rPr>
          <w:rFonts w:eastAsia="PMingLiU" w:cs="Times New Roman"/>
          <w:sz w:val="22"/>
          <w:szCs w:val="24"/>
          <w:lang w:eastAsia="fr-CA"/>
        </w:rPr>
        <w:t xml:space="preserve">The development and implementation of plans for Rodrigues and Black River District, Mauritius (Activities 1.2.1. and 1.2.2 below), and will include both general information on ICZM planning and location specific information, to illustrate the value of coastal and marine ecosystem services (using the results of activity).  </w:t>
      </w:r>
    </w:p>
    <w:p w14:paraId="59306BFD" w14:textId="7700D6FB" w:rsidR="00CE69EC" w:rsidRPr="00CE78FF" w:rsidRDefault="00CE69EC" w:rsidP="003530A8">
      <w:pPr>
        <w:numPr>
          <w:ilvl w:val="0"/>
          <w:numId w:val="36"/>
        </w:numPr>
        <w:ind w:left="1080"/>
        <w:contextualSpacing/>
        <w:rPr>
          <w:rFonts w:eastAsia="PMingLiU" w:cs="Times New Roman"/>
          <w:sz w:val="22"/>
          <w:szCs w:val="24"/>
          <w:lang w:eastAsia="fr-CA"/>
        </w:rPr>
      </w:pPr>
      <w:r w:rsidRPr="00CE78FF">
        <w:rPr>
          <w:rFonts w:eastAsia="PMingLiU" w:cs="Times New Roman"/>
          <w:sz w:val="22"/>
          <w:szCs w:val="24"/>
          <w:lang w:eastAsia="fr-CA"/>
        </w:rPr>
        <w:t xml:space="preserve">MPAs, in line with the activities described under Output 2 </w:t>
      </w:r>
      <w:r w:rsidRPr="00CE78FF">
        <w:rPr>
          <w:rFonts w:eastAsia="PMingLiU" w:cs="Times New Roman"/>
          <w:color w:val="000000"/>
          <w:sz w:val="22"/>
          <w:szCs w:val="23"/>
          <w:lang w:eastAsia="fr-CA"/>
        </w:rPr>
        <w:t xml:space="preserve">building on materials and initiatives developed under previous projects (e.g. materials produced for MPAs by a consortium of NGOs under the </w:t>
      </w:r>
      <w:r w:rsidR="00135361">
        <w:rPr>
          <w:rFonts w:eastAsia="PMingLiU" w:cs="Times New Roman"/>
          <w:color w:val="000000"/>
          <w:sz w:val="22"/>
          <w:szCs w:val="23"/>
          <w:lang w:eastAsia="fr-CA"/>
        </w:rPr>
        <w:t>UNDP-GEF</w:t>
      </w:r>
      <w:r w:rsidRPr="00CE78FF">
        <w:rPr>
          <w:rFonts w:eastAsia="PMingLiU" w:cs="Times New Roman"/>
          <w:color w:val="000000"/>
          <w:sz w:val="22"/>
          <w:szCs w:val="23"/>
          <w:lang w:eastAsia="fr-CA"/>
        </w:rPr>
        <w:t xml:space="preserve"> MPA Partnerships Project). </w:t>
      </w:r>
      <w:r w:rsidRPr="00CE78FF">
        <w:rPr>
          <w:rFonts w:eastAsia="PMingLiU" w:cs="Times New Roman"/>
          <w:sz w:val="22"/>
          <w:szCs w:val="24"/>
          <w:lang w:eastAsia="fr-CA"/>
        </w:rPr>
        <w:t>The information produced will feed back into the knowledge management system and centres to be developed and supported under 1.1.1., and will be disseminated through the Marine Park centre(s) on Mauritius and the SEMPA Interpretation Centre currently being established on Rodrigues.</w:t>
      </w:r>
      <w:r w:rsidRPr="00CE78FF">
        <w:rPr>
          <w:rFonts w:eastAsia="PMingLiU" w:cs="Times New Roman"/>
          <w:sz w:val="22"/>
          <w:szCs w:val="23"/>
          <w:lang w:eastAsia="fr-CA"/>
        </w:rPr>
        <w:t xml:space="preserve"> </w:t>
      </w:r>
    </w:p>
    <w:p w14:paraId="31ABBE53" w14:textId="76446473" w:rsidR="00CE69EC" w:rsidRPr="00CE78FF" w:rsidRDefault="00CE69EC" w:rsidP="003530A8">
      <w:pPr>
        <w:numPr>
          <w:ilvl w:val="0"/>
          <w:numId w:val="36"/>
        </w:numPr>
        <w:ind w:left="1080"/>
        <w:contextualSpacing/>
        <w:rPr>
          <w:rFonts w:eastAsia="PMingLiU" w:cs="Times New Roman"/>
          <w:sz w:val="22"/>
          <w:szCs w:val="24"/>
          <w:lang w:eastAsia="fr-CA"/>
        </w:rPr>
      </w:pPr>
      <w:r w:rsidRPr="00CE78FF">
        <w:rPr>
          <w:rFonts w:eastAsia="PMingLiU" w:cs="Times New Roman"/>
          <w:sz w:val="22"/>
          <w:szCs w:val="23"/>
          <w:lang w:eastAsia="fr-CA"/>
        </w:rPr>
        <w:t xml:space="preserve">The ecosystem service values of coastal wetlands, including policy recommendations, and the results of the work undertaken through </w:t>
      </w:r>
      <w:hyperlink w:anchor="_Output_3.2)_Wetlands" w:history="1">
        <w:r w:rsidRPr="00A758FE">
          <w:rPr>
            <w:rStyle w:val="Hyperlink"/>
            <w:rFonts w:eastAsia="PMingLiU" w:cs="Times New Roman"/>
            <w:sz w:val="22"/>
            <w:szCs w:val="23"/>
            <w:lang w:eastAsia="fr-CA"/>
          </w:rPr>
          <w:t>Output 3.2</w:t>
        </w:r>
      </w:hyperlink>
      <w:r w:rsidRPr="00CE78FF">
        <w:rPr>
          <w:rFonts w:eastAsia="PMingLiU" w:cs="Times New Roman"/>
          <w:sz w:val="22"/>
          <w:szCs w:val="23"/>
          <w:lang w:eastAsia="fr-CA"/>
        </w:rPr>
        <w:t xml:space="preserve"> for replication on other coastal wetlands. Knowledge and policy briefs will be prepared to promote effective implementation of policies and mechanisms to protect coastal wetlands. </w:t>
      </w:r>
    </w:p>
    <w:p w14:paraId="24B141D5" w14:textId="77777777" w:rsidR="00CE69EC" w:rsidRPr="00CE78FF" w:rsidRDefault="00CE69EC" w:rsidP="00F921F1">
      <w:pPr>
        <w:ind w:left="720"/>
        <w:rPr>
          <w:rFonts w:eastAsia="PMingLiU" w:cs="Times New Roman"/>
          <w:color w:val="000000"/>
          <w:sz w:val="22"/>
          <w:szCs w:val="23"/>
          <w:lang w:eastAsia="fr-CA"/>
        </w:rPr>
      </w:pPr>
    </w:p>
    <w:p w14:paraId="3F374D63" w14:textId="77777777" w:rsidR="00CE69EC" w:rsidRPr="00CE78FF" w:rsidRDefault="00CE69EC" w:rsidP="00F921F1">
      <w:pPr>
        <w:ind w:left="720"/>
        <w:rPr>
          <w:rFonts w:eastAsia="PMingLiU" w:cs="Times New Roman"/>
          <w:sz w:val="22"/>
          <w:szCs w:val="24"/>
          <w:lang w:eastAsia="fr-CA"/>
        </w:rPr>
      </w:pPr>
      <w:r w:rsidRPr="00CE78FF">
        <w:rPr>
          <w:rFonts w:eastAsia="PMingLiU" w:cs="Times New Roman"/>
          <w:sz w:val="22"/>
          <w:szCs w:val="24"/>
          <w:lang w:eastAsia="fr-CA"/>
        </w:rPr>
        <w:t xml:space="preserve">A strategy for communication and awareness will be prepared in the first six months of the project, to identify the key target audiences and the most effective mechanisms, media and outputs for each audience. Particular attention will be given to coastal communities who tend to be overlooked and the potential for disseminating materials through, for example, the network of Social and Community Welfare Centres and Women’s Associations in coastal Village Council Areas. It may be appropriate to designate specific focal individuals in the communities to assist with this. This activity will make use of and further develop materials and ideas from past and current education and communications initiatives and will be developed as a collaborative effort with the Information and Education Division and the ICZM Division of MOESDDBM, the ICZM Committee, NPCS for wetlands, the RRA, and NGOs including Reef Conservation, MMCS, Eco-Sud and Shoals Rodrigues and MWF. </w:t>
      </w:r>
    </w:p>
    <w:p w14:paraId="47A0B3F8" w14:textId="77777777" w:rsidR="00CE69EC" w:rsidRPr="00CE78FF" w:rsidRDefault="00CE69EC" w:rsidP="00CE69EC">
      <w:pPr>
        <w:rPr>
          <w:rFonts w:eastAsia="PMingLiU" w:cs="Times New Roman"/>
          <w:szCs w:val="24"/>
          <w:lang w:eastAsia="fr-CA"/>
        </w:rPr>
      </w:pPr>
    </w:p>
    <w:p w14:paraId="38631B99" w14:textId="2D858181" w:rsidR="00CE69EC" w:rsidRPr="00CE78FF" w:rsidRDefault="00CE69EC" w:rsidP="00CE69EC">
      <w:pPr>
        <w:rPr>
          <w:rFonts w:eastAsia="PMingLiU" w:cs="Times New Roman"/>
          <w:szCs w:val="24"/>
          <w:lang w:eastAsia="fr-CA"/>
        </w:rPr>
      </w:pPr>
    </w:p>
    <w:p w14:paraId="22817059" w14:textId="27F12302" w:rsidR="00146CE2" w:rsidRPr="00CE78FF" w:rsidRDefault="00E20A41" w:rsidP="00146CE2">
      <w:pPr>
        <w:pStyle w:val="Heading5"/>
        <w:rPr>
          <w:lang w:val="en-GB"/>
        </w:rPr>
      </w:pPr>
      <w:r w:rsidRPr="00CE78FF">
        <w:rPr>
          <w:lang w:val="en-GB"/>
        </w:rPr>
        <w:t>Output 1.2) ESA mainstreaming in ICZM</w:t>
      </w:r>
    </w:p>
    <w:p w14:paraId="4D26A03C" w14:textId="38CE86FD" w:rsidR="00CE69EC" w:rsidRPr="00CE78FF" w:rsidRDefault="00CE69EC" w:rsidP="00CE69EC">
      <w:pPr>
        <w:rPr>
          <w:rFonts w:eastAsia="PMingLiU" w:cs="Times New Roman"/>
          <w:b/>
          <w:szCs w:val="23"/>
          <w:lang w:eastAsia="fr-CA"/>
        </w:rPr>
      </w:pPr>
      <w:r w:rsidRPr="00CE78FF">
        <w:rPr>
          <w:rFonts w:eastAsia="PMingLiU" w:cs="Times New Roman"/>
          <w:b/>
          <w:szCs w:val="23"/>
          <w:lang w:eastAsia="fr-CA"/>
        </w:rPr>
        <w:t>ESAs are mainstreamed into physical development and ICZM planning processes, through the provision of guidance and support to ongoing activities and by demonstrating appropriate approaches through implementation of ICZM plans for Rodrigues and one District on Mauritius</w:t>
      </w:r>
    </w:p>
    <w:p w14:paraId="2ACA9359" w14:textId="0E85A9C8" w:rsidR="00CE69EC" w:rsidRPr="00CE78FF" w:rsidRDefault="00146CE2" w:rsidP="008F0050">
      <w:pPr>
        <w:pStyle w:val="ParasthisPRODOC"/>
        <w:rPr>
          <w:lang w:eastAsia="fr-CA"/>
        </w:rPr>
      </w:pPr>
      <w:r w:rsidRPr="00CE78FF">
        <w:rPr>
          <w:lang w:eastAsia="fr-CA"/>
        </w:rPr>
        <w:t xml:space="preserve">Several tools and methodologies will be applied. </w:t>
      </w:r>
      <w:r w:rsidR="00CE69EC" w:rsidRPr="00CE78FF">
        <w:rPr>
          <w:lang w:eastAsia="fr-CA"/>
        </w:rPr>
        <w:t>Activities envisaged are:</w:t>
      </w:r>
    </w:p>
    <w:p w14:paraId="38839646" w14:textId="77777777" w:rsidR="00CE69EC" w:rsidRPr="00CE78FF" w:rsidRDefault="00CE69EC" w:rsidP="00CE69EC">
      <w:pPr>
        <w:rPr>
          <w:rFonts w:eastAsia="PMingLiU" w:cs="Times New Roman"/>
          <w:b/>
          <w:szCs w:val="23"/>
          <w:lang w:eastAsia="fr-CA"/>
        </w:rPr>
      </w:pPr>
    </w:p>
    <w:p w14:paraId="2B28C636" w14:textId="77777777" w:rsidR="00CE69EC" w:rsidRPr="00CE78FF" w:rsidRDefault="00CE69EC" w:rsidP="00146CE2">
      <w:pPr>
        <w:pStyle w:val="Heading6"/>
        <w:rPr>
          <w:lang w:val="en-GB"/>
        </w:rPr>
      </w:pPr>
      <w:r w:rsidRPr="00CE78FF">
        <w:rPr>
          <w:lang w:val="en-GB"/>
        </w:rPr>
        <w:t xml:space="preserve">Activity 1.2.1. Production and dissemination of an analytical review of coastal and marine plans and planning processes to identify progress made and gaps to be filled.  </w:t>
      </w:r>
    </w:p>
    <w:p w14:paraId="4089CD07" w14:textId="543A976C" w:rsidR="00CE69EC" w:rsidRPr="00CE78FF" w:rsidRDefault="00CE69EC" w:rsidP="006004BA">
      <w:pPr>
        <w:ind w:left="720"/>
        <w:rPr>
          <w:rFonts w:eastAsia="PMingLiU" w:cs="Times New Roman"/>
          <w:sz w:val="22"/>
          <w:szCs w:val="20"/>
          <w:lang w:eastAsia="fr-CA"/>
        </w:rPr>
      </w:pPr>
      <w:r w:rsidRPr="00CE78FF">
        <w:rPr>
          <w:rFonts w:eastAsia="PMingLiU" w:cs="Times New Roman"/>
          <w:sz w:val="22"/>
          <w:szCs w:val="20"/>
          <w:lang w:eastAsia="fr-CA"/>
        </w:rPr>
        <w:t>A diverse range of coastal and marine projects and policies has resulted in spatial plans for many parts of the coast and lagoon oriented to different purposes (e.g. OPS’s, ICZM Action and Area plans for pressure zones, JICA-funded coastal erosion plans, World Heritage Cultural Site plans, MPA management plans, Tourism Master Plan, - see</w:t>
      </w:r>
      <w:r w:rsidR="00302315">
        <w:rPr>
          <w:rFonts w:eastAsia="PMingLiU" w:cs="Times New Roman"/>
          <w:sz w:val="22"/>
          <w:szCs w:val="20"/>
          <w:lang w:eastAsia="fr-CA"/>
        </w:rPr>
        <w:t xml:space="preserve"> </w:t>
      </w:r>
      <w:r w:rsidR="00302315">
        <w:rPr>
          <w:rFonts w:eastAsia="PMingLiU" w:cs="Times New Roman"/>
          <w:sz w:val="22"/>
          <w:szCs w:val="20"/>
          <w:lang w:eastAsia="fr-CA"/>
        </w:rPr>
        <w:fldChar w:fldCharType="begin"/>
      </w:r>
      <w:r w:rsidR="00302315">
        <w:rPr>
          <w:rFonts w:eastAsia="PMingLiU" w:cs="Times New Roman"/>
          <w:sz w:val="22"/>
          <w:szCs w:val="20"/>
          <w:lang w:eastAsia="fr-CA"/>
        </w:rPr>
        <w:instrText xml:space="preserve"> REF _Ref437625681 \h </w:instrText>
      </w:r>
      <w:r w:rsidR="00302315">
        <w:rPr>
          <w:rFonts w:eastAsia="PMingLiU" w:cs="Times New Roman"/>
          <w:sz w:val="22"/>
          <w:szCs w:val="20"/>
          <w:lang w:eastAsia="fr-CA"/>
        </w:rPr>
      </w:r>
      <w:r w:rsidR="00302315">
        <w:rPr>
          <w:rFonts w:eastAsia="PMingLiU" w:cs="Times New Roman"/>
          <w:sz w:val="22"/>
          <w:szCs w:val="20"/>
          <w:lang w:eastAsia="fr-CA"/>
        </w:rPr>
        <w:fldChar w:fldCharType="separate"/>
      </w:r>
      <w:r w:rsidR="004A1BB3" w:rsidRPr="00CE78FF">
        <w:t xml:space="preserve">Table </w:t>
      </w:r>
      <w:r w:rsidR="004A1BB3">
        <w:rPr>
          <w:noProof/>
        </w:rPr>
        <w:t>6</w:t>
      </w:r>
      <w:r w:rsidR="00302315">
        <w:rPr>
          <w:rFonts w:eastAsia="PMingLiU" w:cs="Times New Roman"/>
          <w:sz w:val="22"/>
          <w:szCs w:val="20"/>
          <w:lang w:eastAsia="fr-CA"/>
        </w:rPr>
        <w:fldChar w:fldCharType="end"/>
      </w:r>
      <w:r w:rsidR="00302315">
        <w:rPr>
          <w:rFonts w:eastAsia="PMingLiU" w:cs="Times New Roman"/>
          <w:sz w:val="22"/>
          <w:szCs w:val="20"/>
          <w:lang w:eastAsia="fr-CA"/>
        </w:rPr>
        <w:t xml:space="preserve"> on baseline interventions</w:t>
      </w:r>
      <w:r w:rsidRPr="00CE78FF">
        <w:rPr>
          <w:rFonts w:eastAsia="PMingLiU" w:cs="Times New Roman"/>
          <w:sz w:val="22"/>
          <w:szCs w:val="20"/>
          <w:lang w:eastAsia="fr-CA"/>
        </w:rPr>
        <w:t xml:space="preserve">).  These plans address ESAs to different degrees, have resulted in recommendations and management actions that are being implemented to different degrees, and have been developed with variable degrees of stakeholder </w:t>
      </w:r>
      <w:r w:rsidRPr="00CE78FF">
        <w:rPr>
          <w:rFonts w:eastAsia="PMingLiU" w:cs="Times New Roman"/>
          <w:sz w:val="22"/>
          <w:szCs w:val="20"/>
          <w:lang w:eastAsia="fr-CA"/>
        </w:rPr>
        <w:lastRenderedPageBreak/>
        <w:t xml:space="preserve">participation and buy-in. There is however no synthesis of this work to demonstrate the progress made and the challenges in implementation, and to identify where further initiatives are required. </w:t>
      </w:r>
    </w:p>
    <w:p w14:paraId="018B5532" w14:textId="77777777" w:rsidR="00CE69EC" w:rsidRPr="00CE78FF" w:rsidRDefault="00CE69EC" w:rsidP="006004BA">
      <w:pPr>
        <w:ind w:left="720"/>
        <w:rPr>
          <w:rFonts w:eastAsia="PMingLiU" w:cs="Times New Roman"/>
          <w:sz w:val="22"/>
          <w:szCs w:val="20"/>
          <w:lang w:eastAsia="fr-CA"/>
        </w:rPr>
      </w:pPr>
    </w:p>
    <w:p w14:paraId="595015DC" w14:textId="0EAA1774" w:rsidR="00CE69EC" w:rsidRPr="00CE78FF" w:rsidRDefault="00CE69EC" w:rsidP="006004BA">
      <w:pPr>
        <w:ind w:left="720"/>
        <w:rPr>
          <w:rFonts w:eastAsia="PMingLiU" w:cs="Times New Roman"/>
          <w:b/>
          <w:sz w:val="22"/>
          <w:szCs w:val="23"/>
          <w:lang w:eastAsia="fr-CA"/>
        </w:rPr>
      </w:pPr>
      <w:r w:rsidRPr="00CE78FF">
        <w:rPr>
          <w:rFonts w:eastAsia="PMingLiU" w:cs="Times New Roman"/>
          <w:sz w:val="22"/>
          <w:szCs w:val="20"/>
          <w:lang w:eastAsia="fr-CA"/>
        </w:rPr>
        <w:t xml:space="preserve">This activity will involve an analytical review of what has been achieved so far, bringing together spatial and policy information for each District coastal area (this information could potentially be compiled into a coastal atlas for distribution as part of activity 1.1.4), and reviewing planning processes, guidelines and existing recommendations. For each planning area (each District on Mauritius, whole island for Rodrigues), recommendations for further activities to be undertaken and mechanisms for implementation will be identified, with a particular focus on identifying appropriate planning and policies for catchments. Co-ordination of this initiative will be through the ICZM Committee. </w:t>
      </w:r>
    </w:p>
    <w:p w14:paraId="706389B0" w14:textId="77777777" w:rsidR="00CE69EC" w:rsidRPr="00CE78FF" w:rsidRDefault="00CE69EC" w:rsidP="006004BA">
      <w:pPr>
        <w:ind w:left="720"/>
        <w:rPr>
          <w:rFonts w:eastAsia="PMingLiU" w:cs="Times New Roman"/>
          <w:sz w:val="22"/>
          <w:szCs w:val="20"/>
          <w:lang w:eastAsia="fr-CA"/>
        </w:rPr>
      </w:pPr>
    </w:p>
    <w:p w14:paraId="35A61867" w14:textId="77777777" w:rsidR="00CE69EC" w:rsidRPr="00CE78FF" w:rsidRDefault="00CE69EC" w:rsidP="006004BA">
      <w:pPr>
        <w:ind w:left="720"/>
        <w:rPr>
          <w:rFonts w:eastAsia="PMingLiU" w:cs="Times New Roman"/>
          <w:b/>
          <w:sz w:val="22"/>
          <w:szCs w:val="23"/>
          <w:lang w:eastAsia="fr-CA"/>
        </w:rPr>
      </w:pPr>
      <w:r w:rsidRPr="00CE78FF">
        <w:rPr>
          <w:rFonts w:eastAsia="PMingLiU" w:cs="Times New Roman"/>
          <w:sz w:val="22"/>
          <w:szCs w:val="20"/>
          <w:lang w:eastAsia="fr-CA"/>
        </w:rPr>
        <w:t>The materials produced will support the development of a holistic approach to ICZM and spatial management planning that fully addresses biodiversity, reflects principles and international best practices being developed for marine spatial planning and the “ridge-to-reef” approach (see Section 2.1.2 above), and promotes a participatory multi-sector approach in order to achieve full stakeholder buy-in. Experience from the Seychelles biodiversity mainstreaming project which included a component on the development and implementation of district-level Land, Water and Coastal Use Plans that integrate biodiversity (for Ansse Royale, Praslin and La Digue islands) will be used.  The policy and strategy work undertake through the PAN project, in relation to coastal ESAs in the Pas Geometriques, islets and wetlands, will be taken into account, to ensure that there is full harmonization of planning concepts.</w:t>
      </w:r>
    </w:p>
    <w:p w14:paraId="4002FDD0" w14:textId="77777777" w:rsidR="00CE69EC" w:rsidRPr="00CE78FF" w:rsidRDefault="00CE69EC" w:rsidP="00CE69EC">
      <w:pPr>
        <w:rPr>
          <w:rFonts w:eastAsia="PMingLiU" w:cs="Times New Roman"/>
          <w:b/>
          <w:szCs w:val="24"/>
          <w:lang w:eastAsia="fr-CA"/>
        </w:rPr>
      </w:pPr>
    </w:p>
    <w:p w14:paraId="4DCFD899" w14:textId="067B9206" w:rsidR="00CE69EC" w:rsidRPr="00CE78FF" w:rsidRDefault="00CE69EC" w:rsidP="00C01B3C">
      <w:pPr>
        <w:pStyle w:val="Heading6"/>
        <w:rPr>
          <w:lang w:val="en-GB"/>
        </w:rPr>
      </w:pPr>
      <w:r w:rsidRPr="00CE78FF">
        <w:rPr>
          <w:lang w:val="en-GB"/>
        </w:rPr>
        <w:t xml:space="preserve">Activity 1.2.2. Development and implementation of ICZM plans for Rodrigues and one District (Black River) on Mauritius, taking a “ridge-to-reef” approach, the latter to act as a demonstration for replication in other Districts. </w:t>
      </w:r>
    </w:p>
    <w:p w14:paraId="39B53CB9" w14:textId="77777777" w:rsidR="00CE69EC" w:rsidRPr="00CE78FF" w:rsidRDefault="00CE69EC" w:rsidP="0012513F">
      <w:pPr>
        <w:ind w:left="720"/>
        <w:rPr>
          <w:rFonts w:eastAsia="PMingLiU" w:cs="Times New Roman"/>
          <w:sz w:val="22"/>
          <w:szCs w:val="24"/>
          <w:lang w:eastAsia="fr-CA"/>
        </w:rPr>
      </w:pPr>
      <w:r w:rsidRPr="00CE78FF">
        <w:rPr>
          <w:rFonts w:eastAsia="PMingLiU" w:cs="Times New Roman"/>
          <w:sz w:val="22"/>
          <w:szCs w:val="24"/>
          <w:lang w:eastAsia="fr-CA"/>
        </w:rPr>
        <w:t xml:space="preserve">This activity will build on existing initiatives in each area given that much baseline work has been undertaken.  The two plans will be developed (or revised) so as to ensure that marine and coastal ESAs (including steep slopes where feasible) are fully integrated into the legal and administrative planning framework.  The work will be undertaken using a participatory and consultative approach.  </w:t>
      </w:r>
    </w:p>
    <w:p w14:paraId="78E7688F" w14:textId="21A1F7F5" w:rsidR="00CE69EC" w:rsidRPr="00CE78FF" w:rsidRDefault="00CE69EC" w:rsidP="0012513F">
      <w:pPr>
        <w:ind w:left="720"/>
        <w:rPr>
          <w:rFonts w:eastAsia="PMingLiU" w:cs="Times New Roman"/>
          <w:sz w:val="22"/>
          <w:szCs w:val="24"/>
          <w:lang w:eastAsia="fr-CA"/>
        </w:rPr>
      </w:pPr>
      <w:r w:rsidRPr="00CE78FF">
        <w:rPr>
          <w:rFonts w:eastAsia="PMingLiU" w:cs="Times New Roman"/>
          <w:sz w:val="22"/>
          <w:szCs w:val="24"/>
          <w:lang w:eastAsia="fr-CA"/>
        </w:rPr>
        <w:t>For Rodrigues, the area to be considered includes the entire island and lagoon. The project will support the development and implementation, as required, of the ICZM plan being initiated by the RRA under the COI-FFEM project, and provision of complementary input where required. This plan would address links between the draft Rodrigues SLM Plan and Local Development Plan.</w:t>
      </w:r>
    </w:p>
    <w:p w14:paraId="5DB2434D" w14:textId="77777777" w:rsidR="00E20A41" w:rsidRPr="00CE78FF" w:rsidRDefault="00E20A41" w:rsidP="0012513F">
      <w:pPr>
        <w:ind w:left="720"/>
        <w:rPr>
          <w:rFonts w:eastAsia="PMingLiU" w:cs="Times New Roman"/>
          <w:sz w:val="22"/>
          <w:szCs w:val="24"/>
          <w:lang w:eastAsia="fr-CA"/>
        </w:rPr>
      </w:pPr>
    </w:p>
    <w:p w14:paraId="4805A81D" w14:textId="77777777" w:rsidR="006004BA" w:rsidRPr="00CE78FF" w:rsidRDefault="00CE69EC" w:rsidP="0012513F">
      <w:pPr>
        <w:ind w:left="720"/>
        <w:rPr>
          <w:rFonts w:eastAsia="PMingLiU" w:cs="Times New Roman"/>
          <w:sz w:val="22"/>
          <w:szCs w:val="24"/>
          <w:lang w:eastAsia="fr-CA"/>
        </w:rPr>
      </w:pPr>
      <w:r w:rsidRPr="00CE78FF">
        <w:rPr>
          <w:rFonts w:eastAsia="PMingLiU" w:cs="Times New Roman"/>
          <w:sz w:val="22"/>
          <w:szCs w:val="24"/>
          <w:lang w:eastAsia="fr-CA"/>
        </w:rPr>
        <w:t xml:space="preserve">For Black River District, the inland boundary would be determined through discussion with stakeholders and the results of the analysis undertaken in 1.2.1. The plan will collate existing plans for the coastal areas (e.g. plans for pressure zones under the ICZM project and the JICA-funded coastal erosion project), as well as linkages between the marine area and the watershed, the role of Black River Gorge National Park (BRGNP) in maintaining coastal ecosystem services, and will identify actions for implementation that will resolve key issues. This area has been selected because of the urgency of need given the threats to coastal and marine biodiversity from rapidly escalating coastal development (tourism/residential); existence of good data; and previous experience of participatory planning approaches that could be strengthened and replicated. </w:t>
      </w:r>
      <w:r w:rsidRPr="00CE78FF">
        <w:rPr>
          <w:rFonts w:eastAsia="PMingLiU" w:cs="Times New Roman"/>
          <w:sz w:val="22"/>
          <w:szCs w:val="23"/>
          <w:lang w:eastAsia="fr-CA"/>
        </w:rPr>
        <w:t>Information from the Urban Profile for Black River District will be used.  This activity will involve close collaboration with the PAN project, which is undertakingn activities in the BRGNP and adjacent private forests and developing policy approaches for the Pas Geometriques, and the Le Morne Trust Fund which has undertaken a range of planning activities for the Le Morne Cultural WHS Core Zone and Buffer Zone, and it will also address the islets such as Ile aux Benitiers on which there is growing pressure from tourism and visitors.</w:t>
      </w:r>
    </w:p>
    <w:p w14:paraId="3537948F" w14:textId="77777777" w:rsidR="006004BA" w:rsidRPr="00CE78FF" w:rsidRDefault="006004BA" w:rsidP="0012513F">
      <w:pPr>
        <w:ind w:left="720"/>
        <w:rPr>
          <w:rFonts w:eastAsia="PMingLiU" w:cs="Times New Roman"/>
          <w:sz w:val="22"/>
          <w:szCs w:val="24"/>
          <w:lang w:eastAsia="fr-CA"/>
        </w:rPr>
      </w:pPr>
    </w:p>
    <w:p w14:paraId="6F8C917B" w14:textId="2820525D" w:rsidR="00CE69EC" w:rsidRPr="00CE78FF" w:rsidRDefault="00CE69EC" w:rsidP="0012513F">
      <w:pPr>
        <w:ind w:left="720"/>
        <w:rPr>
          <w:rFonts w:eastAsia="PMingLiU" w:cs="Times New Roman"/>
          <w:sz w:val="22"/>
          <w:szCs w:val="24"/>
          <w:lang w:eastAsia="fr-CA"/>
        </w:rPr>
      </w:pPr>
      <w:r w:rsidRPr="00CE78FF">
        <w:rPr>
          <w:rFonts w:eastAsia="PMingLiU" w:cs="Times New Roman"/>
          <w:sz w:val="22"/>
          <w:szCs w:val="24"/>
          <w:lang w:eastAsia="fr-CA"/>
        </w:rPr>
        <w:t>Each plan will include maps of the marine and coastal ESAs, as well as steep slopes, the management categories and the policies for these ESAs, and an operational strategy and plan.</w:t>
      </w:r>
      <w:r w:rsidRPr="00CE78FF">
        <w:rPr>
          <w:rFonts w:eastAsia="PMingLiU" w:cs="Times New Roman"/>
          <w:sz w:val="22"/>
          <w:szCs w:val="23"/>
          <w:lang w:eastAsia="fr-CA"/>
        </w:rPr>
        <w:t xml:space="preserve"> P</w:t>
      </w:r>
      <w:r w:rsidRPr="00CE78FF">
        <w:rPr>
          <w:rFonts w:eastAsia="PMingLiU" w:cs="Times New Roman"/>
          <w:sz w:val="22"/>
          <w:szCs w:val="24"/>
          <w:lang w:eastAsia="fr-CA"/>
        </w:rPr>
        <w:t xml:space="preserve">olicies and recommendations will be </w:t>
      </w:r>
      <w:r w:rsidRPr="00CE78FF">
        <w:rPr>
          <w:rFonts w:eastAsia="PMingLiU" w:cs="Times New Roman"/>
          <w:sz w:val="22"/>
          <w:szCs w:val="23"/>
          <w:lang w:eastAsia="fr-CA"/>
        </w:rPr>
        <w:t>incorporated into operational permitting</w:t>
      </w:r>
      <w:r w:rsidRPr="00CE78FF">
        <w:rPr>
          <w:rFonts w:eastAsia="PMingLiU" w:cs="Times New Roman"/>
          <w:sz w:val="22"/>
          <w:szCs w:val="24"/>
          <w:lang w:eastAsia="fr-CA"/>
        </w:rPr>
        <w:t xml:space="preserve"> and </w:t>
      </w:r>
      <w:r w:rsidRPr="00CE78FF">
        <w:rPr>
          <w:rFonts w:eastAsia="PMingLiU" w:cs="Times New Roman"/>
          <w:sz w:val="22"/>
          <w:szCs w:val="23"/>
          <w:lang w:eastAsia="fr-CA"/>
        </w:rPr>
        <w:t xml:space="preserve">licensing systems governing </w:t>
      </w:r>
      <w:r w:rsidRPr="00CE78FF">
        <w:rPr>
          <w:rFonts w:eastAsia="PMingLiU" w:cs="Times New Roman"/>
          <w:sz w:val="22"/>
          <w:szCs w:val="23"/>
          <w:lang w:eastAsia="fr-CA"/>
        </w:rPr>
        <w:lastRenderedPageBreak/>
        <w:t xml:space="preserve">land use </w:t>
      </w:r>
      <w:r w:rsidRPr="00CE78FF">
        <w:rPr>
          <w:rFonts w:eastAsia="PMingLiU" w:cs="Times New Roman"/>
          <w:sz w:val="22"/>
          <w:szCs w:val="24"/>
          <w:lang w:eastAsia="fr-CA"/>
        </w:rPr>
        <w:t xml:space="preserve">on the coast, fishing, recreational and tourism activities </w:t>
      </w:r>
      <w:r w:rsidRPr="00CE78FF">
        <w:rPr>
          <w:rFonts w:eastAsia="PMingLiU" w:cs="Times New Roman"/>
          <w:sz w:val="22"/>
          <w:szCs w:val="23"/>
          <w:lang w:eastAsia="fr-CA"/>
        </w:rPr>
        <w:t xml:space="preserve">in the </w:t>
      </w:r>
      <w:r w:rsidRPr="00CE78FF">
        <w:rPr>
          <w:rFonts w:eastAsia="PMingLiU" w:cs="Times New Roman"/>
          <w:sz w:val="22"/>
          <w:szCs w:val="24"/>
          <w:lang w:eastAsia="fr-CA"/>
        </w:rPr>
        <w:t>lagoon.  C</w:t>
      </w:r>
      <w:r w:rsidRPr="00CE78FF">
        <w:rPr>
          <w:rFonts w:eastAsia="PMingLiU" w:cs="Times New Roman"/>
          <w:sz w:val="22"/>
          <w:szCs w:val="23"/>
          <w:lang w:eastAsia="fr-CA"/>
        </w:rPr>
        <w:t xml:space="preserve">ritically sensitive </w:t>
      </w:r>
      <w:r w:rsidRPr="00CE78FF">
        <w:rPr>
          <w:rFonts w:eastAsia="PMingLiU" w:cs="Times New Roman"/>
          <w:sz w:val="22"/>
          <w:szCs w:val="24"/>
          <w:lang w:eastAsia="fr-CA"/>
        </w:rPr>
        <w:t xml:space="preserve">Category 1 ESAs that are not </w:t>
      </w:r>
      <w:r w:rsidRPr="00CE78FF">
        <w:rPr>
          <w:rFonts w:eastAsia="PMingLiU" w:cs="Times New Roman"/>
          <w:sz w:val="22"/>
          <w:szCs w:val="23"/>
          <w:lang w:eastAsia="fr-CA"/>
        </w:rPr>
        <w:t>a</w:t>
      </w:r>
      <w:r w:rsidRPr="00CE78FF">
        <w:rPr>
          <w:rFonts w:eastAsia="PMingLiU" w:cs="Times New Roman"/>
          <w:sz w:val="22"/>
          <w:szCs w:val="24"/>
          <w:lang w:eastAsia="fr-CA"/>
        </w:rPr>
        <w:t>lready protected through legal designation will be assessed and suitable forms of protection identified and implemented</w:t>
      </w:r>
      <w:r w:rsidRPr="00CE78FF">
        <w:rPr>
          <w:rFonts w:eastAsia="PMingLiU" w:cs="Times New Roman"/>
          <w:sz w:val="22"/>
          <w:szCs w:val="23"/>
          <w:lang w:eastAsia="fr-CA"/>
        </w:rPr>
        <w:t>.</w:t>
      </w:r>
      <w:r w:rsidRPr="00CE78FF">
        <w:rPr>
          <w:rFonts w:eastAsia="PMingLiU" w:cs="Times New Roman"/>
          <w:sz w:val="22"/>
          <w:szCs w:val="24"/>
          <w:lang w:eastAsia="fr-CA"/>
        </w:rPr>
        <w:t xml:space="preserve"> </w:t>
      </w:r>
    </w:p>
    <w:p w14:paraId="7B04798C" w14:textId="77777777" w:rsidR="006004BA" w:rsidRPr="00CE78FF" w:rsidRDefault="006004BA" w:rsidP="0012513F">
      <w:pPr>
        <w:ind w:left="720"/>
        <w:rPr>
          <w:rFonts w:eastAsia="PMingLiU" w:cs="Times New Roman"/>
          <w:sz w:val="22"/>
          <w:szCs w:val="24"/>
          <w:lang w:eastAsia="fr-CA"/>
        </w:rPr>
      </w:pPr>
    </w:p>
    <w:p w14:paraId="7EB62074" w14:textId="6B67C450" w:rsidR="00CE69EC" w:rsidRPr="00CE78FF" w:rsidRDefault="00CE69EC" w:rsidP="0012513F">
      <w:pPr>
        <w:ind w:left="720"/>
        <w:rPr>
          <w:rFonts w:eastAsia="PMingLiU" w:cs="Times New Roman"/>
          <w:sz w:val="22"/>
          <w:szCs w:val="24"/>
          <w:lang w:eastAsia="fr-CA"/>
        </w:rPr>
      </w:pPr>
      <w:r w:rsidRPr="00CE78FF">
        <w:rPr>
          <w:rFonts w:eastAsia="PMingLiU" w:cs="Times New Roman"/>
          <w:sz w:val="22"/>
          <w:szCs w:val="24"/>
          <w:lang w:eastAsia="fr-CA"/>
        </w:rPr>
        <w:t>The plans would be developed using a multi-stakeholder approach involving residents’ committees, w</w:t>
      </w:r>
      <w:r w:rsidR="006004BA" w:rsidRPr="00CE78FF">
        <w:rPr>
          <w:rFonts w:eastAsia="PMingLiU" w:cs="Times New Roman"/>
          <w:sz w:val="22"/>
          <w:szCs w:val="24"/>
          <w:lang w:eastAsia="fr-CA"/>
        </w:rPr>
        <w:t xml:space="preserve">omen’s, youth, senior citizens </w:t>
      </w:r>
      <w:r w:rsidRPr="00CE78FF">
        <w:rPr>
          <w:rFonts w:eastAsia="PMingLiU" w:cs="Times New Roman"/>
          <w:sz w:val="22"/>
          <w:szCs w:val="24"/>
          <w:lang w:eastAsia="fr-CA"/>
        </w:rPr>
        <w:t>associations, local government officers, the tourism industry, public utilities, resource users and relevant sectoral authorities and would build on the recommendations resulting from activity (1.2.1) above.</w:t>
      </w:r>
      <w:r w:rsidRPr="00CE78FF">
        <w:rPr>
          <w:rFonts w:eastAsia="PMingLiU" w:cs="Times New Roman"/>
          <w:sz w:val="22"/>
          <w:szCs w:val="23"/>
          <w:lang w:eastAsia="fr-CA"/>
        </w:rPr>
        <w:t xml:space="preserve"> Collaborative multi-stakeholder platforms will be responsible for implementation and will be based on the stakeholder work undertaken during the development of each plan. The ICZM Committee, on Mauritius, and the Rodrigues ICZM Committee (established through the ReCoMap project) will provide oversight and the necessary co-ordination mechanisms. The process to develop the plans will be fully documented with the intention of replication in other Districts on Mauritius as appropriate.</w:t>
      </w:r>
    </w:p>
    <w:p w14:paraId="2C07FD40" w14:textId="76882141" w:rsidR="00CE69EC" w:rsidRPr="00CE78FF" w:rsidRDefault="00CE69EC" w:rsidP="00CE69EC">
      <w:pPr>
        <w:rPr>
          <w:rFonts w:eastAsia="PMingLiU" w:cs="Times New Roman"/>
          <w:szCs w:val="24"/>
          <w:lang w:eastAsia="fr-CA"/>
        </w:rPr>
      </w:pPr>
    </w:p>
    <w:p w14:paraId="5F70AF80" w14:textId="77777777" w:rsidR="00F24DDD" w:rsidRPr="00CE78FF" w:rsidRDefault="00F24DDD" w:rsidP="00CE69EC">
      <w:pPr>
        <w:rPr>
          <w:rFonts w:eastAsia="PMingLiU" w:cs="Times New Roman"/>
          <w:szCs w:val="24"/>
          <w:lang w:eastAsia="fr-CA"/>
        </w:rPr>
      </w:pPr>
    </w:p>
    <w:p w14:paraId="498B4482" w14:textId="77777777" w:rsidR="00CE69EC" w:rsidRPr="00CE78FF" w:rsidRDefault="00CE69EC" w:rsidP="00E20A41">
      <w:pPr>
        <w:pStyle w:val="Heading6"/>
        <w:rPr>
          <w:lang w:val="en-GB"/>
        </w:rPr>
      </w:pPr>
      <w:r w:rsidRPr="00CE78FF">
        <w:rPr>
          <w:lang w:val="en-GB"/>
        </w:rPr>
        <w:t>Activity 1.2.3. Capacity building and training for spatial planning, stakeholder negotiation, and other skills required for effective ICZM planning</w:t>
      </w:r>
    </w:p>
    <w:p w14:paraId="10B3236D" w14:textId="286F0C8C" w:rsidR="00CE69EC" w:rsidRPr="00CE78FF" w:rsidRDefault="00CE69EC" w:rsidP="00F921F1">
      <w:pPr>
        <w:ind w:left="720"/>
        <w:rPr>
          <w:rFonts w:eastAsia="PMingLiU" w:cs="Times New Roman"/>
          <w:sz w:val="22"/>
          <w:szCs w:val="24"/>
          <w:lang w:eastAsia="fr-CA"/>
        </w:rPr>
      </w:pPr>
      <w:r w:rsidRPr="00CE78FF">
        <w:rPr>
          <w:rFonts w:eastAsia="PMingLiU" w:cs="Times New Roman"/>
          <w:sz w:val="22"/>
          <w:szCs w:val="24"/>
          <w:lang w:eastAsia="fr-CA"/>
        </w:rPr>
        <w:t>A capacity needs assessment will be undertaken for the RM.  As part of this, the recommendations relating to capacity building in the Outcome Evaluation of the Mauritius UNDP CO’s environment programme (2008-2012)</w:t>
      </w:r>
      <w:r w:rsidRPr="00CE78FF">
        <w:rPr>
          <w:rFonts w:eastAsia="PMingLiU" w:cs="Times New Roman"/>
          <w:sz w:val="22"/>
          <w:szCs w:val="24"/>
          <w:vertAlign w:val="superscript"/>
          <w:lang w:eastAsia="fr-CA"/>
        </w:rPr>
        <w:footnoteReference w:id="102"/>
      </w:r>
      <w:r w:rsidRPr="00CE78FF">
        <w:rPr>
          <w:rFonts w:eastAsia="PMingLiU" w:cs="Times New Roman"/>
          <w:sz w:val="22"/>
          <w:szCs w:val="24"/>
          <w:lang w:eastAsia="fr-CA"/>
        </w:rPr>
        <w:t>, and those relating to coastal and marine aquatic biodiversity in the 2005 National Capacity Needs Self Assessment</w:t>
      </w:r>
      <w:r w:rsidRPr="00CE78FF">
        <w:rPr>
          <w:rFonts w:eastAsia="PMingLiU" w:cs="Times New Roman"/>
          <w:sz w:val="22"/>
          <w:szCs w:val="24"/>
          <w:vertAlign w:val="superscript"/>
          <w:lang w:eastAsia="fr-CA"/>
        </w:rPr>
        <w:footnoteReference w:id="103"/>
      </w:r>
      <w:r w:rsidRPr="00CE78FF">
        <w:rPr>
          <w:rFonts w:eastAsia="PMingLiU" w:cs="Times New Roman"/>
          <w:sz w:val="22"/>
          <w:szCs w:val="24"/>
          <w:lang w:eastAsia="fr-CA"/>
        </w:rPr>
        <w:t xml:space="preserve"> should be taken into consideration. Appropriate on-the-job training and mentoring will be provided on both Mauritius and Rodrigues for local government officers, Village Councils, Village Committees, local residents and business group associations, officers in relevant government departments, relevant committees, NGOs and all involved in the process. Exchange visits with related projects in neighbouring countries will be considered (e.g. Seychelles) but may not be feasible given the resources available; other methods for regional exchange of experiences should thus also be sought.  In particular</w:t>
      </w:r>
      <w:r w:rsidR="00E86B81">
        <w:rPr>
          <w:rFonts w:eastAsia="PMingLiU" w:cs="Times New Roman"/>
          <w:sz w:val="22"/>
          <w:szCs w:val="24"/>
          <w:lang w:eastAsia="fr-CA"/>
        </w:rPr>
        <w:t>,</w:t>
      </w:r>
      <w:r w:rsidRPr="00CE78FF">
        <w:rPr>
          <w:rFonts w:eastAsia="PMingLiU" w:cs="Times New Roman"/>
          <w:sz w:val="22"/>
          <w:szCs w:val="24"/>
          <w:lang w:eastAsia="fr-CA"/>
        </w:rPr>
        <w:t xml:space="preserve"> the experiences that will be generated by the COI/FFEM ICZM project should be made use of.</w:t>
      </w:r>
    </w:p>
    <w:p w14:paraId="4362BBBA" w14:textId="3D914EAF" w:rsidR="00CE69EC" w:rsidRPr="00CE78FF" w:rsidRDefault="00CE69EC" w:rsidP="00CE69EC">
      <w:pPr>
        <w:widowControl w:val="0"/>
        <w:rPr>
          <w:rFonts w:eastAsia="PMingLiU" w:cs="Times New Roman"/>
          <w:szCs w:val="23"/>
          <w:lang w:eastAsia="fr-CA"/>
        </w:rPr>
      </w:pPr>
    </w:p>
    <w:p w14:paraId="099AC440" w14:textId="77777777" w:rsidR="00864F00" w:rsidRPr="00CE78FF" w:rsidRDefault="00864F00" w:rsidP="00CE69EC">
      <w:pPr>
        <w:widowControl w:val="0"/>
        <w:rPr>
          <w:rFonts w:eastAsia="PMingLiU" w:cs="Times New Roman"/>
          <w:szCs w:val="23"/>
          <w:lang w:eastAsia="fr-CA"/>
        </w:rPr>
      </w:pPr>
    </w:p>
    <w:p w14:paraId="1B24BBD1" w14:textId="2513F510" w:rsidR="00D9300B" w:rsidRPr="00CE78FF" w:rsidRDefault="00CE69EC" w:rsidP="00180E09">
      <w:pPr>
        <w:pStyle w:val="Heading5"/>
      </w:pPr>
      <w:r w:rsidRPr="00CE78FF">
        <w:t>Output 1.3</w:t>
      </w:r>
      <w:r w:rsidR="00C07145" w:rsidRPr="00CE78FF">
        <w:t>)</w:t>
      </w:r>
      <w:r w:rsidR="00AB2FFB" w:rsidRPr="00CE78FF">
        <w:t xml:space="preserve"> Tourism sectoral mainstreaming</w:t>
      </w:r>
    </w:p>
    <w:p w14:paraId="3DC8B213" w14:textId="09AD338B" w:rsidR="00CE69EC" w:rsidRPr="00CE78FF" w:rsidRDefault="00CE69EC" w:rsidP="00E64185">
      <w:pPr>
        <w:rPr>
          <w:b/>
        </w:rPr>
      </w:pPr>
      <w:r w:rsidRPr="00CE78FF">
        <w:rPr>
          <w:b/>
        </w:rPr>
        <w:t>Standards and a certification system developed for the tourism sector that facilitates the mainstreaming of the management of marine and coastal biodiversity into their operations</w:t>
      </w:r>
    </w:p>
    <w:p w14:paraId="4188A836" w14:textId="750E3820" w:rsidR="00CE69EC" w:rsidRPr="00CE78FF" w:rsidRDefault="00CE69EC" w:rsidP="00AB2FFB">
      <w:pPr>
        <w:pStyle w:val="ParasthisPRODOC"/>
        <w:rPr>
          <w:lang w:eastAsia="fr-CA"/>
        </w:rPr>
      </w:pPr>
      <w:r w:rsidRPr="00CE78FF">
        <w:rPr>
          <w:lang w:eastAsia="fr-CA"/>
        </w:rPr>
        <w:t>This output concerns the tourism sector specifically and its interface with biodiversity.  It will strengthen the voluntary national Standard for Sustainable Tourism by ensuring that marine and coastal biodiversity are adequately considered through the eco-labelling process, and will assist other related tourism eco-labelling schemes to take a similar approach. The Standard was developed by MoTEC in collaboration with the Mauritius Standards Bureau and tourist industry stakeholders, and approved in 2013, and is applicable to accommodation, restaurants, tour operators, pleasure craft, scuba-diving, eco-guides and other leisure operators and activities. This Output will use experiences from, and build on, as appropriate, other standards and certification initiatives that have taken place or that are underway in the RM (</w:t>
      </w:r>
      <w:r w:rsidRPr="00E86B81">
        <w:rPr>
          <w:lang w:eastAsia="fr-CA"/>
        </w:rPr>
        <w:t xml:space="preserve">see </w:t>
      </w:r>
      <w:hyperlink w:anchor="_Tourism" w:history="1">
        <w:r w:rsidRPr="00E86B81">
          <w:rPr>
            <w:rStyle w:val="Hyperlink"/>
            <w:lang w:eastAsia="fr-CA"/>
          </w:rPr>
          <w:t>Section 1.2.5</w:t>
        </w:r>
        <w:r w:rsidR="00E86B81" w:rsidRPr="00E86B81">
          <w:rPr>
            <w:rStyle w:val="Hyperlink"/>
            <w:lang w:eastAsia="fr-CA"/>
          </w:rPr>
          <w:t>, under ‘Tourism’</w:t>
        </w:r>
      </w:hyperlink>
      <w:r w:rsidRPr="00E86B81">
        <w:rPr>
          <w:lang w:eastAsia="fr-CA"/>
        </w:rPr>
        <w:t xml:space="preserve"> for further</w:t>
      </w:r>
      <w:r w:rsidRPr="00CE78FF">
        <w:rPr>
          <w:lang w:eastAsia="fr-CA"/>
        </w:rPr>
        <w:t xml:space="preserve"> information) including:</w:t>
      </w:r>
    </w:p>
    <w:p w14:paraId="32A9F7CF" w14:textId="77777777" w:rsidR="00CE69EC" w:rsidRPr="007D4549" w:rsidRDefault="00CE69EC" w:rsidP="003530A8">
      <w:pPr>
        <w:pStyle w:val="ListParagraph"/>
        <w:widowControl w:val="0"/>
        <w:numPr>
          <w:ilvl w:val="0"/>
          <w:numId w:val="68"/>
        </w:numPr>
        <w:spacing w:before="120"/>
        <w:rPr>
          <w:rFonts w:eastAsia="PMingLiU" w:cs="Times New Roman"/>
          <w:bCs/>
          <w:color w:val="000000"/>
          <w:szCs w:val="20"/>
          <w:lang w:eastAsia="fr-CA"/>
        </w:rPr>
      </w:pPr>
      <w:r w:rsidRPr="007D4549">
        <w:rPr>
          <w:rFonts w:eastAsia="PMingLiU" w:cs="Times New Roman"/>
          <w:bCs/>
          <w:color w:val="000000"/>
          <w:szCs w:val="20"/>
          <w:lang w:eastAsia="fr-CA"/>
        </w:rPr>
        <w:t>The Blue Flag Programme for public beaches in RM (feasibility study underway at Albion-La Cuvette and Wolmar beaches)</w:t>
      </w:r>
    </w:p>
    <w:p w14:paraId="3D949205" w14:textId="77777777" w:rsidR="00CE69EC" w:rsidRPr="007D4549" w:rsidRDefault="00CE69EC" w:rsidP="003530A8">
      <w:pPr>
        <w:pStyle w:val="ListParagraph"/>
        <w:numPr>
          <w:ilvl w:val="0"/>
          <w:numId w:val="68"/>
        </w:numPr>
        <w:contextualSpacing/>
        <w:rPr>
          <w:rFonts w:eastAsia="PMingLiU" w:cs="Times New Roman"/>
          <w:szCs w:val="24"/>
          <w:lang w:eastAsia="fr-CA"/>
        </w:rPr>
      </w:pPr>
      <w:r w:rsidRPr="007D4549">
        <w:rPr>
          <w:rFonts w:eastAsia="PMingLiU" w:cs="Times New Roman"/>
          <w:szCs w:val="24"/>
          <w:lang w:eastAsia="fr-CA"/>
        </w:rPr>
        <w:lastRenderedPageBreak/>
        <w:t xml:space="preserve">Guidelines and activities undertaken by AHC/Empretec Mauritius to implement environmentally friendly practices in small hotels (funding by ReCoMap), and the AHRIM initiative supported by the SGP. </w:t>
      </w:r>
    </w:p>
    <w:p w14:paraId="07B2B125" w14:textId="77777777" w:rsidR="00CE69EC" w:rsidRPr="007D4549" w:rsidRDefault="00CE69EC" w:rsidP="003530A8">
      <w:pPr>
        <w:pStyle w:val="ListParagraph"/>
        <w:numPr>
          <w:ilvl w:val="0"/>
          <w:numId w:val="68"/>
        </w:numPr>
        <w:contextualSpacing/>
        <w:rPr>
          <w:rFonts w:eastAsia="PMingLiU" w:cs="Times New Roman"/>
          <w:szCs w:val="24"/>
          <w:lang w:eastAsia="fr-CA"/>
        </w:rPr>
      </w:pPr>
      <w:r w:rsidRPr="007D4549">
        <w:rPr>
          <w:rFonts w:eastAsia="PMingLiU" w:cs="Times New Roman"/>
          <w:szCs w:val="20"/>
          <w:lang w:eastAsia="fr-CA"/>
        </w:rPr>
        <w:t>Dolphin watching guidelines and ecolabelling initiative being developed for Mauritius by the Tourism Authority with assistance of MMCS (feasibility study underway)</w:t>
      </w:r>
    </w:p>
    <w:p w14:paraId="6D429E6C" w14:textId="77777777" w:rsidR="00CE69EC" w:rsidRPr="007D4549" w:rsidRDefault="00CE69EC" w:rsidP="003530A8">
      <w:pPr>
        <w:pStyle w:val="ListParagraph"/>
        <w:numPr>
          <w:ilvl w:val="0"/>
          <w:numId w:val="68"/>
        </w:numPr>
        <w:contextualSpacing/>
        <w:rPr>
          <w:rFonts w:eastAsia="PMingLiU" w:cs="Times New Roman"/>
          <w:szCs w:val="24"/>
          <w:lang w:eastAsia="fr-CA"/>
        </w:rPr>
      </w:pPr>
      <w:r w:rsidRPr="007D4549">
        <w:rPr>
          <w:rFonts w:eastAsia="PMingLiU" w:cs="Times New Roman"/>
          <w:szCs w:val="20"/>
          <w:lang w:eastAsia="fr-CA"/>
        </w:rPr>
        <w:t>Planning to promote sustainable tourism in Rodrigues through Rodrigues Naturellement (programme being launched in 2015)</w:t>
      </w:r>
    </w:p>
    <w:p w14:paraId="2FC4881A" w14:textId="77777777" w:rsidR="00CE69EC" w:rsidRPr="007D4549" w:rsidRDefault="00CE69EC" w:rsidP="003530A8">
      <w:pPr>
        <w:pStyle w:val="ListParagraph"/>
        <w:numPr>
          <w:ilvl w:val="0"/>
          <w:numId w:val="68"/>
        </w:numPr>
        <w:contextualSpacing/>
        <w:rPr>
          <w:rFonts w:eastAsia="PMingLiU" w:cs="Times New Roman"/>
          <w:szCs w:val="24"/>
          <w:lang w:eastAsia="fr-CA"/>
        </w:rPr>
      </w:pPr>
      <w:r w:rsidRPr="007D4549">
        <w:rPr>
          <w:rFonts w:eastAsia="PMingLiU" w:cs="Times New Roman"/>
          <w:szCs w:val="20"/>
          <w:lang w:eastAsia="fr-CA"/>
        </w:rPr>
        <w:t xml:space="preserve">Training of eco-guides by the NGOs MWF, Reef Conservation, Eco-Sud and Shoals Rodrigues. </w:t>
      </w:r>
    </w:p>
    <w:p w14:paraId="7B1ED124" w14:textId="77777777" w:rsidR="00CE69EC" w:rsidRPr="00CE78FF" w:rsidRDefault="00CE69EC" w:rsidP="001F38BA">
      <w:pPr>
        <w:pStyle w:val="ParasthisPRODOC"/>
        <w:rPr>
          <w:rFonts w:cs="Arial"/>
          <w:color w:val="333333"/>
          <w:lang w:eastAsia="fr-CA"/>
        </w:rPr>
      </w:pPr>
      <w:r w:rsidRPr="00CE78FF">
        <w:rPr>
          <w:lang w:eastAsia="fr-CA"/>
        </w:rPr>
        <w:t xml:space="preserve">It will also use experiences from the Seychelles biodiversity mainstreaming project, through which improved guidance for biodiversity conservation for tourism developers was produced as well as </w:t>
      </w:r>
      <w:r w:rsidRPr="00CE78FF">
        <w:rPr>
          <w:rFonts w:cs="Arial"/>
          <w:color w:val="333333"/>
          <w:lang w:eastAsia="fr-CA"/>
        </w:rPr>
        <w:t>a Sustainable Tourism Label and Environmental Management System for tourism operators and the tools required to adopt and promote this label.</w:t>
      </w:r>
    </w:p>
    <w:p w14:paraId="25C1BF96" w14:textId="54D999F6" w:rsidR="00CE69EC" w:rsidRPr="00CE78FF" w:rsidRDefault="00CE69EC" w:rsidP="001F38BA">
      <w:pPr>
        <w:pStyle w:val="ParasthisPRODOC"/>
        <w:rPr>
          <w:lang w:eastAsia="fr-CA"/>
        </w:rPr>
      </w:pPr>
      <w:r w:rsidRPr="00CE78FF">
        <w:rPr>
          <w:lang w:eastAsia="fr-CA"/>
        </w:rPr>
        <w:t xml:space="preserve">The MoTEC, with the TA and the MTPA, and the RRA will be the responsible partners for this Output, supported by NGOs such as MMCS, MWF, Reef Conservation and Shoals Rodrigues, and private tourism operators and associations such as AHRIM and AHC.  </w:t>
      </w:r>
      <w:r w:rsidRPr="00CE78FF">
        <w:rPr>
          <w:rFonts w:eastAsia="PMingLiU" w:cs="Times New Roman"/>
          <w:bCs/>
          <w:color w:val="000000"/>
          <w:szCs w:val="23"/>
          <w:lang w:eastAsia="fr-CA"/>
        </w:rPr>
        <w:t xml:space="preserve">Activities envisaged are:  </w:t>
      </w:r>
    </w:p>
    <w:p w14:paraId="14DFB17D" w14:textId="77777777" w:rsidR="00CE69EC" w:rsidRPr="00CE78FF" w:rsidRDefault="00CE69EC" w:rsidP="00CE69EC">
      <w:pPr>
        <w:rPr>
          <w:rFonts w:eastAsia="PMingLiU" w:cs="Times New Roman"/>
          <w:szCs w:val="23"/>
          <w:lang w:eastAsia="fr-CA"/>
        </w:rPr>
      </w:pPr>
    </w:p>
    <w:p w14:paraId="64A8D3A3" w14:textId="77777777" w:rsidR="00CE69EC" w:rsidRPr="00CE78FF" w:rsidRDefault="00CE69EC" w:rsidP="001F38BA">
      <w:pPr>
        <w:pStyle w:val="Heading6"/>
        <w:rPr>
          <w:lang w:val="en-GB"/>
        </w:rPr>
      </w:pPr>
      <w:r w:rsidRPr="00CE78FF">
        <w:rPr>
          <w:lang w:val="en-GB"/>
        </w:rPr>
        <w:t xml:space="preserve">Activity 1.3.1. Development of guidelines for ensuring that marine and coastal biodiversity is addressed through the Standard for Sustainable Tourism. </w:t>
      </w:r>
    </w:p>
    <w:p w14:paraId="1B94C872" w14:textId="77777777" w:rsidR="00CE69EC" w:rsidRPr="00CE78FF" w:rsidRDefault="00CE69EC" w:rsidP="00AF29D3">
      <w:pPr>
        <w:widowControl w:val="0"/>
        <w:ind w:left="720"/>
        <w:rPr>
          <w:rFonts w:eastAsia="PMingLiU" w:cs="Times New Roman"/>
          <w:bCs/>
          <w:color w:val="000000"/>
          <w:sz w:val="22"/>
          <w:szCs w:val="20"/>
          <w:lang w:eastAsia="fr-CA"/>
        </w:rPr>
      </w:pPr>
      <w:r w:rsidRPr="00CE78FF">
        <w:rPr>
          <w:rFonts w:eastAsia="PMingLiU" w:cs="Times New Roman"/>
          <w:bCs/>
          <w:color w:val="000000"/>
          <w:sz w:val="22"/>
          <w:szCs w:val="20"/>
          <w:lang w:eastAsia="fr-CA"/>
        </w:rPr>
        <w:t xml:space="preserve">The Standard addresses biodiversity in the broadest sense and does not specifically refer to ESAs or marine and coastal biodiversity, and so the first step will be a review to identify the amendments that are required to ensure that biodiversity is addressed. Guidelines will be produced to translate the Standards more clearly into a form that can be applied to operations that have an impact on marine and coastal ESAs. The costs for operators of participating in the scheme will be reviewed and incentive mechanisms identified. The governance arrangements of the scheme will be reviewed to ensure that this is equitable and that all those who could benefit from the scheme and who depend on marine and coastal ecosystem services can participate. This will reinforce the adoption of good practices in biodiversity management and monitoring compliance. </w:t>
      </w:r>
    </w:p>
    <w:p w14:paraId="35DA8F50" w14:textId="77777777" w:rsidR="00CE69EC" w:rsidRPr="00CE78FF" w:rsidRDefault="00CE69EC" w:rsidP="00CE69EC">
      <w:pPr>
        <w:rPr>
          <w:rFonts w:eastAsia="PMingLiU" w:cs="Times New Roman"/>
          <w:szCs w:val="24"/>
          <w:lang w:eastAsia="fr-CA"/>
        </w:rPr>
      </w:pPr>
    </w:p>
    <w:p w14:paraId="0296C261" w14:textId="77777777" w:rsidR="00CE69EC" w:rsidRPr="00CE78FF" w:rsidRDefault="00CE69EC" w:rsidP="00503851">
      <w:pPr>
        <w:pStyle w:val="Heading6"/>
        <w:rPr>
          <w:lang w:val="en-GB"/>
        </w:rPr>
      </w:pPr>
      <w:r w:rsidRPr="00CE78FF">
        <w:rPr>
          <w:lang w:val="en-GB"/>
        </w:rPr>
        <w:t>Activity 1.3.2. Training and capacity building of Tourism Authority staff, private operators and consultants and auditors who will both use and operate the standard and other eco-labelling schemes</w:t>
      </w:r>
    </w:p>
    <w:p w14:paraId="14A9C3D8" w14:textId="77777777" w:rsidR="00CE69EC" w:rsidRPr="00CE78FF" w:rsidRDefault="00CE69EC" w:rsidP="00AF29D3">
      <w:pPr>
        <w:ind w:left="720"/>
        <w:rPr>
          <w:rFonts w:eastAsia="PMingLiU" w:cs="Times New Roman"/>
          <w:sz w:val="22"/>
          <w:szCs w:val="24"/>
          <w:lang w:eastAsia="fr-CA"/>
        </w:rPr>
      </w:pPr>
      <w:r w:rsidRPr="00CE78FF">
        <w:rPr>
          <w:rFonts w:eastAsia="PMingLiU" w:cs="Times New Roman"/>
          <w:sz w:val="22"/>
          <w:szCs w:val="24"/>
          <w:lang w:eastAsia="fr-CA"/>
        </w:rPr>
        <w:t>This will provide the marine and coastal biodiversity knowledge required for taking part in the scheme and help to ensure that operators can meet the standards. A capacity needs assessment will be undertaken to identify the specific requirements and to ensure that gender balance and gender inclusiveness is respected and to promote parity; particular attention will be paid to small and medium-sized enterprises such as boat operators, dolphin watching enterprises and eco-guides. Training will be MQA approved.</w:t>
      </w:r>
    </w:p>
    <w:p w14:paraId="4FCAF814" w14:textId="77777777" w:rsidR="00CE69EC" w:rsidRPr="00117AB8" w:rsidRDefault="00CE69EC" w:rsidP="00117AB8"/>
    <w:p w14:paraId="389C0376" w14:textId="77777777" w:rsidR="00CE69EC" w:rsidRPr="00CE78FF" w:rsidRDefault="00CE69EC" w:rsidP="00503851">
      <w:pPr>
        <w:pStyle w:val="Heading6"/>
        <w:rPr>
          <w:rFonts w:eastAsia="Times New Roman"/>
          <w:lang w:val="en-GB"/>
        </w:rPr>
      </w:pPr>
      <w:r w:rsidRPr="00CE78FF">
        <w:rPr>
          <w:lang w:val="en-GB"/>
        </w:rPr>
        <w:t xml:space="preserve">Activity 1.3.3. Provide support for development of annual audits of certified operators. </w:t>
      </w:r>
    </w:p>
    <w:p w14:paraId="5CCE2149" w14:textId="23E12391" w:rsidR="00CE69EC" w:rsidRPr="00CE78FF" w:rsidRDefault="00CE69EC" w:rsidP="00AF29D3">
      <w:pPr>
        <w:widowControl w:val="0"/>
        <w:ind w:left="720"/>
        <w:rPr>
          <w:rFonts w:eastAsia="Times New Roman" w:cs="Times New Roman"/>
          <w:bCs/>
          <w:color w:val="000000"/>
          <w:sz w:val="22"/>
          <w:szCs w:val="23"/>
          <w:lang w:eastAsia="fr-CA"/>
        </w:rPr>
      </w:pPr>
      <w:r w:rsidRPr="00CE78FF">
        <w:rPr>
          <w:rFonts w:eastAsia="PMingLiU" w:cs="Times New Roman"/>
          <w:bCs/>
          <w:color w:val="000000"/>
          <w:sz w:val="22"/>
          <w:szCs w:val="20"/>
          <w:lang w:eastAsia="fr-CA"/>
        </w:rPr>
        <w:t>An assessment of suitable auditing methodologies and tools will be made, including for example, community accountability and score cards that can be completed by local communities and clients of the operators (ensuring appropriate gender balance in both cases).</w:t>
      </w:r>
      <w:r w:rsidRPr="00CE78FF">
        <w:rPr>
          <w:rFonts w:eastAsia="Times New Roman" w:cs="Times New Roman"/>
          <w:bCs/>
          <w:color w:val="000000"/>
          <w:sz w:val="22"/>
          <w:szCs w:val="23"/>
          <w:lang w:eastAsia="fr-CA"/>
        </w:rPr>
        <w:t xml:space="preserve"> </w:t>
      </w:r>
      <w:r w:rsidRPr="00CE78FF">
        <w:rPr>
          <w:rFonts w:eastAsia="PMingLiU" w:cs="Times New Roman"/>
          <w:bCs/>
          <w:color w:val="000000"/>
          <w:sz w:val="22"/>
          <w:szCs w:val="20"/>
          <w:lang w:eastAsia="fr-CA"/>
        </w:rPr>
        <w:t xml:space="preserve">Particular focus will be on the tourism operators within the areas identified under Output 1.2. for implementation of ICZM plans, as through the planning process, these operators will have a better understanding of biodiversity and ecosystem services and their importance and need for protection. </w:t>
      </w:r>
    </w:p>
    <w:p w14:paraId="6ADFCACE" w14:textId="77777777" w:rsidR="00CE69EC" w:rsidRPr="00CE78FF" w:rsidRDefault="00CE69EC" w:rsidP="00CE69EC">
      <w:pPr>
        <w:ind w:left="720" w:right="-58"/>
        <w:contextualSpacing/>
        <w:textAlignment w:val="baseline"/>
        <w:rPr>
          <w:rFonts w:eastAsia="Times New Roman" w:cs="Arial"/>
          <w:color w:val="000000"/>
          <w:sz w:val="20"/>
          <w:szCs w:val="20"/>
        </w:rPr>
      </w:pPr>
    </w:p>
    <w:p w14:paraId="26742026" w14:textId="77777777" w:rsidR="00CE69EC" w:rsidRPr="00CE78FF" w:rsidRDefault="00CE69EC" w:rsidP="00503851">
      <w:pPr>
        <w:pStyle w:val="Heading6"/>
        <w:rPr>
          <w:lang w:val="en-GB"/>
        </w:rPr>
      </w:pPr>
      <w:r w:rsidRPr="00CE78FF">
        <w:rPr>
          <w:lang w:val="en-GB"/>
        </w:rPr>
        <w:lastRenderedPageBreak/>
        <w:t xml:space="preserve">Activity 1.3.4. Documentation of process and dissemination of information, case studies, and other materials.  </w:t>
      </w:r>
    </w:p>
    <w:p w14:paraId="78D669B9" w14:textId="77777777" w:rsidR="00CE69EC" w:rsidRPr="00CE78FF" w:rsidRDefault="00CE69EC" w:rsidP="00AF29D3">
      <w:pPr>
        <w:widowControl w:val="0"/>
        <w:ind w:left="720"/>
        <w:rPr>
          <w:rFonts w:eastAsia="Times New Roman" w:cs="Times New Roman"/>
          <w:bCs/>
          <w:i/>
          <w:color w:val="000000"/>
          <w:sz w:val="22"/>
          <w:szCs w:val="23"/>
          <w:lang w:eastAsia="fr-CA"/>
        </w:rPr>
      </w:pPr>
      <w:r w:rsidRPr="00CE78FF">
        <w:rPr>
          <w:rFonts w:eastAsia="Times New Roman" w:cs="Times New Roman"/>
          <w:bCs/>
          <w:color w:val="000000"/>
          <w:sz w:val="22"/>
          <w:szCs w:val="23"/>
          <w:lang w:eastAsia="fr-CA"/>
        </w:rPr>
        <w:t>The work undertaken for this output will be documented and disseminated to ensure (a) a wide understanding of the standards and system throughout the country and (b) knowledge among tourists and visitors, both local and overseas, of the eco-label and why it is important.  The documentation and dissemination process will be designed with input from the tourism experts recruited through the project.  The project will also support the development of a communication strategy to promote the tourism standard that will lead to both national and international coverage.</w:t>
      </w:r>
    </w:p>
    <w:p w14:paraId="54A2C7C8" w14:textId="6A48C7B9" w:rsidR="00CE69EC" w:rsidRPr="00CE78FF" w:rsidRDefault="00CE69EC" w:rsidP="00275798"/>
    <w:p w14:paraId="0522F1D5" w14:textId="461728CA" w:rsidR="00503851" w:rsidRPr="00CE78FF" w:rsidRDefault="00503851" w:rsidP="00275798"/>
    <w:p w14:paraId="0184947E" w14:textId="77777777" w:rsidR="00503851" w:rsidRPr="00CE78FF" w:rsidRDefault="00503851" w:rsidP="00275798"/>
    <w:p w14:paraId="6E31A734" w14:textId="56A474AC" w:rsidR="00CE69EC" w:rsidRPr="00CE78FF" w:rsidRDefault="00275798" w:rsidP="00320890">
      <w:pPr>
        <w:pStyle w:val="Heading4"/>
      </w:pPr>
      <w:r w:rsidRPr="00CE78FF">
        <w:t>Component 2. Strengthening MPA Management</w:t>
      </w:r>
      <w:r w:rsidR="00CE69EC" w:rsidRPr="00CE78FF">
        <w:rPr>
          <w:vertAlign w:val="superscript"/>
        </w:rPr>
        <w:footnoteReference w:id="104"/>
      </w:r>
    </w:p>
    <w:p w14:paraId="01E8684F" w14:textId="77777777" w:rsidR="00275798" w:rsidRPr="00CE78FF" w:rsidRDefault="00275798" w:rsidP="00CE69EC">
      <w:pPr>
        <w:rPr>
          <w:rFonts w:eastAsia="PMingLiU" w:cs="Times New Roman"/>
          <w:b/>
          <w:szCs w:val="23"/>
          <w:lang w:eastAsia="fr-CA"/>
        </w:rPr>
      </w:pPr>
    </w:p>
    <w:p w14:paraId="4BF66043" w14:textId="3D8C2361" w:rsidR="00CE69EC" w:rsidRPr="00CE78FF" w:rsidRDefault="00CE69EC" w:rsidP="008F3368">
      <w:pPr>
        <w:shd w:val="clear" w:color="auto" w:fill="DEEAF6" w:themeFill="accent1" w:themeFillTint="33"/>
        <w:rPr>
          <w:rFonts w:eastAsia="PMingLiU" w:cs="Times New Roman"/>
          <w:b/>
          <w:szCs w:val="23"/>
          <w:lang w:eastAsia="fr-CA"/>
        </w:rPr>
      </w:pPr>
      <w:r w:rsidRPr="00CE78FF">
        <w:rPr>
          <w:rFonts w:eastAsia="PMingLiU" w:cs="Times New Roman"/>
          <w:b/>
          <w:szCs w:val="23"/>
          <w:lang w:eastAsia="fr-CA"/>
        </w:rPr>
        <w:t>Outcome 2. Threats to marine and coastal biodiversity are mitigated and fishery resources protected in at least 20,000 ha of seascapes through the improved management of MPAs and no-take zones</w:t>
      </w:r>
      <w:r w:rsidRPr="00CE78FF">
        <w:rPr>
          <w:rFonts w:eastAsia="PMingLiU" w:cs="Times New Roman"/>
          <w:szCs w:val="23"/>
          <w:vertAlign w:val="superscript"/>
          <w:lang w:eastAsia="fr-CA"/>
        </w:rPr>
        <w:footnoteReference w:id="105"/>
      </w:r>
    </w:p>
    <w:p w14:paraId="45D7C1B5" w14:textId="77777777" w:rsidR="00CE69EC" w:rsidRPr="00CE78FF" w:rsidRDefault="00CE69EC" w:rsidP="00CE69EC">
      <w:pPr>
        <w:rPr>
          <w:rFonts w:eastAsia="PMingLiU" w:cs="Times New Roman"/>
          <w:szCs w:val="20"/>
          <w:lang w:eastAsia="fr-CA"/>
        </w:rPr>
      </w:pPr>
      <w:bookmarkStart w:id="153" w:name="_Output_1.1"/>
      <w:bookmarkEnd w:id="153"/>
    </w:p>
    <w:p w14:paraId="03A7E78E" w14:textId="77777777" w:rsidR="00CC763E" w:rsidRPr="00CE78FF" w:rsidRDefault="00CE69EC" w:rsidP="00CE69EC">
      <w:pPr>
        <w:pStyle w:val="ParasthisPRODOC"/>
        <w:rPr>
          <w:szCs w:val="23"/>
          <w:lang w:eastAsia="fr-CA"/>
        </w:rPr>
      </w:pPr>
      <w:r w:rsidRPr="00CE78FF">
        <w:rPr>
          <w:lang w:eastAsia="fr-CA"/>
        </w:rPr>
        <w:t>Interventions under this component will address existing MPAs in the RM, and also assess the feasibility of improving protection for marine and coastal ESAs in locations currently outside MPAs, specifically in Mauritius</w:t>
      </w:r>
      <w:r w:rsidRPr="00CE78FF">
        <w:rPr>
          <w:szCs w:val="24"/>
          <w:lang w:eastAsia="fr-CA"/>
        </w:rPr>
        <w:t>.</w:t>
      </w:r>
      <w:r w:rsidRPr="00CE78FF">
        <w:rPr>
          <w:rFonts w:eastAsia="Times New Roman"/>
          <w:szCs w:val="24"/>
          <w:lang w:eastAsia="fr-CA"/>
        </w:rPr>
        <w:t xml:space="preserve"> Active l</w:t>
      </w:r>
      <w:r w:rsidRPr="00CE78FF">
        <w:rPr>
          <w:szCs w:val="24"/>
          <w:lang w:eastAsia="fr-CA"/>
        </w:rPr>
        <w:t xml:space="preserve">inkages will be sought </w:t>
      </w:r>
      <w:r w:rsidRPr="00CE78FF">
        <w:rPr>
          <w:szCs w:val="23"/>
          <w:lang w:eastAsia="fr-CA"/>
        </w:rPr>
        <w:t xml:space="preserve">with the PAN project which, among other activities, is building the capacity of terrestrial protected area staff and assessing options for financial sustainability of protected areas. </w:t>
      </w:r>
    </w:p>
    <w:p w14:paraId="702CA63D" w14:textId="65A4F069" w:rsidR="00CE69EC" w:rsidRPr="00CE78FF" w:rsidRDefault="00CE69EC" w:rsidP="00CE69EC">
      <w:pPr>
        <w:pStyle w:val="ParasthisPRODOC"/>
        <w:rPr>
          <w:szCs w:val="23"/>
          <w:lang w:eastAsia="fr-CA"/>
        </w:rPr>
      </w:pPr>
      <w:r w:rsidRPr="00CE78FF">
        <w:rPr>
          <w:rFonts w:eastAsia="Times New Roman" w:cs="Times New Roman"/>
          <w:szCs w:val="24"/>
          <w:lang w:eastAsia="fr-CA"/>
        </w:rPr>
        <w:t>T</w:t>
      </w:r>
      <w:r w:rsidRPr="00CE78FF">
        <w:rPr>
          <w:rFonts w:eastAsia="PMingLiU" w:cs="Times New Roman"/>
          <w:szCs w:val="24"/>
          <w:lang w:eastAsia="fr-CA"/>
        </w:rPr>
        <w:t xml:space="preserve">his component will result in: </w:t>
      </w:r>
    </w:p>
    <w:p w14:paraId="7BF270D3" w14:textId="44360E8A" w:rsidR="00CE69EC" w:rsidRPr="00CE78FF" w:rsidRDefault="007D4549" w:rsidP="003530A8">
      <w:pPr>
        <w:numPr>
          <w:ilvl w:val="0"/>
          <w:numId w:val="32"/>
        </w:numPr>
        <w:contextualSpacing/>
        <w:rPr>
          <w:rFonts w:eastAsia="PMingLiU" w:cs="Times New Roman"/>
          <w:szCs w:val="23"/>
          <w:lang w:eastAsia="fr-CA"/>
        </w:rPr>
      </w:pPr>
      <w:r>
        <w:rPr>
          <w:rFonts w:eastAsia="PMingLiU" w:cs="Times New Roman"/>
          <w:szCs w:val="24"/>
          <w:lang w:eastAsia="fr-CA"/>
        </w:rPr>
        <w:t>T</w:t>
      </w:r>
      <w:r w:rsidR="00CE69EC" w:rsidRPr="00CE78FF">
        <w:rPr>
          <w:rFonts w:eastAsia="PMingLiU" w:cs="Times New Roman"/>
          <w:szCs w:val="24"/>
          <w:lang w:eastAsia="fr-CA"/>
        </w:rPr>
        <w:t xml:space="preserve">he development of a participatory approach to management that is gender-sensitive and socially-inclusive, taking steps to include all cross sections and income levels of diverse groups; </w:t>
      </w:r>
    </w:p>
    <w:p w14:paraId="1EDF3E39" w14:textId="68D896DA" w:rsidR="00CE69EC" w:rsidRPr="00CE78FF" w:rsidRDefault="007D4549" w:rsidP="003530A8">
      <w:pPr>
        <w:numPr>
          <w:ilvl w:val="0"/>
          <w:numId w:val="32"/>
        </w:numPr>
        <w:contextualSpacing/>
        <w:rPr>
          <w:rFonts w:eastAsia="PMingLiU" w:cs="Times New Roman"/>
          <w:szCs w:val="23"/>
          <w:lang w:eastAsia="fr-CA"/>
        </w:rPr>
      </w:pPr>
      <w:r>
        <w:rPr>
          <w:rFonts w:eastAsia="PMingLiU" w:cs="Times New Roman"/>
          <w:szCs w:val="24"/>
          <w:lang w:eastAsia="fr-CA"/>
        </w:rPr>
        <w:t>A</w:t>
      </w:r>
      <w:r w:rsidR="00CE69EC" w:rsidRPr="00CE78FF">
        <w:rPr>
          <w:rFonts w:eastAsia="PMingLiU" w:cs="Times New Roman"/>
          <w:szCs w:val="24"/>
          <w:lang w:eastAsia="fr-CA"/>
        </w:rPr>
        <w:t>n improved understanding of the socioeconomic drivers of destructive practices, of the value of no-take zones in maintaining sustainable fisheries, and of sustainable alternative livelihoods that will reduce such practices and promote a a human rights-based approach (HRBA)</w:t>
      </w:r>
    </w:p>
    <w:p w14:paraId="7562D603" w14:textId="5820176A" w:rsidR="00CE69EC" w:rsidRPr="00CE78FF" w:rsidRDefault="007D4549" w:rsidP="003530A8">
      <w:pPr>
        <w:numPr>
          <w:ilvl w:val="0"/>
          <w:numId w:val="32"/>
        </w:numPr>
        <w:contextualSpacing/>
        <w:rPr>
          <w:rFonts w:eastAsia="PMingLiU" w:cs="Times New Roman"/>
          <w:szCs w:val="23"/>
          <w:lang w:eastAsia="fr-CA"/>
        </w:rPr>
      </w:pPr>
      <w:r>
        <w:rPr>
          <w:rFonts w:eastAsia="PMingLiU" w:cs="Times New Roman"/>
          <w:szCs w:val="24"/>
          <w:lang w:eastAsia="fr-CA"/>
        </w:rPr>
        <w:t>I</w:t>
      </w:r>
      <w:r w:rsidR="00CE69EC" w:rsidRPr="00CE78FF">
        <w:rPr>
          <w:rFonts w:eastAsia="PMingLiU" w:cs="Times New Roman"/>
          <w:szCs w:val="24"/>
          <w:lang w:eastAsia="fr-CA"/>
        </w:rPr>
        <w:t xml:space="preserve">mproved capacity of MPA staff and institutions for management; </w:t>
      </w:r>
    </w:p>
    <w:p w14:paraId="6BB931F7" w14:textId="622F1EC3" w:rsidR="00CE69EC" w:rsidRPr="00CE78FF" w:rsidRDefault="007D4549" w:rsidP="003530A8">
      <w:pPr>
        <w:numPr>
          <w:ilvl w:val="0"/>
          <w:numId w:val="32"/>
        </w:numPr>
        <w:contextualSpacing/>
        <w:rPr>
          <w:rFonts w:eastAsia="PMingLiU" w:cs="Times New Roman"/>
          <w:szCs w:val="23"/>
          <w:lang w:eastAsia="fr-CA"/>
        </w:rPr>
      </w:pPr>
      <w:r>
        <w:rPr>
          <w:rFonts w:eastAsia="PMingLiU" w:cs="Times New Roman"/>
          <w:szCs w:val="24"/>
          <w:lang w:eastAsia="fr-CA"/>
        </w:rPr>
        <w:t>T</w:t>
      </w:r>
      <w:r w:rsidR="00CE69EC" w:rsidRPr="00CE78FF">
        <w:rPr>
          <w:rFonts w:eastAsia="PMingLiU" w:cs="Times New Roman"/>
          <w:szCs w:val="24"/>
          <w:lang w:eastAsia="fr-CA"/>
        </w:rPr>
        <w:t xml:space="preserve">he introduction of management effectiveness assessments as a tool to monitor progress, share knowledge and experiences, and ensure adaptive management; </w:t>
      </w:r>
    </w:p>
    <w:p w14:paraId="3ABEBAC1" w14:textId="44BC1633" w:rsidR="00CE69EC" w:rsidRPr="00CE78FF" w:rsidRDefault="007D4549" w:rsidP="003530A8">
      <w:pPr>
        <w:numPr>
          <w:ilvl w:val="0"/>
          <w:numId w:val="32"/>
        </w:numPr>
        <w:contextualSpacing/>
        <w:rPr>
          <w:rFonts w:eastAsia="PMingLiU" w:cs="Times New Roman"/>
          <w:szCs w:val="23"/>
          <w:lang w:eastAsia="fr-CA"/>
        </w:rPr>
      </w:pPr>
      <w:r>
        <w:rPr>
          <w:rFonts w:eastAsia="PMingLiU" w:cs="Times New Roman"/>
          <w:szCs w:val="24"/>
          <w:lang w:eastAsia="fr-CA"/>
        </w:rPr>
        <w:t>T</w:t>
      </w:r>
      <w:r w:rsidR="00CE69EC" w:rsidRPr="00CE78FF">
        <w:rPr>
          <w:rFonts w:eastAsia="PMingLiU" w:cs="Times New Roman"/>
          <w:szCs w:val="24"/>
          <w:lang w:eastAsia="fr-CA"/>
        </w:rPr>
        <w:t xml:space="preserve">he identification and implementation (in as far as is feasible) of a sustainable financing mechanism; and </w:t>
      </w:r>
    </w:p>
    <w:p w14:paraId="420F58DA" w14:textId="7EAC89ED" w:rsidR="00CE69EC" w:rsidRPr="00CE78FF" w:rsidRDefault="007D4549" w:rsidP="003530A8">
      <w:pPr>
        <w:numPr>
          <w:ilvl w:val="0"/>
          <w:numId w:val="32"/>
        </w:numPr>
        <w:contextualSpacing/>
        <w:rPr>
          <w:rFonts w:eastAsia="PMingLiU" w:cs="Times New Roman"/>
          <w:szCs w:val="23"/>
          <w:lang w:eastAsia="fr-CA"/>
        </w:rPr>
      </w:pPr>
      <w:r>
        <w:rPr>
          <w:rFonts w:eastAsia="PMingLiU" w:cs="Times New Roman"/>
          <w:szCs w:val="24"/>
          <w:lang w:eastAsia="fr-CA"/>
        </w:rPr>
        <w:t>A</w:t>
      </w:r>
      <w:r w:rsidR="00CE69EC" w:rsidRPr="00CE78FF">
        <w:rPr>
          <w:rFonts w:eastAsia="PMingLiU" w:cs="Times New Roman"/>
          <w:szCs w:val="24"/>
          <w:lang w:eastAsia="fr-CA"/>
        </w:rPr>
        <w:t xml:space="preserve"> potential increase in the size and effectiveness of the MPA estate, including no-take zones, recognizing that the Republic of Mauritius will need to report on the CBD’s Aichi Target 11 by 2020. </w:t>
      </w:r>
    </w:p>
    <w:p w14:paraId="1628B625" w14:textId="40DA40C0" w:rsidR="00CE69EC" w:rsidRPr="00CE78FF" w:rsidRDefault="00CE69EC" w:rsidP="00CC763E">
      <w:pPr>
        <w:pStyle w:val="ParasthisPRODOC"/>
        <w:rPr>
          <w:lang w:eastAsia="ja-JP"/>
        </w:rPr>
      </w:pPr>
      <w:r w:rsidRPr="00CE78FF">
        <w:rPr>
          <w:lang w:eastAsia="ja-JP"/>
        </w:rPr>
        <w:t xml:space="preserve">The interventions will respond to the recommendations of the terminal evaluation of the </w:t>
      </w:r>
      <w:r w:rsidR="00135361">
        <w:rPr>
          <w:lang w:eastAsia="ja-JP"/>
        </w:rPr>
        <w:t>UNDP-</w:t>
      </w:r>
      <w:r w:rsidR="00EA395D" w:rsidRPr="00EA395D">
        <w:rPr>
          <w:lang w:eastAsia="ja-JP"/>
        </w:rPr>
        <w:t xml:space="preserve"> </w:t>
      </w:r>
      <w:r w:rsidR="00EA395D">
        <w:rPr>
          <w:lang w:eastAsia="ja-JP"/>
        </w:rPr>
        <w:t>GEF</w:t>
      </w:r>
      <w:r w:rsidR="00EA395D" w:rsidRPr="00CE78FF">
        <w:rPr>
          <w:lang w:eastAsia="ja-JP"/>
        </w:rPr>
        <w:t xml:space="preserve"> MSP Partnerships for MPAs</w:t>
      </w:r>
      <w:r w:rsidR="00EA395D">
        <w:rPr>
          <w:lang w:eastAsia="ja-JP"/>
        </w:rPr>
        <w:t xml:space="preserve"> (PIMS 864)</w:t>
      </w:r>
      <w:r w:rsidRPr="00CE78FF">
        <w:rPr>
          <w:lang w:eastAsia="ja-JP"/>
        </w:rPr>
        <w:t>.  Th</w:t>
      </w:r>
      <w:r w:rsidR="00EA395D">
        <w:rPr>
          <w:lang w:eastAsia="ja-JP"/>
        </w:rPr>
        <w:t xml:space="preserve">e mentioned </w:t>
      </w:r>
      <w:r w:rsidRPr="00CE78FF">
        <w:rPr>
          <w:lang w:eastAsia="ja-JP"/>
        </w:rPr>
        <w:t>project</w:t>
      </w:r>
      <w:r w:rsidR="00EA395D">
        <w:rPr>
          <w:lang w:eastAsia="ja-JP"/>
        </w:rPr>
        <w:t xml:space="preserve">, which ran from </w:t>
      </w:r>
      <w:r w:rsidRPr="00CE78FF">
        <w:rPr>
          <w:lang w:eastAsia="ja-JP"/>
        </w:rPr>
        <w:t>2005</w:t>
      </w:r>
      <w:r w:rsidR="00EA395D">
        <w:rPr>
          <w:lang w:eastAsia="ja-JP"/>
        </w:rPr>
        <w:t xml:space="preserve"> to </w:t>
      </w:r>
      <w:r w:rsidRPr="00CE78FF">
        <w:rPr>
          <w:lang w:eastAsia="ja-JP"/>
        </w:rPr>
        <w:t>2012</w:t>
      </w:r>
      <w:r w:rsidR="00EA395D">
        <w:rPr>
          <w:lang w:eastAsia="ja-JP"/>
        </w:rPr>
        <w:t xml:space="preserve">, </w:t>
      </w:r>
      <w:r w:rsidRPr="00CE78FF">
        <w:rPr>
          <w:lang w:eastAsia="ja-JP"/>
        </w:rPr>
        <w:t xml:space="preserve">aimed to improve management and equitable benefit-sharing of MPAs in the RM, develop a framework of co-management, and identify mechanisms that would provide long-term livelihood benefits to resident fishing communities.  Although good progress was made (see </w:t>
      </w:r>
      <w:hyperlink w:anchor="_1.2_Context_and" w:history="1">
        <w:r w:rsidRPr="00347A0A">
          <w:rPr>
            <w:rStyle w:val="Hyperlink"/>
            <w:lang w:eastAsia="ja-JP"/>
          </w:rPr>
          <w:t>Section 1.2</w:t>
        </w:r>
      </w:hyperlink>
      <w:r w:rsidRPr="00CE78FF">
        <w:rPr>
          <w:lang w:eastAsia="ja-JP"/>
        </w:rPr>
        <w:t>), some of the fundamental policy reforms required were not adopted.  This led to the recommendation that the following priority activities should be addressed by a further project:</w:t>
      </w:r>
    </w:p>
    <w:p w14:paraId="63486154" w14:textId="692767E1" w:rsidR="00CE69EC" w:rsidRPr="00347A0A" w:rsidRDefault="00CE69EC" w:rsidP="00347A0A">
      <w:pPr>
        <w:keepNext/>
        <w:ind w:left="357"/>
        <w:rPr>
          <w:rFonts w:eastAsia="Arial" w:cs="Arial"/>
          <w:b/>
          <w:color w:val="000000"/>
          <w:szCs w:val="23"/>
          <w:u w:val="single"/>
          <w:lang w:eastAsia="ja-JP"/>
        </w:rPr>
      </w:pPr>
      <w:r w:rsidRPr="00347A0A">
        <w:rPr>
          <w:rFonts w:eastAsia="Arial" w:cs="Arial"/>
          <w:b/>
          <w:color w:val="000000"/>
          <w:szCs w:val="23"/>
          <w:u w:val="single"/>
          <w:lang w:eastAsia="ja-JP"/>
        </w:rPr>
        <w:lastRenderedPageBreak/>
        <w:t>For Mauritius</w:t>
      </w:r>
      <w:r w:rsidR="00347A0A">
        <w:rPr>
          <w:rFonts w:eastAsia="Arial" w:cs="Arial"/>
          <w:b/>
          <w:color w:val="000000"/>
          <w:szCs w:val="23"/>
          <w:u w:val="single"/>
          <w:lang w:eastAsia="ja-JP"/>
        </w:rPr>
        <w:t>:</w:t>
      </w:r>
    </w:p>
    <w:p w14:paraId="6ACAB4C5" w14:textId="77777777" w:rsidR="00CE69EC" w:rsidRPr="00CE78FF" w:rsidRDefault="00CE69EC" w:rsidP="003530A8">
      <w:pPr>
        <w:numPr>
          <w:ilvl w:val="0"/>
          <w:numId w:val="28"/>
        </w:numPr>
        <w:autoSpaceDE w:val="0"/>
        <w:autoSpaceDN w:val="0"/>
        <w:adjustRightInd w:val="0"/>
        <w:ind w:left="1080"/>
        <w:contextualSpacing/>
        <w:rPr>
          <w:rFonts w:cs="Calibri"/>
          <w:szCs w:val="23"/>
        </w:rPr>
      </w:pPr>
      <w:r w:rsidRPr="00CE78FF">
        <w:rPr>
          <w:rFonts w:cs="Calibri"/>
          <w:szCs w:val="23"/>
        </w:rPr>
        <w:t>Establish a very active process to learn from the experiences of SEMPA in order to implement participatory management in BBMP and BMP;</w:t>
      </w:r>
    </w:p>
    <w:p w14:paraId="7D85E0EC" w14:textId="77777777" w:rsidR="00CE69EC" w:rsidRPr="00CE78FF" w:rsidRDefault="00CE69EC" w:rsidP="003530A8">
      <w:pPr>
        <w:numPr>
          <w:ilvl w:val="0"/>
          <w:numId w:val="28"/>
        </w:numPr>
        <w:autoSpaceDE w:val="0"/>
        <w:autoSpaceDN w:val="0"/>
        <w:adjustRightInd w:val="0"/>
        <w:ind w:left="1080"/>
        <w:contextualSpacing/>
        <w:rPr>
          <w:rFonts w:cs="Calibri"/>
          <w:szCs w:val="23"/>
        </w:rPr>
      </w:pPr>
      <w:r w:rsidRPr="00CE78FF">
        <w:rPr>
          <w:rFonts w:cs="Calibri"/>
          <w:szCs w:val="23"/>
        </w:rPr>
        <w:t>Move towards the full implementation of the management plans for BBMP and BMP and resolve carrying capacity issues,</w:t>
      </w:r>
    </w:p>
    <w:p w14:paraId="1412CB94" w14:textId="77777777" w:rsidR="00CE69EC" w:rsidRPr="00CE78FF" w:rsidRDefault="00CE69EC" w:rsidP="003530A8">
      <w:pPr>
        <w:numPr>
          <w:ilvl w:val="0"/>
          <w:numId w:val="28"/>
        </w:numPr>
        <w:autoSpaceDE w:val="0"/>
        <w:autoSpaceDN w:val="0"/>
        <w:adjustRightInd w:val="0"/>
        <w:ind w:left="1080"/>
        <w:contextualSpacing/>
        <w:rPr>
          <w:rFonts w:cs="Calibri"/>
          <w:szCs w:val="23"/>
        </w:rPr>
      </w:pPr>
      <w:r w:rsidRPr="00CE78FF">
        <w:rPr>
          <w:rFonts w:cs="Calibri"/>
          <w:szCs w:val="23"/>
        </w:rPr>
        <w:t>Study the feasibility of increasing the size of both Marine Parks with an emphasis on achieving a proper scale from an ecological perspective; and</w:t>
      </w:r>
    </w:p>
    <w:p w14:paraId="30189A66" w14:textId="77777777" w:rsidR="00CE69EC" w:rsidRPr="00CE78FF" w:rsidRDefault="00CE69EC" w:rsidP="003530A8">
      <w:pPr>
        <w:numPr>
          <w:ilvl w:val="0"/>
          <w:numId w:val="28"/>
        </w:numPr>
        <w:autoSpaceDE w:val="0"/>
        <w:autoSpaceDN w:val="0"/>
        <w:adjustRightInd w:val="0"/>
        <w:ind w:left="1080"/>
        <w:contextualSpacing/>
        <w:rPr>
          <w:rFonts w:cs="Calibri"/>
          <w:szCs w:val="23"/>
        </w:rPr>
      </w:pPr>
      <w:r w:rsidRPr="00CE78FF">
        <w:rPr>
          <w:rFonts w:cs="Calibri"/>
          <w:szCs w:val="23"/>
        </w:rPr>
        <w:t>Identify and implement management activities in the catchment areas at both sites.</w:t>
      </w:r>
    </w:p>
    <w:p w14:paraId="7245E014" w14:textId="77777777" w:rsidR="00CE69EC" w:rsidRPr="00347A0A" w:rsidRDefault="00CE69EC" w:rsidP="00CC763E">
      <w:pPr>
        <w:ind w:left="360"/>
        <w:rPr>
          <w:rFonts w:eastAsia="Arial" w:cs="Arial"/>
          <w:b/>
          <w:color w:val="000000"/>
          <w:szCs w:val="23"/>
          <w:u w:val="single"/>
          <w:lang w:eastAsia="ja-JP"/>
        </w:rPr>
      </w:pPr>
      <w:r w:rsidRPr="00347A0A">
        <w:rPr>
          <w:rFonts w:eastAsia="Arial" w:cs="Arial"/>
          <w:b/>
          <w:color w:val="000000"/>
          <w:szCs w:val="23"/>
          <w:u w:val="single"/>
          <w:lang w:eastAsia="ja-JP"/>
        </w:rPr>
        <w:t>For Rodrigues</w:t>
      </w:r>
    </w:p>
    <w:p w14:paraId="7DB25CFE" w14:textId="77777777" w:rsidR="00CE69EC" w:rsidRPr="00CE78FF" w:rsidRDefault="00CE69EC" w:rsidP="003530A8">
      <w:pPr>
        <w:numPr>
          <w:ilvl w:val="0"/>
          <w:numId w:val="29"/>
        </w:numPr>
        <w:autoSpaceDE w:val="0"/>
        <w:autoSpaceDN w:val="0"/>
        <w:adjustRightInd w:val="0"/>
        <w:ind w:left="1080"/>
        <w:contextualSpacing/>
        <w:rPr>
          <w:rFonts w:cs="Calibri"/>
          <w:szCs w:val="23"/>
        </w:rPr>
      </w:pPr>
      <w:r w:rsidRPr="00CE78FF">
        <w:rPr>
          <w:rFonts w:cs="Calibri"/>
          <w:szCs w:val="23"/>
        </w:rPr>
        <w:t>Maintain the participatory approach with strong involvement from government, NGOs, and local people, including fishers and tourism;</w:t>
      </w:r>
    </w:p>
    <w:p w14:paraId="3EA674AF" w14:textId="77777777" w:rsidR="00CE69EC" w:rsidRPr="00CE78FF" w:rsidRDefault="00CE69EC" w:rsidP="003530A8">
      <w:pPr>
        <w:numPr>
          <w:ilvl w:val="0"/>
          <w:numId w:val="29"/>
        </w:numPr>
        <w:autoSpaceDE w:val="0"/>
        <w:autoSpaceDN w:val="0"/>
        <w:adjustRightInd w:val="0"/>
        <w:ind w:left="1080"/>
        <w:contextualSpacing/>
        <w:rPr>
          <w:rFonts w:cs="Calibri"/>
          <w:szCs w:val="23"/>
        </w:rPr>
      </w:pPr>
      <w:r w:rsidRPr="00CE78FF">
        <w:rPr>
          <w:rFonts w:cs="Calibri"/>
          <w:szCs w:val="23"/>
        </w:rPr>
        <w:t>Focus on livelihood issues, with an emphasis on alternative sustainable livelihoods for fishers (male and female);</w:t>
      </w:r>
    </w:p>
    <w:p w14:paraId="12D73385" w14:textId="77777777" w:rsidR="00CE69EC" w:rsidRPr="00CE78FF" w:rsidRDefault="00CE69EC" w:rsidP="003530A8">
      <w:pPr>
        <w:numPr>
          <w:ilvl w:val="0"/>
          <w:numId w:val="29"/>
        </w:numPr>
        <w:autoSpaceDE w:val="0"/>
        <w:autoSpaceDN w:val="0"/>
        <w:adjustRightInd w:val="0"/>
        <w:ind w:left="1080"/>
        <w:contextualSpacing/>
        <w:rPr>
          <w:rFonts w:cs="Calibri"/>
          <w:szCs w:val="23"/>
        </w:rPr>
      </w:pPr>
      <w:r w:rsidRPr="00CE78FF">
        <w:rPr>
          <w:rFonts w:cs="Calibri"/>
          <w:szCs w:val="23"/>
        </w:rPr>
        <w:t>Consider providing better incentives to the private sector in Rodrigues to support the sustainability of SEMPA;</w:t>
      </w:r>
    </w:p>
    <w:p w14:paraId="64E035E7" w14:textId="77777777" w:rsidR="00CE69EC" w:rsidRPr="00CE78FF" w:rsidRDefault="00CE69EC" w:rsidP="003530A8">
      <w:pPr>
        <w:numPr>
          <w:ilvl w:val="0"/>
          <w:numId w:val="29"/>
        </w:numPr>
        <w:autoSpaceDE w:val="0"/>
        <w:autoSpaceDN w:val="0"/>
        <w:adjustRightInd w:val="0"/>
        <w:ind w:left="1080"/>
        <w:contextualSpacing/>
        <w:rPr>
          <w:rFonts w:cs="Calibri"/>
          <w:szCs w:val="23"/>
        </w:rPr>
      </w:pPr>
      <w:r w:rsidRPr="00CE78FF">
        <w:rPr>
          <w:rFonts w:cs="Calibri"/>
          <w:szCs w:val="23"/>
        </w:rPr>
        <w:t>Improve enforcement and implement checks and balances so that corruption is minimized and eventually eradicated; and</w:t>
      </w:r>
    </w:p>
    <w:p w14:paraId="0880CECA" w14:textId="77777777" w:rsidR="00CE69EC" w:rsidRPr="00CE78FF" w:rsidRDefault="00CE69EC" w:rsidP="003530A8">
      <w:pPr>
        <w:numPr>
          <w:ilvl w:val="0"/>
          <w:numId w:val="29"/>
        </w:numPr>
        <w:autoSpaceDE w:val="0"/>
        <w:autoSpaceDN w:val="0"/>
        <w:adjustRightInd w:val="0"/>
        <w:ind w:left="1080"/>
        <w:contextualSpacing/>
        <w:rPr>
          <w:rFonts w:cs="Calibri"/>
          <w:szCs w:val="23"/>
        </w:rPr>
      </w:pPr>
      <w:r w:rsidRPr="00CE78FF">
        <w:rPr>
          <w:rFonts w:cs="Calibri"/>
          <w:szCs w:val="23"/>
        </w:rPr>
        <w:t xml:space="preserve">Implement a financial sustainability strategy with a main pillar based on the implementation of appropriate user fees, fines, and permits. </w:t>
      </w:r>
    </w:p>
    <w:p w14:paraId="52E8730C" w14:textId="74E5851A" w:rsidR="00CE69EC" w:rsidRPr="00CE78FF" w:rsidRDefault="00CE69EC" w:rsidP="00CC763E">
      <w:pPr>
        <w:pStyle w:val="ParasthisPRODOC"/>
      </w:pPr>
      <w:r w:rsidRPr="00CE78FF">
        <w:t xml:space="preserve">The terminal evaluation of the </w:t>
      </w:r>
      <w:r w:rsidR="00EA395D">
        <w:rPr>
          <w:lang w:eastAsia="ja-JP"/>
        </w:rPr>
        <w:t>GEF</w:t>
      </w:r>
      <w:r w:rsidR="00EA395D" w:rsidRPr="00CE78FF">
        <w:rPr>
          <w:lang w:eastAsia="ja-JP"/>
        </w:rPr>
        <w:t xml:space="preserve"> MSP Partnerships for MPAs</w:t>
      </w:r>
      <w:r w:rsidR="00EA395D">
        <w:rPr>
          <w:lang w:eastAsia="ja-JP"/>
        </w:rPr>
        <w:t xml:space="preserve"> (PIMS 864)</w:t>
      </w:r>
      <w:r w:rsidR="00EA395D" w:rsidRPr="00CE78FF" w:rsidDel="00EA395D">
        <w:t xml:space="preserve"> </w:t>
      </w:r>
      <w:r w:rsidRPr="00CE78FF">
        <w:t>suggested that the establishment of a Trust Fund (i.e. the MPA Fund as specified in legislation) to sustain the maintenance of recurring costs should be explored and that the SEMPA watershed and impact of activities within this on the MPA should be addressed.</w:t>
      </w:r>
    </w:p>
    <w:p w14:paraId="77409D57" w14:textId="77777777" w:rsidR="00EA395D" w:rsidRDefault="00CE69EC" w:rsidP="00CC763E">
      <w:pPr>
        <w:pStyle w:val="ParasthisPRODOC"/>
      </w:pPr>
      <w:r w:rsidRPr="00CE78FF">
        <w:t>The feasibility of the recommendations made in the technical studies undertaken through the MPA Partnerships project will also be assessed (e.g. legal and institutional review</w:t>
      </w:r>
      <w:r w:rsidRPr="00CE78FF">
        <w:rPr>
          <w:vertAlign w:val="superscript"/>
        </w:rPr>
        <w:footnoteReference w:id="106"/>
      </w:r>
      <w:r w:rsidRPr="00CE78FF">
        <w:t>, carrying capacity study for Marine Parks on Mauritius</w:t>
      </w:r>
      <w:r w:rsidRPr="00CE78FF">
        <w:rPr>
          <w:vertAlign w:val="superscript"/>
        </w:rPr>
        <w:footnoteReference w:id="107"/>
      </w:r>
      <w:r w:rsidRPr="00CE78FF">
        <w:t>, sustainable livelihoods assessment</w:t>
      </w:r>
      <w:r w:rsidRPr="00CE78FF">
        <w:rPr>
          <w:vertAlign w:val="superscript"/>
        </w:rPr>
        <w:footnoteReference w:id="108"/>
      </w:r>
      <w:r w:rsidRPr="00CE78FF">
        <w:t xml:space="preserve"> and Alternative Livelihoods Action Plan for SEMPA on Rodrigues</w:t>
      </w:r>
      <w:r w:rsidRPr="00CE78FF">
        <w:rPr>
          <w:vertAlign w:val="superscript"/>
        </w:rPr>
        <w:footnoteReference w:id="109"/>
      </w:r>
      <w:r w:rsidRPr="00CE78FF">
        <w:t xml:space="preserve">). </w:t>
      </w:r>
    </w:p>
    <w:p w14:paraId="21B88991" w14:textId="094D5849" w:rsidR="00CE69EC" w:rsidRPr="00CE78FF" w:rsidRDefault="00CE69EC" w:rsidP="00CC763E">
      <w:pPr>
        <w:pStyle w:val="ParasthisPRODOC"/>
      </w:pPr>
      <w:r w:rsidRPr="00CE78FF">
        <w:t xml:space="preserve">The outputs of the </w:t>
      </w:r>
      <w:r w:rsidRPr="00CE78FF">
        <w:rPr>
          <w:rFonts w:eastAsia="PMingLiU" w:cs="Times New Roman"/>
          <w:szCs w:val="24"/>
          <w:lang w:eastAsia="fr-CA"/>
        </w:rPr>
        <w:t xml:space="preserve">Protected Area Expansion Strategy Initiative (PAN Project), implemented through the NPCS, will </w:t>
      </w:r>
      <w:r w:rsidR="00EA395D">
        <w:rPr>
          <w:rFonts w:eastAsia="PMingLiU" w:cs="Times New Roman"/>
          <w:szCs w:val="24"/>
          <w:lang w:eastAsia="fr-CA"/>
        </w:rPr>
        <w:t xml:space="preserve">also </w:t>
      </w:r>
      <w:r w:rsidRPr="00CE78FF">
        <w:rPr>
          <w:rFonts w:eastAsia="PMingLiU" w:cs="Times New Roman"/>
          <w:szCs w:val="24"/>
          <w:lang w:eastAsia="fr-CA"/>
        </w:rPr>
        <w:t xml:space="preserve">be taken into account in the final development of activities for this component. The </w:t>
      </w:r>
      <w:r w:rsidRPr="00CE78FF">
        <w:t xml:space="preserve">PAN project has, as one of the policy outcomes, a strategy for the establishment of a systemic framework for protected area expansion, which will include MPAs and take account of marine and coastal ESAs including wetlands, islets, and Pas Geometriques. </w:t>
      </w:r>
    </w:p>
    <w:p w14:paraId="0521609B" w14:textId="0DBD71D7" w:rsidR="00CE69EC" w:rsidRDefault="00CE69EC" w:rsidP="00CC763E">
      <w:pPr>
        <w:pStyle w:val="ParasthisPRODOC"/>
      </w:pPr>
      <w:r w:rsidRPr="00CE78FF">
        <w:t xml:space="preserve">This component will also build on experience with MPAs in neighbouring countries in the Western Indian Ocean.  The project team will ensure liaison with relevant national and regional initiatives.  For example, the Seychelles mainstreaming biodiversity </w:t>
      </w:r>
      <w:r w:rsidR="00135361">
        <w:t>UNDP-GEF</w:t>
      </w:r>
      <w:r w:rsidRPr="00CE78FF">
        <w:t xml:space="preserve"> project included a component to improve protection of ecologically sensitive habitats, with a particular focus on participatory and community based initiatives with local fishers. Collaboration with the </w:t>
      </w:r>
      <w:r w:rsidR="00135361">
        <w:t>UNDP-GEF</w:t>
      </w:r>
      <w:r w:rsidRPr="00CE78FF">
        <w:t xml:space="preserve"> Seychelles </w:t>
      </w:r>
      <w:r w:rsidRPr="00CE78FF">
        <w:rPr>
          <w:i/>
        </w:rPr>
        <w:t>Protected Areas Finance Project</w:t>
      </w:r>
      <w:r w:rsidRPr="00CE78FF">
        <w:t>, planned for 2016-2020 and aimed at securing sustainable financing for the protected areas in that country will also be valuable.</w:t>
      </w:r>
      <w:r w:rsidR="00764762">
        <w:t xml:space="preserve"> </w:t>
      </w:r>
    </w:p>
    <w:p w14:paraId="60467D44" w14:textId="1DDF8F7A" w:rsidR="00764762" w:rsidRPr="00CE78FF" w:rsidRDefault="00764762" w:rsidP="003300CC">
      <w:pPr>
        <w:pStyle w:val="ParasthisPRODOC"/>
      </w:pPr>
      <w:r>
        <w:t xml:space="preserve">A key tool for measuring protected area management effectiveness of is the </w:t>
      </w:r>
      <w:r w:rsidR="0049045B">
        <w:t xml:space="preserve">GEF’s BD </w:t>
      </w:r>
      <w:r>
        <w:t xml:space="preserve">SO1 Tracking Tool (TT), covering both site-level and systemic </w:t>
      </w:r>
      <w:r w:rsidR="0049045B">
        <w:t xml:space="preserve">management </w:t>
      </w:r>
      <w:r>
        <w:t xml:space="preserve">aspects. </w:t>
      </w:r>
      <w:r w:rsidR="00063B00">
        <w:t>Under th</w:t>
      </w:r>
      <w:r>
        <w:t>e PAN project</w:t>
      </w:r>
      <w:r w:rsidR="000A0FD6">
        <w:t>, the SO1 TT</w:t>
      </w:r>
      <w:r w:rsidR="005B2D2A">
        <w:t xml:space="preserve"> </w:t>
      </w:r>
      <w:r w:rsidR="00063B00">
        <w:t>has</w:t>
      </w:r>
      <w:r w:rsidR="00AE0E28">
        <w:t xml:space="preserve"> already</w:t>
      </w:r>
      <w:r w:rsidR="00063B00">
        <w:t xml:space="preserve"> been applied twice and it </w:t>
      </w:r>
      <w:r w:rsidR="003300CC">
        <w:t xml:space="preserve">includes </w:t>
      </w:r>
      <w:r w:rsidR="005B2D2A">
        <w:t xml:space="preserve">thorough </w:t>
      </w:r>
      <w:r>
        <w:t xml:space="preserve">assessments of </w:t>
      </w:r>
      <w:r w:rsidR="00063B00">
        <w:t xml:space="preserve">both </w:t>
      </w:r>
      <w:r w:rsidR="003300CC">
        <w:t>protected area</w:t>
      </w:r>
      <w:r>
        <w:t xml:space="preserve"> </w:t>
      </w:r>
      <w:r w:rsidR="003300CC">
        <w:lastRenderedPageBreak/>
        <w:t xml:space="preserve">finance </w:t>
      </w:r>
      <w:r w:rsidR="005B2D2A">
        <w:t>and</w:t>
      </w:r>
      <w:r>
        <w:t xml:space="preserve"> </w:t>
      </w:r>
      <w:r w:rsidR="000A0FD6">
        <w:t>management effectiveness</w:t>
      </w:r>
      <w:r w:rsidR="00AE0E28">
        <w:t xml:space="preserve"> for individual sites</w:t>
      </w:r>
      <w:r w:rsidR="00063B00">
        <w:t xml:space="preserve">. It covers </w:t>
      </w:r>
      <w:r w:rsidR="000A0FD6">
        <w:t>the</w:t>
      </w:r>
      <w:r>
        <w:t xml:space="preserve"> </w:t>
      </w:r>
      <w:r w:rsidR="003300CC">
        <w:t xml:space="preserve">bulk of the </w:t>
      </w:r>
      <w:r>
        <w:t xml:space="preserve">terrestrial </w:t>
      </w:r>
      <w:r w:rsidR="000A0FD6">
        <w:t>sub-system</w:t>
      </w:r>
      <w:r w:rsidR="00063B00">
        <w:t xml:space="preserve"> with </w:t>
      </w:r>
      <w:r w:rsidR="003300CC">
        <w:t>at least 17 sites covered by mid-term and a rather comple</w:t>
      </w:r>
      <w:r w:rsidR="00063B00">
        <w:t>te ov</w:t>
      </w:r>
      <w:r w:rsidR="00296F85">
        <w:t>erview of financial flows under</w:t>
      </w:r>
      <w:r w:rsidR="000A0FD6">
        <w:t xml:space="preserve">. </w:t>
      </w:r>
      <w:r>
        <w:t xml:space="preserve">For the marine sub-system, a thorough analysis of the current baseline is included in </w:t>
      </w:r>
      <w:hyperlink w:anchor="_Annex_3._Tracking" w:history="1">
        <w:r w:rsidRPr="00764762">
          <w:rPr>
            <w:rStyle w:val="Hyperlink"/>
          </w:rPr>
          <w:t>Annex 3</w:t>
        </w:r>
      </w:hyperlink>
      <w:r>
        <w:t>. This will serve as a solid basis for measuring success. The TT SO1 will be applied again at the project’s mid-term and at its end. It will be reviewed and validated independently by evaluators during the mentioned project milestones</w:t>
      </w:r>
      <w:r w:rsidR="00106220">
        <w:t xml:space="preserve"> (see </w:t>
      </w:r>
      <w:hyperlink w:anchor="_4_Monitoring_Framework" w:history="1">
        <w:r w:rsidR="00106220" w:rsidRPr="00F65D70">
          <w:rPr>
            <w:rStyle w:val="Hyperlink"/>
          </w:rPr>
          <w:t>Section 4 on Monitoring Framework and Evaluation</w:t>
        </w:r>
      </w:hyperlink>
      <w:r w:rsidR="00106220">
        <w:t>)</w:t>
      </w:r>
      <w:r>
        <w:t xml:space="preserve">. </w:t>
      </w:r>
    </w:p>
    <w:p w14:paraId="6C83CAB6" w14:textId="286C9052" w:rsidR="00CE69EC" w:rsidRPr="00CE78FF" w:rsidRDefault="00CE69EC" w:rsidP="00CE69EC">
      <w:pPr>
        <w:rPr>
          <w:rFonts w:eastAsia="PMingLiU" w:cs="Times New Roman"/>
          <w:szCs w:val="23"/>
          <w:lang w:eastAsia="fr-CA"/>
        </w:rPr>
      </w:pPr>
    </w:p>
    <w:p w14:paraId="67E96756" w14:textId="47E8338A" w:rsidR="00B323A9" w:rsidRPr="00CE78FF" w:rsidRDefault="00B323A9" w:rsidP="00CE69EC">
      <w:pPr>
        <w:rPr>
          <w:rFonts w:eastAsia="PMingLiU" w:cs="Times New Roman"/>
          <w:szCs w:val="23"/>
          <w:lang w:eastAsia="fr-CA"/>
        </w:rPr>
      </w:pPr>
    </w:p>
    <w:p w14:paraId="2121B4D0" w14:textId="6512B731" w:rsidR="00AF1CD7" w:rsidRPr="00CE78FF" w:rsidRDefault="00AF1CD7" w:rsidP="00106CA5">
      <w:pPr>
        <w:pStyle w:val="Heading5"/>
        <w:rPr>
          <w:lang w:val="en-GB"/>
        </w:rPr>
      </w:pPr>
      <w:r w:rsidRPr="00CE78FF">
        <w:rPr>
          <w:lang w:val="en-GB"/>
        </w:rPr>
        <w:t>Output 2.1)</w:t>
      </w:r>
      <w:r w:rsidR="00383833" w:rsidRPr="00CE78FF">
        <w:rPr>
          <w:lang w:val="en-GB"/>
        </w:rPr>
        <w:t xml:space="preserve"> </w:t>
      </w:r>
      <w:r w:rsidR="00106CA5" w:rsidRPr="00CE78FF">
        <w:rPr>
          <w:lang w:val="en-GB"/>
        </w:rPr>
        <w:t>Planning at various levels applied to MPA management</w:t>
      </w:r>
    </w:p>
    <w:p w14:paraId="17048EFF" w14:textId="5E69EFCF" w:rsidR="00CE69EC" w:rsidRPr="00CE78FF" w:rsidRDefault="00CE69EC" w:rsidP="00C67556">
      <w:pPr>
        <w:rPr>
          <w:b/>
          <w:szCs w:val="23"/>
          <w:lang w:eastAsia="ja-JP"/>
        </w:rPr>
      </w:pPr>
      <w:r w:rsidRPr="00CE78FF">
        <w:rPr>
          <w:b/>
          <w:szCs w:val="23"/>
          <w:lang w:eastAsia="ja-JP"/>
        </w:rPr>
        <w:t xml:space="preserve">Management effectiveness of the MPA network is improved through management planning where required, and through the introduction of operations and business planning, and improved surveillance and enforcement. </w:t>
      </w:r>
    </w:p>
    <w:p w14:paraId="6EFA5015" w14:textId="0F6A3AC3" w:rsidR="00CE69EC" w:rsidRPr="00CE78FF" w:rsidRDefault="00CE69EC" w:rsidP="009E60F5">
      <w:pPr>
        <w:pStyle w:val="ParasthisPRODOC"/>
      </w:pPr>
      <w:r w:rsidRPr="00CE78FF">
        <w:rPr>
          <w:rFonts w:eastAsia="Arial" w:cs="Arial"/>
          <w:szCs w:val="24"/>
          <w:lang w:eastAsia="ja-JP"/>
        </w:rPr>
        <w:t>The CBD’s Aichi Target 11 requires that by 2020, in each country, “</w:t>
      </w:r>
      <w:r w:rsidRPr="00CE78FF">
        <w:t>at least 10 per cent of coastal and marine areas, especially areas of particular importance for biodiversity and ecosystem services, are conserved through effectively and equitably managed, ecologically representative and well connected systems</w:t>
      </w:r>
      <w:r w:rsidRPr="00CE78FF">
        <w:rPr>
          <w:rFonts w:eastAsia="Arial" w:cs="Arial"/>
          <w:bCs/>
          <w:lang w:eastAsia="ja-JP"/>
        </w:rPr>
        <w:t xml:space="preserve">, </w:t>
      </w:r>
      <w:r w:rsidRPr="00CE78FF">
        <w:t>of protected areas and other effective area-based conservation measures, and integrated into the wider landscape and seascapes”.  As part of the Promise of Sydney, a declaration drawn up at the IUCN World Congress on Protected Areas in late 2014, the marine conservation theme recommended</w:t>
      </w:r>
      <w:r w:rsidRPr="00CE78FF">
        <w:rPr>
          <w:vertAlign w:val="superscript"/>
        </w:rPr>
        <w:footnoteReference w:id="110"/>
      </w:r>
      <w:r w:rsidRPr="00CE78FF">
        <w:t xml:space="preserve"> that, on the basis of recent scientific research, that 30% of the oceans should be designated as no-take areas. The targets also put strong emphasis on the need for effective management to ensure that the conservation objectives of the MPAs are met. </w:t>
      </w:r>
    </w:p>
    <w:p w14:paraId="72BA19A1" w14:textId="2CAD155F" w:rsidR="000C5114" w:rsidRPr="000C5114" w:rsidRDefault="00CE69EC" w:rsidP="00375081">
      <w:pPr>
        <w:pStyle w:val="ParasthisPRODOC"/>
        <w:rPr>
          <w:rFonts w:eastAsia="Arial" w:cs="Arial"/>
        </w:rPr>
      </w:pPr>
      <w:r w:rsidRPr="00CE78FF">
        <w:t xml:space="preserve">The RM is making progress but still has some way to go to these targets, and this output in particular involves a wide range of activities designed to support their achievement. </w:t>
      </w:r>
      <w:r w:rsidR="0064241D">
        <w:t xml:space="preserve">The establishment of national ‘Aichi-inspired’ targets for biodiversity management are being developed under the on-going UNDP-GEF </w:t>
      </w:r>
      <w:r w:rsidR="00375081">
        <w:t xml:space="preserve">BD </w:t>
      </w:r>
      <w:r w:rsidR="0064241D">
        <w:t>Enabling Activity Project</w:t>
      </w:r>
      <w:r w:rsidR="00375081">
        <w:t xml:space="preserve">, aimed at supporting the updating of the </w:t>
      </w:r>
      <w:r w:rsidR="00375081" w:rsidRPr="00375081">
        <w:t>National Biodiversity Strategy and Action Plan</w:t>
      </w:r>
      <w:r w:rsidR="00375081">
        <w:t xml:space="preserve"> (NBSAP), plus related activities</w:t>
      </w:r>
      <w:r w:rsidR="0064241D">
        <w:t xml:space="preserve">. National targets for MPA coverage across the Republic remain to be formulated and endorsed by government.  </w:t>
      </w:r>
    </w:p>
    <w:p w14:paraId="710AAD33" w14:textId="1CF3E19C" w:rsidR="00CE69EC" w:rsidRPr="00CE78FF" w:rsidRDefault="00CE69EC" w:rsidP="006D7604">
      <w:pPr>
        <w:pStyle w:val="ParasthisPRODOC"/>
        <w:rPr>
          <w:rFonts w:eastAsia="Arial" w:cs="Arial"/>
        </w:rPr>
      </w:pPr>
      <w:r w:rsidRPr="00CE78FF">
        <w:t>Currently</w:t>
      </w:r>
      <w:r w:rsidR="0064241D">
        <w:t>,</w:t>
      </w:r>
      <w:r w:rsidRPr="00CE78FF">
        <w:t xml:space="preserve"> an estimated 15,913 ha of the marine environment are legally protected: 9,150 ha on Mauritius (this includes the marine component of the buffer zone of the Le Morne Cultural World Heritage Site) and 6,733 ha on Rodrigues (see </w:t>
      </w:r>
      <w:hyperlink w:anchor="_Marine_and_Coastal" w:history="1">
        <w:r w:rsidR="001F1D02" w:rsidRPr="003260A0">
          <w:rPr>
            <w:rStyle w:val="Hyperlink"/>
          </w:rPr>
          <w:t>Section 1.2.7, under ‘Marine and Coastal Protected Areas’</w:t>
        </w:r>
      </w:hyperlink>
      <w:r w:rsidRPr="00CE78FF">
        <w:t>).  Through th</w:t>
      </w:r>
      <w:r w:rsidR="000C5114">
        <w:t>is</w:t>
      </w:r>
      <w:r w:rsidRPr="00CE78FF">
        <w:t xml:space="preserve"> project, the expectation is that a number of VMCAs will be recognised as part of the protected area estate, and that some of the marine habitat around the northern islets will be formally protected.</w:t>
      </w:r>
      <w:r w:rsidRPr="00CE78FF">
        <w:rPr>
          <w:rFonts w:eastAsia="Arial" w:cs="Arial"/>
        </w:rPr>
        <w:t xml:space="preserve"> </w:t>
      </w:r>
    </w:p>
    <w:p w14:paraId="33EB10FF" w14:textId="77777777" w:rsidR="00CE69EC" w:rsidRPr="00CE78FF" w:rsidRDefault="00CE69EC" w:rsidP="009E60F5">
      <w:pPr>
        <w:pStyle w:val="ParasthisPRODOC"/>
      </w:pPr>
      <w:r w:rsidRPr="00CE78FF">
        <w:t>In the RM, there is a particular need to gain acceptance for the concept of no-take areas.  The value of these is broadly recognised in Rodrigues (although enforcement is difficult – see Section 1), with the designation of four Marine Reserves covering 2,421 ha, and 11 conservation zones within SEMPA covering 1,263 ha.  On Mauritius, the only designated no-take area is the Strict Conservation Zone in BBMP covering 9 ha, although the VMCAs being launched in the north will also be no-take areas.</w:t>
      </w:r>
    </w:p>
    <w:p w14:paraId="3268E1C3" w14:textId="5BE35E76" w:rsidR="00CE69EC" w:rsidRPr="00CE78FF" w:rsidRDefault="00CE69EC" w:rsidP="002C5F09">
      <w:pPr>
        <w:pStyle w:val="ParasthisPRODOC"/>
      </w:pPr>
      <w:r w:rsidRPr="00CE78FF">
        <w:t>Project activities are also directed to improving management effectiveness of the existing MPAs.  Using the METT scores, management effectiveness currently averages less than 50% for existing MPAs</w:t>
      </w:r>
      <w:r w:rsidRPr="00CE78FF">
        <w:rPr>
          <w:vertAlign w:val="superscript"/>
        </w:rPr>
        <w:footnoteReference w:id="111"/>
      </w:r>
      <w:r w:rsidRPr="00CE78FF">
        <w:t xml:space="preserve">, and the intention is to bring the scores up to between 50-75% through the project interventions. The RM might also want to consider whether it wishes to register any of the more established MPAs with IUCN’s Green List of Protect Areas Programme, a new voluntary initiative that promotes good management and </w:t>
      </w:r>
      <w:r w:rsidRPr="00CE78FF">
        <w:lastRenderedPageBreak/>
        <w:t>encourages the adoption of best management practices through a certification scheme</w:t>
      </w:r>
      <w:r w:rsidRPr="00CE78FF">
        <w:rPr>
          <w:vertAlign w:val="superscript"/>
        </w:rPr>
        <w:footnoteReference w:id="112"/>
      </w:r>
      <w:r w:rsidRPr="00CE78FF">
        <w:t>.</w:t>
      </w:r>
      <w:r w:rsidR="009E60F5" w:rsidRPr="00CE78FF">
        <w:t xml:space="preserve"> </w:t>
      </w:r>
      <w:r w:rsidRPr="00CE78FF">
        <w:rPr>
          <w:lang w:eastAsia="ja-JP"/>
        </w:rPr>
        <w:t>Activities envisaged are:</w:t>
      </w:r>
    </w:p>
    <w:p w14:paraId="7CA9CBC7" w14:textId="77777777" w:rsidR="00CE69EC" w:rsidRPr="00CE78FF" w:rsidRDefault="00CE69EC" w:rsidP="00CE69EC">
      <w:pPr>
        <w:rPr>
          <w:lang w:eastAsia="ja-JP"/>
        </w:rPr>
      </w:pPr>
    </w:p>
    <w:p w14:paraId="18FB9E9C" w14:textId="2457114D" w:rsidR="00CE69EC" w:rsidRPr="00CE78FF" w:rsidRDefault="00CE69EC" w:rsidP="00443013">
      <w:pPr>
        <w:pStyle w:val="Heading6"/>
        <w:rPr>
          <w:lang w:val="en-GB"/>
        </w:rPr>
      </w:pPr>
      <w:r w:rsidRPr="00CE78FF">
        <w:rPr>
          <w:lang w:val="en-GB"/>
        </w:rPr>
        <w:t>Activity 2.1.1. Improve skills and competencies of staff responsible for MPAs</w:t>
      </w:r>
    </w:p>
    <w:p w14:paraId="08009055" w14:textId="58B8CF6F" w:rsidR="00CE69EC" w:rsidRPr="00CE78FF" w:rsidRDefault="00CE69EC" w:rsidP="00443013">
      <w:pPr>
        <w:ind w:left="720"/>
        <w:rPr>
          <w:rFonts w:eastAsia="PMingLiU" w:cs="Times New Roman"/>
          <w:sz w:val="22"/>
          <w:szCs w:val="23"/>
          <w:lang w:eastAsia="fr-CA"/>
        </w:rPr>
      </w:pPr>
      <w:r w:rsidRPr="00CE78FF">
        <w:rPr>
          <w:rFonts w:eastAsia="PMingLiU" w:cs="Times New Roman"/>
          <w:sz w:val="22"/>
          <w:szCs w:val="24"/>
          <w:lang w:eastAsia="fr-CA"/>
        </w:rPr>
        <w:t xml:space="preserve">Capacity is limited for the effective implementation and management of existing MPAs and for new areas that might be protected.  This activity will result in further professional and technical development of staff in the agencies responsible for different aspects of the planning, development, management and administration of MPAs in the RM, including but not limited to the FPS, NCG and AFRC. A </w:t>
      </w:r>
      <w:r w:rsidRPr="00CE78FF">
        <w:rPr>
          <w:rFonts w:eastAsia="PMingLiU" w:cs="Times New Roman"/>
          <w:color w:val="000000"/>
          <w:sz w:val="22"/>
          <w:szCs w:val="23"/>
          <w:lang w:eastAsia="fr-CA"/>
        </w:rPr>
        <w:t xml:space="preserve">capacity needs assessment will be undertaken for all agencies responsible for MPAs that will include: identification of the desired skills and competence standards required for effective MPA planning, development and management at different levels within the relevant agencies; assessment of  the current skills base and competence levels of planning and operational MPA staff; identification of critical gaps as each occupational level and gender breakdown; and identification of suitable capacity building and </w:t>
      </w:r>
      <w:r w:rsidRPr="00CE78FF">
        <w:rPr>
          <w:rFonts w:eastAsia="PMingLiU" w:cs="Times New Roman"/>
          <w:sz w:val="22"/>
          <w:szCs w:val="23"/>
          <w:lang w:eastAsia="fr-CA"/>
        </w:rPr>
        <w:t>training opportunities for staff (enforcement, technical and management) at all levels, as well as members of the stakeholder advisory committees. Efforts will be made to understand the causes of gender imbalances and develop appropriate strategies to promote gender-inclusive management. The Management Plans for SEMPA, BBMP and BMP provide details of training and capacity building that are likely to be needed.</w:t>
      </w:r>
    </w:p>
    <w:p w14:paraId="44FAB169" w14:textId="77777777" w:rsidR="00443013" w:rsidRPr="00CE78FF" w:rsidRDefault="00443013" w:rsidP="00443013">
      <w:pPr>
        <w:ind w:left="720"/>
        <w:rPr>
          <w:rFonts w:eastAsia="PMingLiU" w:cs="Times New Roman"/>
          <w:sz w:val="22"/>
          <w:szCs w:val="23"/>
          <w:lang w:eastAsia="fr-CA"/>
        </w:rPr>
      </w:pPr>
    </w:p>
    <w:p w14:paraId="18ADAF33" w14:textId="77777777" w:rsidR="00CE69EC" w:rsidRPr="00CE78FF" w:rsidRDefault="00CE69EC" w:rsidP="00443013">
      <w:pPr>
        <w:ind w:left="720"/>
        <w:rPr>
          <w:rFonts w:eastAsia="PMingLiU" w:cs="Times New Roman"/>
          <w:sz w:val="22"/>
          <w:szCs w:val="23"/>
          <w:lang w:eastAsia="fr-CA"/>
        </w:rPr>
      </w:pPr>
      <w:r w:rsidRPr="00CE78FF">
        <w:rPr>
          <w:rFonts w:eastAsia="PMingLiU" w:cs="Times New Roman"/>
          <w:sz w:val="22"/>
          <w:szCs w:val="23"/>
          <w:lang w:eastAsia="fr-CA"/>
        </w:rPr>
        <w:t>Training and development will cover the full range of MPA planning, development and operations, including strategic and business planning; staff management; financial management; risk management; stakeholder participation mechanisms; cooperative governance; knowledge management; recreational and tourism planning and management; legal compliance and enforcement; and monitoring and evaluation. Different training options should be assessed including: training on site; exchanges with neighbouring countries; selected staff to enrol on the WIOMSA MPA Professionals Certification initiative (WIO-COMPASS); exchange visits with SEMPA and other MPAs; organisation of training courses using service providers with a good track record in the region such as the WIOMSA/USAID/NOAA initiative which has been undertaking an</w:t>
      </w:r>
      <w:r w:rsidRPr="00CE78FF">
        <w:rPr>
          <w:rFonts w:eastAsia="PMingLiU" w:cs="Times New Roman"/>
          <w:sz w:val="22"/>
          <w:szCs w:val="24"/>
          <w:lang w:eastAsia="fr-CA"/>
        </w:rPr>
        <w:t xml:space="preserve"> MPA climate change capacity building programme in the region (Mauritians attended the 2013 (Understanding and Communicating Climate Change) and 2014 (Conducting vulnerability assessments, scenario planning and analyzing adapatation strategies) workshops and are expected to attend the Nov 2015 workshop (data collection and monitoring tools; </w:t>
      </w:r>
      <w:r w:rsidRPr="00CE78FF">
        <w:rPr>
          <w:rFonts w:eastAsia="PMingLiU" w:cs="Times New Roman"/>
          <w:sz w:val="22"/>
          <w:szCs w:val="23"/>
          <w:lang w:eastAsia="fr-CA"/>
        </w:rPr>
        <w:t>and mentoring and career development programmes.</w:t>
      </w:r>
    </w:p>
    <w:p w14:paraId="01924E7F" w14:textId="77777777" w:rsidR="00CE69EC" w:rsidRPr="00CE78FF" w:rsidRDefault="00CE69EC" w:rsidP="00CE69EC">
      <w:pPr>
        <w:rPr>
          <w:rFonts w:eastAsia="PMingLiU" w:cs="Times New Roman"/>
          <w:color w:val="000000"/>
          <w:szCs w:val="23"/>
          <w:lang w:eastAsia="fr-CA"/>
        </w:rPr>
      </w:pPr>
    </w:p>
    <w:p w14:paraId="64DA03D3" w14:textId="77777777" w:rsidR="00CE69EC" w:rsidRPr="00CE78FF" w:rsidRDefault="00CE69EC" w:rsidP="00CE69EC">
      <w:pPr>
        <w:rPr>
          <w:rFonts w:eastAsia="PMingLiU" w:cs="Times New Roman"/>
          <w:color w:val="000000"/>
          <w:szCs w:val="23"/>
          <w:lang w:eastAsia="fr-CA"/>
        </w:rPr>
      </w:pPr>
    </w:p>
    <w:p w14:paraId="1AD19D82" w14:textId="77777777" w:rsidR="00CE69EC" w:rsidRPr="00CE78FF" w:rsidRDefault="00CE69EC" w:rsidP="00443013">
      <w:pPr>
        <w:pStyle w:val="Heading6"/>
        <w:rPr>
          <w:lang w:val="en-GB"/>
        </w:rPr>
      </w:pPr>
      <w:r w:rsidRPr="00CE78FF">
        <w:rPr>
          <w:lang w:val="en-GB"/>
        </w:rPr>
        <w:t>Activity 2.1.2. Improve the management effectiveness and build a strong consultative approach to governance of MPAs on Mauritius and Rodrigues, and protect areas of high conservation value, focusing on key concentrations of marine and coastal ESAs</w:t>
      </w:r>
    </w:p>
    <w:p w14:paraId="2F776292" w14:textId="77777777" w:rsidR="00CE69EC" w:rsidRPr="00C51259" w:rsidRDefault="00CE69EC" w:rsidP="00AF29D3">
      <w:pPr>
        <w:ind w:left="720"/>
        <w:contextualSpacing/>
        <w:rPr>
          <w:rFonts w:eastAsia="PMingLiU" w:cs="Times New Roman"/>
          <w:color w:val="000000"/>
          <w:sz w:val="22"/>
          <w:szCs w:val="23"/>
          <w:u w:val="single"/>
          <w:lang w:eastAsia="fr-CA"/>
        </w:rPr>
      </w:pPr>
      <w:r w:rsidRPr="00C51259">
        <w:rPr>
          <w:rFonts w:eastAsia="PMingLiU" w:cs="Times New Roman"/>
          <w:color w:val="000000"/>
          <w:sz w:val="22"/>
          <w:szCs w:val="23"/>
          <w:u w:val="single"/>
          <w:lang w:eastAsia="fr-CA"/>
        </w:rPr>
        <w:t>Mauritius</w:t>
      </w:r>
    </w:p>
    <w:p w14:paraId="120D5854" w14:textId="0E9AF151" w:rsidR="00CE69EC" w:rsidRPr="00CE78FF" w:rsidRDefault="00CE69EC" w:rsidP="003530A8">
      <w:pPr>
        <w:numPr>
          <w:ilvl w:val="0"/>
          <w:numId w:val="27"/>
        </w:numPr>
        <w:autoSpaceDE w:val="0"/>
        <w:autoSpaceDN w:val="0"/>
        <w:adjustRightInd w:val="0"/>
        <w:contextualSpacing/>
        <w:rPr>
          <w:rFonts w:cs="Calibri"/>
          <w:sz w:val="22"/>
          <w:szCs w:val="23"/>
        </w:rPr>
      </w:pPr>
      <w:r w:rsidRPr="00CE78FF">
        <w:rPr>
          <w:rFonts w:cs="Calibri"/>
          <w:sz w:val="22"/>
          <w:szCs w:val="23"/>
        </w:rPr>
        <w:t>Build on previous experiences (e.g</w:t>
      </w:r>
      <w:r w:rsidR="00404888">
        <w:rPr>
          <w:rFonts w:cs="Calibri"/>
          <w:sz w:val="22"/>
          <w:szCs w:val="23"/>
        </w:rPr>
        <w:t>.</w:t>
      </w:r>
      <w:r w:rsidRPr="00CE78FF">
        <w:rPr>
          <w:rFonts w:cs="Calibri"/>
          <w:sz w:val="22"/>
          <w:szCs w:val="23"/>
        </w:rPr>
        <w:t xml:space="preserve"> in SEMPA and during the development of the management plans for BBMP and BMP) to strengthen the consultative approach to MPA management and the work of the Management Committee of MPAs</w:t>
      </w:r>
      <w:r w:rsidRPr="00CE78FF">
        <w:rPr>
          <w:rFonts w:eastAsia="PMingLiU" w:cs="Times New Roman"/>
          <w:sz w:val="22"/>
          <w:szCs w:val="24"/>
          <w:lang w:eastAsia="fr-CA"/>
        </w:rPr>
        <w:t>. Activities</w:t>
      </w:r>
      <w:r w:rsidRPr="00CE78FF">
        <w:rPr>
          <w:rFonts w:cs="Calibri"/>
          <w:sz w:val="22"/>
          <w:szCs w:val="23"/>
        </w:rPr>
        <w:t xml:space="preserve"> might include further exchange visits with MPA staff in Rodrigues, support to the community consultation process for BMP facilitated by Reef Conservation (developing community profiles which identify and ensure the inclusion of women, and vulnerable groups such as unemployed and poorly educated young women and men, including those engaged in destructive practices), and introduction of negotiation techniques to reduce conflict with fishers.</w:t>
      </w:r>
    </w:p>
    <w:p w14:paraId="25024777" w14:textId="77777777" w:rsidR="00CE69EC" w:rsidRPr="00CE78FF" w:rsidRDefault="00CE69EC" w:rsidP="003530A8">
      <w:pPr>
        <w:numPr>
          <w:ilvl w:val="0"/>
          <w:numId w:val="27"/>
        </w:numPr>
        <w:contextualSpacing/>
        <w:rPr>
          <w:rFonts w:eastAsia="PMingLiU" w:cs="Times New Roman"/>
          <w:color w:val="000000"/>
          <w:sz w:val="22"/>
          <w:szCs w:val="23"/>
          <w:lang w:eastAsia="fr-CA"/>
        </w:rPr>
      </w:pPr>
      <w:r w:rsidRPr="00CE78FF">
        <w:rPr>
          <w:rFonts w:eastAsia="PMingLiU" w:cs="Times New Roman"/>
          <w:color w:val="000000"/>
          <w:sz w:val="22"/>
          <w:szCs w:val="23"/>
          <w:lang w:eastAsia="fr-CA"/>
        </w:rPr>
        <w:t>Implement the operational and business plan components of the Marine Park management plans and introduce regular assessments of management effectiveness, using recognised methodologies and guidelines (e.g. WIO Management Effectiveness tool)</w:t>
      </w:r>
    </w:p>
    <w:p w14:paraId="637C5581" w14:textId="77777777" w:rsidR="00CE69EC" w:rsidRPr="00CE78FF" w:rsidRDefault="00CE69EC" w:rsidP="003530A8">
      <w:pPr>
        <w:numPr>
          <w:ilvl w:val="0"/>
          <w:numId w:val="27"/>
        </w:numPr>
        <w:contextualSpacing/>
        <w:rPr>
          <w:rFonts w:eastAsia="PMingLiU" w:cs="Times New Roman"/>
          <w:color w:val="000000"/>
          <w:sz w:val="22"/>
          <w:szCs w:val="23"/>
          <w:lang w:eastAsia="fr-CA"/>
        </w:rPr>
      </w:pPr>
      <w:r w:rsidRPr="00CE78FF">
        <w:rPr>
          <w:rFonts w:eastAsia="PMingLiU" w:cs="Times New Roman"/>
          <w:color w:val="000000"/>
          <w:sz w:val="22"/>
          <w:szCs w:val="23"/>
          <w:lang w:eastAsia="fr-CA"/>
        </w:rPr>
        <w:lastRenderedPageBreak/>
        <w:t>Improve enforcement of existing MPAs through: demarcation of boundaries and zones for BMP and the Fishery Reserves, and erection of signs to explain these; purchase of equipment for enforcement officers (e.g. patrol boats, patrol vehicles, dive gear, night vision binoculars, GPS etc); “re-branding” of the FPS and the NCG so that they present a more friendly and positive image (e.g. change of uniforms, training in working with stakeholders etc);.and development of a programme for certified skilled community-based “eco-guards” with local knowledge of the coast and lagoons and competencies in navigation, to provide support and assistance to the FPS and NCG, building on work undertaken in Rodrigues and feasibility studies in Mauritius by MMCS with NCG (local community surveillance can provide ‘backstopping’ support and help to build trust between enforcers and local communities).</w:t>
      </w:r>
    </w:p>
    <w:p w14:paraId="33E91553" w14:textId="77777777" w:rsidR="00CE69EC" w:rsidRPr="00CE78FF" w:rsidRDefault="00CE69EC" w:rsidP="003530A8">
      <w:pPr>
        <w:numPr>
          <w:ilvl w:val="0"/>
          <w:numId w:val="27"/>
        </w:numPr>
        <w:contextualSpacing/>
        <w:rPr>
          <w:rFonts w:eastAsia="PMingLiU" w:cs="Times New Roman"/>
          <w:color w:val="000000"/>
          <w:sz w:val="22"/>
          <w:szCs w:val="23"/>
          <w:lang w:eastAsia="fr-CA"/>
        </w:rPr>
      </w:pPr>
      <w:r w:rsidRPr="00CE78FF">
        <w:rPr>
          <w:rFonts w:eastAsia="PMingLiU" w:cs="Times New Roman"/>
          <w:color w:val="000000"/>
          <w:sz w:val="22"/>
          <w:szCs w:val="23"/>
          <w:lang w:eastAsia="fr-CA"/>
        </w:rPr>
        <w:t>Develop management plans for the six Fishing Reserves, using a multi-stakeholder participatory approach, and ensuring that appropriate objectives are developed for conservation of the ecosystems that contribute to the importance of these areas for fisheries production</w:t>
      </w:r>
    </w:p>
    <w:p w14:paraId="0FE3D45E" w14:textId="50429DEE" w:rsidR="00CE69EC" w:rsidRDefault="00CE69EC" w:rsidP="003530A8">
      <w:pPr>
        <w:numPr>
          <w:ilvl w:val="0"/>
          <w:numId w:val="27"/>
        </w:numPr>
        <w:contextualSpacing/>
        <w:rPr>
          <w:rFonts w:eastAsia="PMingLiU" w:cs="Times New Roman"/>
          <w:color w:val="000000"/>
          <w:sz w:val="22"/>
          <w:szCs w:val="23"/>
          <w:lang w:eastAsia="fr-CA"/>
        </w:rPr>
      </w:pPr>
      <w:r w:rsidRPr="00CE78FF">
        <w:rPr>
          <w:rFonts w:eastAsia="PMingLiU" w:cs="Times New Roman"/>
          <w:color w:val="000000"/>
          <w:sz w:val="22"/>
          <w:szCs w:val="23"/>
          <w:lang w:eastAsia="fr-CA"/>
        </w:rPr>
        <w:t>Increase the area of protection of Category 1 and 2 marine ecosystems by (1) following-up on the recommendations and proposed zoning for the Flat Island – Gabriel Islets Marine System, proposed under the 2008 islets Management Plans; (2) reviewing the Lagoon Management Plan for Le Morne to identify priority areas for action and then supporting implementation to improve protection; (3) providing technical support to the AFRC and the ICZM Subcommittee on Coral Reefs to assess, prioritise and implement the recommendations for VMCAs on the south west (MMCS proposal), south-east (Eco-Sud) and north-east (Reef Conservation proposal) with local stakeholders and communities, and determine whether other VMCAs are required; and (4) assessing the feasibility of creating a protected marine Important Bird Area for foraging seabirds in waters adjacent to Round I and Serpent I, as proposed under the Nairobi Convention</w:t>
      </w:r>
      <w:r w:rsidRPr="00CE78FF">
        <w:rPr>
          <w:rFonts w:eastAsia="PMingLiU" w:cs="Times New Roman"/>
          <w:color w:val="000000"/>
          <w:sz w:val="22"/>
          <w:szCs w:val="23"/>
          <w:vertAlign w:val="superscript"/>
          <w:lang w:eastAsia="fr-CA"/>
        </w:rPr>
        <w:footnoteReference w:id="113"/>
      </w:r>
      <w:r w:rsidRPr="00CE78FF">
        <w:rPr>
          <w:rFonts w:eastAsia="PMingLiU" w:cs="Times New Roman"/>
          <w:color w:val="000000"/>
          <w:sz w:val="22"/>
          <w:szCs w:val="23"/>
          <w:lang w:eastAsia="fr-CA"/>
        </w:rPr>
        <w:t>, and supported by MWF.</w:t>
      </w:r>
    </w:p>
    <w:p w14:paraId="26B19AB7" w14:textId="77777777" w:rsidR="00F607B8" w:rsidRPr="00CE78FF" w:rsidRDefault="00F607B8" w:rsidP="00F607B8">
      <w:pPr>
        <w:ind w:left="1080"/>
        <w:contextualSpacing/>
        <w:rPr>
          <w:rFonts w:eastAsia="PMingLiU" w:cs="Times New Roman"/>
          <w:color w:val="000000"/>
          <w:sz w:val="22"/>
          <w:szCs w:val="23"/>
          <w:lang w:eastAsia="fr-CA"/>
        </w:rPr>
      </w:pPr>
    </w:p>
    <w:p w14:paraId="46B6A953" w14:textId="77777777" w:rsidR="00CE69EC" w:rsidRPr="00C51259" w:rsidRDefault="00CE69EC" w:rsidP="00F607B8">
      <w:pPr>
        <w:autoSpaceDE w:val="0"/>
        <w:autoSpaceDN w:val="0"/>
        <w:adjustRightInd w:val="0"/>
        <w:spacing w:before="60"/>
        <w:ind w:left="720"/>
        <w:contextualSpacing/>
        <w:rPr>
          <w:rFonts w:cs="Calibri"/>
          <w:sz w:val="22"/>
          <w:szCs w:val="23"/>
          <w:u w:val="single"/>
        </w:rPr>
      </w:pPr>
      <w:r w:rsidRPr="00C51259">
        <w:rPr>
          <w:rFonts w:cs="Calibri"/>
          <w:sz w:val="22"/>
          <w:szCs w:val="23"/>
          <w:u w:val="single"/>
        </w:rPr>
        <w:t>Rodrigues</w:t>
      </w:r>
    </w:p>
    <w:p w14:paraId="688AA553" w14:textId="77777777" w:rsidR="00CE69EC" w:rsidRPr="00CE78FF" w:rsidRDefault="00CE69EC" w:rsidP="003530A8">
      <w:pPr>
        <w:numPr>
          <w:ilvl w:val="0"/>
          <w:numId w:val="27"/>
        </w:numPr>
        <w:autoSpaceDE w:val="0"/>
        <w:autoSpaceDN w:val="0"/>
        <w:adjustRightInd w:val="0"/>
        <w:contextualSpacing/>
        <w:rPr>
          <w:rFonts w:cs="Calibri"/>
          <w:sz w:val="22"/>
          <w:szCs w:val="23"/>
        </w:rPr>
      </w:pPr>
      <w:r w:rsidRPr="00CE78FF">
        <w:rPr>
          <w:rFonts w:cs="Calibri"/>
          <w:sz w:val="22"/>
          <w:szCs w:val="23"/>
        </w:rPr>
        <w:t>Re-energise, strengthen and improve where necessary the participatory approach (government, NGOs, tourism operators and local people, including men and women fishers) for the management of MPAs by providing support and capacity building as required to the SEMPA Board and the Northern Marine Reserves Co-ordination Committee.</w:t>
      </w:r>
    </w:p>
    <w:p w14:paraId="29F548A1" w14:textId="08DD8F41" w:rsidR="00CE69EC" w:rsidRPr="00CE78FF" w:rsidRDefault="00CE69EC" w:rsidP="003530A8">
      <w:pPr>
        <w:numPr>
          <w:ilvl w:val="0"/>
          <w:numId w:val="27"/>
        </w:numPr>
        <w:contextualSpacing/>
        <w:rPr>
          <w:rFonts w:eastAsia="PMingLiU" w:cs="Times New Roman"/>
          <w:color w:val="000000"/>
          <w:sz w:val="22"/>
          <w:szCs w:val="23"/>
          <w:lang w:eastAsia="fr-CA"/>
        </w:rPr>
      </w:pPr>
      <w:r w:rsidRPr="00CE78FF">
        <w:rPr>
          <w:rFonts w:eastAsia="PMingLiU" w:cs="Times New Roman"/>
          <w:color w:val="000000"/>
          <w:sz w:val="22"/>
          <w:szCs w:val="23"/>
          <w:lang w:eastAsia="fr-CA"/>
        </w:rPr>
        <w:t>Improve enforcement of MPAs by: purchasing equipment for enforcement officers (e.g. patrol boats, patrol vehicles, dive gear, night vision binoculars, GPS etc</w:t>
      </w:r>
      <w:r w:rsidR="00F607B8">
        <w:rPr>
          <w:rFonts w:eastAsia="PMingLiU" w:cs="Times New Roman"/>
          <w:color w:val="000000"/>
          <w:sz w:val="22"/>
          <w:szCs w:val="23"/>
          <w:lang w:eastAsia="fr-CA"/>
        </w:rPr>
        <w:t>.</w:t>
      </w:r>
      <w:r w:rsidRPr="00CE78FF">
        <w:rPr>
          <w:rFonts w:eastAsia="PMingLiU" w:cs="Times New Roman"/>
          <w:color w:val="000000"/>
          <w:sz w:val="22"/>
          <w:szCs w:val="23"/>
          <w:lang w:eastAsia="fr-CA"/>
        </w:rPr>
        <w:t>); demarcating  boundaries and zones of three of the Northern Marine Reserves (Riviere Banane has been demarcated); providing support for the community-based field rangers and supporting bilateral exchanges with MPAs in the region that use the same approach; and ensuring the management plans for the islets within SEMPA are appropriately managed, recognising that there is increasing use of these by tourists.</w:t>
      </w:r>
    </w:p>
    <w:p w14:paraId="41F01C68" w14:textId="5322E707" w:rsidR="00CE69EC" w:rsidRDefault="00CE69EC" w:rsidP="003530A8">
      <w:pPr>
        <w:numPr>
          <w:ilvl w:val="0"/>
          <w:numId w:val="27"/>
        </w:numPr>
        <w:spacing w:after="60"/>
        <w:ind w:left="1077" w:hanging="357"/>
        <w:contextualSpacing/>
        <w:rPr>
          <w:rFonts w:eastAsia="PMingLiU" w:cs="Times New Roman"/>
          <w:color w:val="000000"/>
          <w:sz w:val="22"/>
          <w:szCs w:val="23"/>
          <w:lang w:eastAsia="fr-CA"/>
        </w:rPr>
      </w:pPr>
      <w:r w:rsidRPr="00CE78FF">
        <w:rPr>
          <w:rFonts w:eastAsia="PMingLiU" w:cs="Times New Roman"/>
          <w:color w:val="000000"/>
          <w:sz w:val="22"/>
          <w:szCs w:val="23"/>
          <w:lang w:eastAsia="fr-CA"/>
        </w:rPr>
        <w:t>Develop operational and business plans and introduce regular assessments of management effectiveness, using recognised methodologies and guidelines (e.g. WIO Management Effectiveness tool)</w:t>
      </w:r>
      <w:r w:rsidR="00135361">
        <w:rPr>
          <w:rFonts w:eastAsia="PMingLiU" w:cs="Times New Roman"/>
          <w:color w:val="000000"/>
          <w:sz w:val="22"/>
          <w:szCs w:val="23"/>
          <w:lang w:eastAsia="fr-CA"/>
        </w:rPr>
        <w:t>.</w:t>
      </w:r>
    </w:p>
    <w:p w14:paraId="55ACDB56" w14:textId="14F8F353" w:rsidR="00F607B8" w:rsidRPr="00CE78FF" w:rsidRDefault="00F607B8" w:rsidP="00F607B8">
      <w:pPr>
        <w:spacing w:after="60"/>
        <w:ind w:left="1077"/>
        <w:contextualSpacing/>
        <w:rPr>
          <w:rFonts w:eastAsia="PMingLiU" w:cs="Times New Roman"/>
          <w:color w:val="000000"/>
          <w:sz w:val="22"/>
          <w:szCs w:val="23"/>
          <w:lang w:eastAsia="fr-CA"/>
        </w:rPr>
      </w:pPr>
    </w:p>
    <w:p w14:paraId="1DA8D778" w14:textId="77777777" w:rsidR="00CE69EC" w:rsidRPr="00C51259" w:rsidRDefault="00CE69EC" w:rsidP="00C51259">
      <w:pPr>
        <w:ind w:left="720"/>
        <w:rPr>
          <w:rFonts w:cs="Calibri"/>
          <w:sz w:val="22"/>
          <w:szCs w:val="23"/>
        </w:rPr>
      </w:pPr>
      <w:r w:rsidRPr="00C51259">
        <w:rPr>
          <w:rFonts w:cs="Calibri"/>
          <w:sz w:val="22"/>
          <w:szCs w:val="23"/>
        </w:rPr>
        <w:t xml:space="preserve">In Mauritius, the MCD and the FPS under </w:t>
      </w:r>
      <w:r w:rsidRPr="00C51259">
        <w:rPr>
          <w:rFonts w:eastAsia="PMingLiU" w:cs="Times New Roman"/>
          <w:sz w:val="22"/>
          <w:szCs w:val="24"/>
          <w:lang w:eastAsia="fr-CA"/>
        </w:rPr>
        <w:t>MOESDDBM</w:t>
      </w:r>
      <w:r w:rsidRPr="00C51259">
        <w:rPr>
          <w:rFonts w:cs="Calibri"/>
          <w:sz w:val="22"/>
          <w:szCs w:val="23"/>
        </w:rPr>
        <w:t xml:space="preserve">, and the RRA will be the responsible partners, and NGOs (MMCS, Reef Conservation, MWF and Shoals Rodrigues) and local communities will play important roles. </w:t>
      </w:r>
    </w:p>
    <w:p w14:paraId="345F731E" w14:textId="77777777" w:rsidR="00443013" w:rsidRPr="00CE78FF" w:rsidRDefault="00443013" w:rsidP="00CE69EC">
      <w:pPr>
        <w:rPr>
          <w:rFonts w:eastAsia="PMingLiU" w:cs="Times New Roman"/>
          <w:color w:val="000000"/>
          <w:szCs w:val="23"/>
          <w:lang w:eastAsia="fr-CA"/>
        </w:rPr>
      </w:pPr>
    </w:p>
    <w:p w14:paraId="5C0DAB20" w14:textId="77777777" w:rsidR="00CE69EC" w:rsidRPr="00CE78FF" w:rsidRDefault="00CE69EC" w:rsidP="00443013">
      <w:pPr>
        <w:pStyle w:val="Heading6"/>
        <w:rPr>
          <w:lang w:val="en-GB"/>
        </w:rPr>
      </w:pPr>
      <w:r w:rsidRPr="00CE78FF">
        <w:rPr>
          <w:lang w:val="en-GB"/>
        </w:rPr>
        <w:t>Activity 2.1.3. Develop livelihood opportunities for local communities to reduce pressure on lagoon resources and demonstrate the benefits of MPAs</w:t>
      </w:r>
    </w:p>
    <w:p w14:paraId="02675640" w14:textId="77777777" w:rsidR="00CE69EC" w:rsidRPr="00CE78FF" w:rsidRDefault="00CE69EC" w:rsidP="00AF29D3">
      <w:pPr>
        <w:ind w:left="709"/>
        <w:rPr>
          <w:rFonts w:eastAsia="PMingLiU" w:cs="Times New Roman"/>
          <w:color w:val="000000"/>
          <w:sz w:val="22"/>
          <w:szCs w:val="23"/>
          <w:lang w:eastAsia="fr-CA"/>
        </w:rPr>
      </w:pPr>
      <w:r w:rsidRPr="00CE78FF">
        <w:rPr>
          <w:rFonts w:eastAsia="PMingLiU" w:cs="Times New Roman"/>
          <w:color w:val="000000"/>
          <w:sz w:val="22"/>
          <w:szCs w:val="23"/>
          <w:lang w:eastAsia="fr-CA"/>
        </w:rPr>
        <w:t xml:space="preserve">This activity will help coastal communities to both understand and reduce the impact of economic activities on MPA resources and to derive benefit from the opportunities that go with the existence of </w:t>
      </w:r>
      <w:r w:rsidRPr="00CE78FF">
        <w:rPr>
          <w:rFonts w:eastAsia="PMingLiU" w:cs="Times New Roman"/>
          <w:color w:val="000000"/>
          <w:sz w:val="22"/>
          <w:szCs w:val="23"/>
          <w:lang w:eastAsia="fr-CA"/>
        </w:rPr>
        <w:lastRenderedPageBreak/>
        <w:t>an MPA. The GEF SGP will be used as the delivery mechanism for the livelihood projects to be undertaken on Mauritius and Rodrigues.</w:t>
      </w:r>
    </w:p>
    <w:p w14:paraId="51648D5F" w14:textId="77777777" w:rsidR="00CE69EC" w:rsidRPr="00CE78FF" w:rsidRDefault="00CE69EC" w:rsidP="00AF29D3">
      <w:pPr>
        <w:ind w:left="720"/>
        <w:rPr>
          <w:rFonts w:eastAsia="PMingLiU" w:cs="Times New Roman"/>
          <w:color w:val="000000"/>
          <w:sz w:val="22"/>
          <w:szCs w:val="23"/>
          <w:lang w:eastAsia="fr-CA"/>
        </w:rPr>
      </w:pPr>
    </w:p>
    <w:p w14:paraId="1990513B" w14:textId="77777777" w:rsidR="00CE69EC" w:rsidRPr="00CE78FF" w:rsidRDefault="00CE69EC" w:rsidP="00AF29D3">
      <w:pPr>
        <w:ind w:left="720"/>
        <w:rPr>
          <w:rFonts w:eastAsia="PMingLiU" w:cs="Times New Roman"/>
          <w:color w:val="000000"/>
          <w:sz w:val="22"/>
          <w:szCs w:val="23"/>
          <w:lang w:eastAsia="fr-CA"/>
        </w:rPr>
      </w:pPr>
      <w:r w:rsidRPr="00CE78FF">
        <w:rPr>
          <w:rFonts w:eastAsia="PMingLiU" w:cs="Times New Roman"/>
          <w:color w:val="000000"/>
          <w:sz w:val="22"/>
          <w:szCs w:val="23"/>
          <w:lang w:eastAsia="fr-CA"/>
        </w:rPr>
        <w:t>The following components will be included in this activity, but will need further development in consultation with the SGP and all stakeholders directly involved:</w:t>
      </w:r>
    </w:p>
    <w:p w14:paraId="5088F523" w14:textId="77777777" w:rsidR="00CE69EC" w:rsidRPr="00CE78FF" w:rsidRDefault="00CE69EC" w:rsidP="00AF29D3">
      <w:pPr>
        <w:ind w:left="1440"/>
        <w:contextualSpacing/>
        <w:rPr>
          <w:rFonts w:eastAsia="PMingLiU" w:cs="Times New Roman"/>
          <w:color w:val="000000"/>
          <w:sz w:val="22"/>
          <w:szCs w:val="23"/>
          <w:lang w:eastAsia="fr-CA"/>
        </w:rPr>
      </w:pPr>
    </w:p>
    <w:p w14:paraId="31311C1A" w14:textId="7D05CAB6" w:rsidR="00CE69EC" w:rsidRPr="00CE78FF" w:rsidRDefault="00CE69EC" w:rsidP="003530A8">
      <w:pPr>
        <w:numPr>
          <w:ilvl w:val="0"/>
          <w:numId w:val="34"/>
        </w:numPr>
        <w:ind w:left="1134" w:hanging="425"/>
        <w:contextualSpacing/>
        <w:rPr>
          <w:rFonts w:eastAsia="PMingLiU" w:cs="Times New Roman"/>
          <w:sz w:val="22"/>
          <w:lang w:eastAsia="fr-CA"/>
        </w:rPr>
      </w:pPr>
      <w:r w:rsidRPr="00CE78FF">
        <w:rPr>
          <w:rFonts w:eastAsia="PMingLiU" w:cs="Times New Roman"/>
          <w:sz w:val="22"/>
          <w:lang w:eastAsia="fr-CA"/>
        </w:rPr>
        <w:t xml:space="preserve">Building on the experiences with introducing alternative livelihoods for the SEMPA stakeholders on Rodrigues during the </w:t>
      </w:r>
      <w:r w:rsidR="00135361">
        <w:rPr>
          <w:rFonts w:eastAsia="PMingLiU" w:cs="Times New Roman"/>
          <w:sz w:val="22"/>
          <w:lang w:eastAsia="fr-CA"/>
        </w:rPr>
        <w:t>UNDP-GEF</w:t>
      </w:r>
      <w:r w:rsidRPr="00CE78FF">
        <w:rPr>
          <w:rFonts w:eastAsia="PMingLiU" w:cs="Times New Roman"/>
          <w:sz w:val="22"/>
          <w:lang w:eastAsia="fr-CA"/>
        </w:rPr>
        <w:t xml:space="preserve"> Partnerships for MPAs project and using proposals in the “short-term” component of the SEMPA Alternative Livelihoods Action Plan, prepare a framework for implementation of alternative income generating activities and initiate priority activities. These might include provision of further training in business skills; establishment of a mechanism for community based micro-savings and loans; and provision of training of community members, particularly fishers, as “eco-guides” for tourists, ideally through a nationally-based certification programme, similar to programmes available in other countries in the region (e.g. South Africa, Comores, Reunion). The SGP’s experience of livelihood projects indicates the need for regular training sessions on business skills and management with support provided through services such as the Small and Medium Enterprises Development Authority (SMEDA) and the Rodrigues Trade and Marketing Co. Ltd. On Rodrigues, a special unit in the EPMU has been set up to support SGP grantees and the project should work through this.</w:t>
      </w:r>
    </w:p>
    <w:p w14:paraId="440FE9DC" w14:textId="623E99C8" w:rsidR="00CE69EC" w:rsidRPr="00CE78FF" w:rsidRDefault="00CE69EC" w:rsidP="003530A8">
      <w:pPr>
        <w:numPr>
          <w:ilvl w:val="0"/>
          <w:numId w:val="34"/>
        </w:numPr>
        <w:ind w:left="1134" w:hanging="425"/>
        <w:contextualSpacing/>
        <w:rPr>
          <w:rFonts w:eastAsia="PMingLiU" w:cs="Times New Roman"/>
          <w:sz w:val="22"/>
          <w:lang w:eastAsia="fr-CA"/>
        </w:rPr>
      </w:pPr>
      <w:r w:rsidRPr="00CE78FF">
        <w:rPr>
          <w:rFonts w:eastAsia="PMingLiU" w:cs="Times New Roman"/>
          <w:sz w:val="22"/>
          <w:lang w:eastAsia="fr-CA"/>
        </w:rPr>
        <w:t xml:space="preserve">Develop </w:t>
      </w:r>
      <w:r w:rsidRPr="00CE78FF">
        <w:rPr>
          <w:rFonts w:eastAsia="PMingLiU" w:cs="Times New Roman"/>
          <w:color w:val="000000"/>
          <w:sz w:val="22"/>
          <w:lang w:eastAsia="fr-CA"/>
        </w:rPr>
        <w:t>1-2 projects on Rodrigues, with the support of the SGP, that will be run by (a) women and young unemployed men potentially affected by the operationalising of the four no-take Northern Marine Reserves</w:t>
      </w:r>
      <w:r w:rsidRPr="00CE78FF">
        <w:rPr>
          <w:rFonts w:eastAsia="PMingLiU" w:cs="Times New Roman"/>
          <w:sz w:val="22"/>
          <w:lang w:eastAsia="fr-CA"/>
        </w:rPr>
        <w:t xml:space="preserve"> and also by the presence of SEMPA. Activities will be identified that will improve livelihoods (see Section 1 for examples) and thus increase compliance with regulations.  This will build on previous initiatives supported by the SGP and undertaken through the </w:t>
      </w:r>
      <w:r w:rsidR="00135361">
        <w:rPr>
          <w:rFonts w:eastAsia="PMingLiU" w:cs="Times New Roman"/>
          <w:sz w:val="22"/>
          <w:lang w:eastAsia="fr-CA"/>
        </w:rPr>
        <w:t>UNDP-GEF</w:t>
      </w:r>
      <w:r w:rsidRPr="00CE78FF">
        <w:rPr>
          <w:rFonts w:eastAsia="PMingLiU" w:cs="Times New Roman"/>
          <w:sz w:val="22"/>
          <w:lang w:eastAsia="fr-CA"/>
        </w:rPr>
        <w:t xml:space="preserve"> Partnerships for MPAs project.</w:t>
      </w:r>
    </w:p>
    <w:p w14:paraId="318B83A6" w14:textId="77777777" w:rsidR="00CE69EC" w:rsidRPr="00CE78FF" w:rsidRDefault="00CE69EC" w:rsidP="003530A8">
      <w:pPr>
        <w:numPr>
          <w:ilvl w:val="0"/>
          <w:numId w:val="34"/>
        </w:numPr>
        <w:ind w:left="1134" w:hanging="425"/>
        <w:contextualSpacing/>
        <w:rPr>
          <w:rFonts w:eastAsia="PMingLiU" w:cs="Times New Roman"/>
          <w:sz w:val="22"/>
          <w:lang w:eastAsia="fr-CA"/>
        </w:rPr>
      </w:pPr>
      <w:r w:rsidRPr="00CE78FF">
        <w:rPr>
          <w:rFonts w:eastAsia="PMingLiU" w:cs="Times New Roman"/>
          <w:sz w:val="22"/>
          <w:lang w:eastAsia="fr-CA"/>
        </w:rPr>
        <w:t xml:space="preserve">Develop </w:t>
      </w:r>
      <w:r w:rsidRPr="00CE78FF">
        <w:rPr>
          <w:rFonts w:eastAsia="PMingLiU" w:cs="Times New Roman"/>
          <w:color w:val="000000"/>
          <w:sz w:val="22"/>
          <w:lang w:eastAsia="fr-CA"/>
        </w:rPr>
        <w:t xml:space="preserve">1-2 projects on Mauritius, with the support of the SGP, the Women’s Centres, National Women’s Council and National Women’s Entrepreneur Council, Social Welfare Centre and Community Welfare Centres that will be run by (a) unemployed women in coastal VCAs and (b) young unemployed men potentially affected by the operationalisation of Marine Parks and Fishing Reserves.  These will build on previous experiences with SGP supported activities, and will link to on-going related activities (see section 1 for examples). </w:t>
      </w:r>
    </w:p>
    <w:p w14:paraId="50465244" w14:textId="77777777" w:rsidR="00CE69EC" w:rsidRPr="00CE78FF" w:rsidRDefault="00CE69EC" w:rsidP="003530A8">
      <w:pPr>
        <w:numPr>
          <w:ilvl w:val="0"/>
          <w:numId w:val="34"/>
        </w:numPr>
        <w:ind w:left="1134" w:hanging="425"/>
        <w:contextualSpacing/>
        <w:rPr>
          <w:rFonts w:eastAsia="PMingLiU" w:cs="Times New Roman"/>
          <w:sz w:val="22"/>
          <w:lang w:eastAsia="fr-CA"/>
        </w:rPr>
      </w:pPr>
      <w:r w:rsidRPr="00CE78FF">
        <w:rPr>
          <w:rFonts w:eastAsia="PMingLiU" w:cs="Times New Roman"/>
          <w:color w:val="000000"/>
          <w:sz w:val="22"/>
          <w:lang w:eastAsia="fr-CA"/>
        </w:rPr>
        <w:t xml:space="preserve">Using peer to peer learning approaches, learning will be shared between the different sites/projects. </w:t>
      </w:r>
    </w:p>
    <w:p w14:paraId="34CEE82D" w14:textId="77777777" w:rsidR="00CE69EC" w:rsidRPr="00CE78FF" w:rsidRDefault="00CE69EC" w:rsidP="00AF29D3">
      <w:pPr>
        <w:ind w:left="720"/>
        <w:rPr>
          <w:rFonts w:eastAsia="PMingLiU" w:cs="Times New Roman"/>
          <w:color w:val="000000"/>
          <w:sz w:val="22"/>
          <w:lang w:eastAsia="fr-CA"/>
        </w:rPr>
      </w:pPr>
    </w:p>
    <w:p w14:paraId="00ADC84A" w14:textId="169E7CA1" w:rsidR="00CE69EC" w:rsidRPr="00CE78FF" w:rsidRDefault="00CE69EC" w:rsidP="00AF29D3">
      <w:pPr>
        <w:ind w:left="709"/>
        <w:rPr>
          <w:rFonts w:eastAsia="PMingLiU" w:cs="Times New Roman"/>
          <w:sz w:val="22"/>
          <w:lang w:eastAsia="fr-CA"/>
        </w:rPr>
      </w:pPr>
      <w:r w:rsidRPr="00CE78FF">
        <w:rPr>
          <w:rFonts w:eastAsia="PMingLiU" w:cs="Times New Roman"/>
          <w:color w:val="000000"/>
          <w:sz w:val="22"/>
          <w:lang w:eastAsia="fr-CA"/>
        </w:rPr>
        <w:t xml:space="preserve">This activity will be delivered in part through the </w:t>
      </w:r>
      <w:r w:rsidR="00135361">
        <w:rPr>
          <w:rFonts w:eastAsia="PMingLiU" w:cs="Times New Roman"/>
          <w:color w:val="000000"/>
          <w:sz w:val="22"/>
          <w:lang w:eastAsia="fr-CA"/>
        </w:rPr>
        <w:t>UNDP-GEF</w:t>
      </w:r>
      <w:r w:rsidRPr="00CE78FF">
        <w:rPr>
          <w:rFonts w:eastAsia="PMingLiU" w:cs="Times New Roman"/>
          <w:color w:val="000000"/>
          <w:sz w:val="22"/>
          <w:lang w:eastAsia="fr-CA"/>
        </w:rPr>
        <w:t xml:space="preserve"> SGP, with the support of the RRA for the Rodrigues activities, and using organisations such as SMEDA, NEF, MMCS, Shoals Rodrigu</w:t>
      </w:r>
      <w:r w:rsidRPr="00CE78FF">
        <w:rPr>
          <w:rFonts w:eastAsia="PMingLiU" w:cs="Times New Roman"/>
          <w:sz w:val="22"/>
          <w:lang w:eastAsia="fr-CA"/>
        </w:rPr>
        <w:t>es, and MWF, to provide training. </w:t>
      </w:r>
    </w:p>
    <w:p w14:paraId="25E96C5E" w14:textId="53E1174C" w:rsidR="00D56FBD" w:rsidRPr="00CE78FF" w:rsidRDefault="00D56FBD" w:rsidP="002C5F09"/>
    <w:p w14:paraId="7D479599" w14:textId="77777777" w:rsidR="00443013" w:rsidRPr="00CE78FF" w:rsidRDefault="00443013" w:rsidP="002C5F09"/>
    <w:p w14:paraId="6BCAE807" w14:textId="7FEC2A14" w:rsidR="004066F0" w:rsidRPr="00CE78FF" w:rsidRDefault="00CE69EC" w:rsidP="00D83C26">
      <w:pPr>
        <w:pStyle w:val="Heading5"/>
        <w:rPr>
          <w:lang w:val="en-GB"/>
        </w:rPr>
      </w:pPr>
      <w:r w:rsidRPr="00CE78FF">
        <w:rPr>
          <w:lang w:val="en-GB"/>
        </w:rPr>
        <w:t>Output 2.2</w:t>
      </w:r>
      <w:r w:rsidR="00C30D33" w:rsidRPr="00CE78FF">
        <w:rPr>
          <w:lang w:val="en-GB"/>
        </w:rPr>
        <w:t>)</w:t>
      </w:r>
      <w:r w:rsidRPr="00CE78FF">
        <w:rPr>
          <w:lang w:val="en-GB"/>
        </w:rPr>
        <w:t xml:space="preserve"> </w:t>
      </w:r>
      <w:r w:rsidR="004066F0" w:rsidRPr="00CE78FF">
        <w:rPr>
          <w:lang w:val="en-GB"/>
        </w:rPr>
        <w:t>MPA finance</w:t>
      </w:r>
    </w:p>
    <w:p w14:paraId="06EF0F72" w14:textId="7D6D7914" w:rsidR="00CE69EC" w:rsidRPr="00CE78FF" w:rsidRDefault="00CE69EC" w:rsidP="002C5F09">
      <w:pPr>
        <w:rPr>
          <w:b/>
          <w:lang w:eastAsia="ja-JP"/>
        </w:rPr>
      </w:pPr>
      <w:r w:rsidRPr="00CE78FF">
        <w:rPr>
          <w:b/>
          <w:lang w:eastAsia="ja-JP"/>
        </w:rPr>
        <w:t>An investment framework for MPAs is developed and contributes to improved financial sustainability of the MPA sub-system</w:t>
      </w:r>
    </w:p>
    <w:p w14:paraId="00C88354" w14:textId="77777777" w:rsidR="00CE69EC" w:rsidRPr="00CE78FF" w:rsidRDefault="00CE69EC" w:rsidP="00D83C26">
      <w:pPr>
        <w:pStyle w:val="ParasthisPRODOC"/>
        <w:rPr>
          <w:lang w:eastAsia="fr-CA"/>
        </w:rPr>
      </w:pPr>
      <w:r w:rsidRPr="00CE78FF">
        <w:rPr>
          <w:lang w:eastAsia="fr-CA"/>
        </w:rPr>
        <w:t>The terminal evaluation of the MPA Partnerships project concluded that the concept of financial sustainability for Mauritius’ MPAs is still in its infancy, with a need for mechanisms for cost recovery, implementation of entrance fees, and the establishment of mechanisms to finance recurring costs. One aim of the previous project was to adapt policy and legislatio</w:t>
      </w:r>
      <w:r w:rsidRPr="00CE78FF">
        <w:rPr>
          <w:szCs w:val="20"/>
          <w:lang w:eastAsia="fr-CA"/>
        </w:rPr>
        <w:t>n in order that</w:t>
      </w:r>
      <w:r w:rsidRPr="00CE78FF">
        <w:rPr>
          <w:lang w:eastAsia="fr-CA"/>
        </w:rPr>
        <w:t xml:space="preserve"> MPAs in the RM could k</w:t>
      </w:r>
      <w:r w:rsidRPr="00CE78FF">
        <w:rPr>
          <w:szCs w:val="24"/>
          <w:lang w:eastAsia="fr-CA"/>
        </w:rPr>
        <w:t xml:space="preserve">eep the income that they generated and the terminal evaluation recommended that this topic should be addressed through a follow-up project. This Output will therefore be based on these earlier recommendations as well as the results of the </w:t>
      </w:r>
      <w:r w:rsidRPr="00CE78FF">
        <w:rPr>
          <w:szCs w:val="20"/>
          <w:lang w:eastAsia="fr-CA"/>
        </w:rPr>
        <w:t xml:space="preserve">Protected Area Systems Financial Sustainability Scorecards, </w:t>
      </w:r>
      <w:r w:rsidRPr="00CE78FF">
        <w:rPr>
          <w:szCs w:val="20"/>
          <w:lang w:eastAsia="fr-CA"/>
        </w:rPr>
        <w:lastRenderedPageBreak/>
        <w:t xml:space="preserve">which will help to clarify financial flows and cost benchmarks for conservation effectiveness, and establish a baseline and targets for financial sustainability. The Financial Sustainability Scorecard has been completed for the Mauritius MPA subsystem but should be reviewed in the inception phase of the project to obtain a better understanding of the reasons for the scores in order to guide the activities under this output.  The Financial Scorecard for the Rodrigues </w:t>
      </w:r>
      <w:r w:rsidRPr="00CE78FF">
        <w:rPr>
          <w:lang w:eastAsia="fr-CA"/>
        </w:rPr>
        <w:t xml:space="preserve">MPA system will need to be completed in the inception phase.  </w:t>
      </w:r>
    </w:p>
    <w:p w14:paraId="494B1584" w14:textId="591FE056" w:rsidR="00CE69EC" w:rsidRPr="00CE78FF" w:rsidRDefault="00CE69EC" w:rsidP="006B4A33">
      <w:pPr>
        <w:pStyle w:val="ParasthisPRODOC"/>
        <w:rPr>
          <w:lang w:eastAsia="ja-JP"/>
        </w:rPr>
      </w:pPr>
      <w:r w:rsidRPr="00CE78FF">
        <w:rPr>
          <w:lang w:eastAsia="fr-CA"/>
        </w:rPr>
        <w:t xml:space="preserve">The work for this Output will involve close collaboration with the PAN to build on experiences with terrestrial protected areas and to ensure that a compatible and complementary approach is adopted. Experiences from the </w:t>
      </w:r>
      <w:r w:rsidR="00135361">
        <w:rPr>
          <w:lang w:eastAsia="fr-CA"/>
        </w:rPr>
        <w:t>UNDP-GEF</w:t>
      </w:r>
      <w:r w:rsidRPr="00CE78FF">
        <w:rPr>
          <w:lang w:eastAsia="fr-CA"/>
        </w:rPr>
        <w:t xml:space="preserve"> project Seychelles Protected Area Finance Project.  Already in the Seychelles, an increase of approximately 20% of yearly investments in conservation activities has been reported as a result of newly established tourism-conservation partnerships, and this country will be able to provide lessons learned and examples of effective approaches.</w:t>
      </w:r>
      <w:r w:rsidR="00D83C26" w:rsidRPr="00CE78FF">
        <w:rPr>
          <w:lang w:eastAsia="fr-CA"/>
        </w:rPr>
        <w:t xml:space="preserve"> </w:t>
      </w:r>
      <w:r w:rsidRPr="00CE78FF">
        <w:rPr>
          <w:lang w:eastAsia="ja-JP"/>
        </w:rPr>
        <w:t>Activities envisaged are:</w:t>
      </w:r>
    </w:p>
    <w:p w14:paraId="60854364" w14:textId="77777777" w:rsidR="00CE69EC" w:rsidRPr="00CE78FF" w:rsidRDefault="00CE69EC" w:rsidP="003530A8">
      <w:pPr>
        <w:numPr>
          <w:ilvl w:val="1"/>
          <w:numId w:val="26"/>
        </w:numPr>
        <w:ind w:right="-57"/>
        <w:contextualSpacing/>
        <w:rPr>
          <w:rFonts w:eastAsia="PMingLiU" w:cs="Times New Roman"/>
          <w:b/>
          <w:vanish/>
          <w:sz w:val="20"/>
          <w:szCs w:val="24"/>
        </w:rPr>
      </w:pPr>
    </w:p>
    <w:p w14:paraId="73773661" w14:textId="77777777" w:rsidR="00CE69EC" w:rsidRPr="00CE78FF" w:rsidRDefault="00CE69EC" w:rsidP="003530A8">
      <w:pPr>
        <w:numPr>
          <w:ilvl w:val="1"/>
          <w:numId w:val="26"/>
        </w:numPr>
        <w:ind w:right="-57"/>
        <w:contextualSpacing/>
        <w:rPr>
          <w:rFonts w:eastAsia="PMingLiU" w:cs="Times New Roman"/>
          <w:b/>
          <w:vanish/>
          <w:sz w:val="20"/>
          <w:szCs w:val="24"/>
        </w:rPr>
      </w:pPr>
    </w:p>
    <w:p w14:paraId="3F6E2C63" w14:textId="026976C2" w:rsidR="00CE69EC" w:rsidRPr="00CE78FF" w:rsidRDefault="00CE69EC" w:rsidP="00CE69EC">
      <w:pPr>
        <w:ind w:right="-57"/>
        <w:rPr>
          <w:rFonts w:eastAsia="PMingLiU" w:cs="Times New Roman"/>
          <w:b/>
          <w:sz w:val="20"/>
          <w:szCs w:val="24"/>
        </w:rPr>
      </w:pPr>
    </w:p>
    <w:p w14:paraId="22FD9891" w14:textId="77777777" w:rsidR="00D83C26" w:rsidRPr="00CE78FF" w:rsidRDefault="00D83C26" w:rsidP="00CE69EC">
      <w:pPr>
        <w:ind w:right="-57"/>
        <w:rPr>
          <w:rFonts w:eastAsia="PMingLiU" w:cs="Times New Roman"/>
          <w:b/>
          <w:sz w:val="20"/>
          <w:szCs w:val="24"/>
        </w:rPr>
      </w:pPr>
    </w:p>
    <w:p w14:paraId="00A9A344" w14:textId="77777777" w:rsidR="00CE69EC" w:rsidRPr="00CE78FF" w:rsidRDefault="00CE69EC" w:rsidP="00D83C26">
      <w:pPr>
        <w:pStyle w:val="Heading6"/>
        <w:rPr>
          <w:lang w:val="en-GB"/>
        </w:rPr>
      </w:pPr>
      <w:r w:rsidRPr="00CE78FF">
        <w:rPr>
          <w:lang w:val="en-GB"/>
        </w:rPr>
        <w:t xml:space="preserve">Activity 2.2.1. Analysis of institutional and governance arrangements for MPA management in Mauritius and Rodrigues </w:t>
      </w:r>
    </w:p>
    <w:p w14:paraId="383A6015" w14:textId="77777777" w:rsidR="00CE69EC" w:rsidRPr="00CE78FF" w:rsidRDefault="00CE69EC" w:rsidP="00AF29D3">
      <w:pPr>
        <w:ind w:left="709" w:right="-57"/>
        <w:rPr>
          <w:rFonts w:eastAsia="PMingLiU" w:cs="Times New Roman"/>
          <w:sz w:val="22"/>
          <w:szCs w:val="23"/>
        </w:rPr>
      </w:pPr>
      <w:r w:rsidRPr="00CE78FF">
        <w:rPr>
          <w:rFonts w:eastAsia="PMingLiU" w:cs="Times New Roman"/>
          <w:sz w:val="22"/>
          <w:szCs w:val="23"/>
        </w:rPr>
        <w:t>This will be aimed at providing recommendations for an institutional structure and governance mechanism that will facilitate both management and sustainable financing, help to develop a positive image and “brand” for the MPAs and the enforcement staff (thus helping to reduce conflict with local communities), and identify mechanisms for ensuring sustainability. This analysis will identify strengths and weaknesses of the current approach, where responsibilities are spread across several agencies and provide advice on possible options for improvement. Initial experiences from SEMPA and from elsewhere both regionally and globally, as well as the results of completion of the Financial Sustainability Score Cards, will contribute to this.</w:t>
      </w:r>
      <w:r w:rsidRPr="00CE78FF">
        <w:rPr>
          <w:rFonts w:eastAsia="PMingLiU" w:cs="Times New Roman"/>
          <w:color w:val="000000"/>
          <w:sz w:val="22"/>
          <w:szCs w:val="23"/>
          <w:lang w:eastAsia="fr-CA"/>
        </w:rPr>
        <w:t xml:space="preserve"> Recommendations from the PAN project will be taken into consideration.</w:t>
      </w:r>
    </w:p>
    <w:p w14:paraId="3284DB03" w14:textId="73E5ABDF" w:rsidR="00CE69EC" w:rsidRPr="00CE78FF" w:rsidRDefault="00CE69EC" w:rsidP="00CE69EC">
      <w:pPr>
        <w:ind w:left="720" w:right="-57"/>
        <w:contextualSpacing/>
        <w:rPr>
          <w:rFonts w:eastAsia="PMingLiU" w:cs="Times New Roman"/>
          <w:szCs w:val="23"/>
        </w:rPr>
      </w:pPr>
    </w:p>
    <w:p w14:paraId="2DD2C7ED" w14:textId="36EE37C2" w:rsidR="00CE69EC" w:rsidRPr="00CE78FF" w:rsidRDefault="00CE69EC" w:rsidP="00D83C26">
      <w:pPr>
        <w:pStyle w:val="Heading6"/>
        <w:rPr>
          <w:lang w:val="en-GB"/>
        </w:rPr>
      </w:pPr>
      <w:r w:rsidRPr="00CE78FF">
        <w:rPr>
          <w:lang w:val="en-GB"/>
        </w:rPr>
        <w:t>Activity 2.2.2. Development of an investment framework and financing strategy to realise the values and benefits of MPAs, and increase the financing flows to MPAs, commensurate with need</w:t>
      </w:r>
    </w:p>
    <w:p w14:paraId="35E37FEF" w14:textId="77777777" w:rsidR="00CE69EC" w:rsidRPr="00CE78FF" w:rsidRDefault="00CE69EC" w:rsidP="00117AB8">
      <w:pPr>
        <w:ind w:left="720" w:right="-57"/>
        <w:rPr>
          <w:rFonts w:eastAsia="PMingLiU" w:cs="Times New Roman"/>
          <w:b/>
          <w:sz w:val="22"/>
          <w:szCs w:val="23"/>
        </w:rPr>
      </w:pPr>
      <w:r w:rsidRPr="00CE78FF">
        <w:rPr>
          <w:rFonts w:eastAsia="PMingLiU" w:cs="Times New Roman"/>
          <w:sz w:val="22"/>
          <w:szCs w:val="23"/>
        </w:rPr>
        <w:t xml:space="preserve">This will require an analytical review of: </w:t>
      </w:r>
    </w:p>
    <w:p w14:paraId="73AFD11B" w14:textId="77777777" w:rsidR="00CE69EC" w:rsidRPr="00CE78FF" w:rsidRDefault="00CE69EC" w:rsidP="003530A8">
      <w:pPr>
        <w:numPr>
          <w:ilvl w:val="0"/>
          <w:numId w:val="30"/>
        </w:numPr>
        <w:ind w:left="1134" w:right="-57"/>
        <w:contextualSpacing/>
        <w:rPr>
          <w:rFonts w:eastAsia="PMingLiU" w:cs="Times New Roman"/>
          <w:sz w:val="22"/>
          <w:szCs w:val="23"/>
        </w:rPr>
      </w:pPr>
      <w:r w:rsidRPr="00CE78FF">
        <w:rPr>
          <w:rFonts w:eastAsia="PMingLiU" w:cs="Times New Roman"/>
          <w:sz w:val="22"/>
          <w:szCs w:val="23"/>
        </w:rPr>
        <w:t xml:space="preserve">past relevant national initiatives, including the work being undertaken through the PAN to identify financing mechanisms for terrestrial protected areas; </w:t>
      </w:r>
    </w:p>
    <w:p w14:paraId="3AF5FE7B" w14:textId="77777777" w:rsidR="00CE69EC" w:rsidRPr="00CE78FF" w:rsidRDefault="00CE69EC" w:rsidP="003530A8">
      <w:pPr>
        <w:numPr>
          <w:ilvl w:val="0"/>
          <w:numId w:val="30"/>
        </w:numPr>
        <w:ind w:left="1134" w:right="-57"/>
        <w:contextualSpacing/>
        <w:rPr>
          <w:rFonts w:eastAsia="PMingLiU" w:cs="Times New Roman"/>
          <w:sz w:val="22"/>
          <w:szCs w:val="23"/>
        </w:rPr>
      </w:pPr>
      <w:r w:rsidRPr="00CE78FF">
        <w:rPr>
          <w:rFonts w:eastAsia="PMingLiU" w:cs="Times New Roman"/>
          <w:sz w:val="22"/>
          <w:szCs w:val="23"/>
        </w:rPr>
        <w:t xml:space="preserve">relevant international literature and related experiences in other countries, particularly those within the WIO and initiatives involving establishment of Trust Funds; </w:t>
      </w:r>
    </w:p>
    <w:p w14:paraId="0A309053" w14:textId="77777777" w:rsidR="00CE69EC" w:rsidRPr="00CE78FF" w:rsidRDefault="00CE69EC" w:rsidP="003530A8">
      <w:pPr>
        <w:numPr>
          <w:ilvl w:val="0"/>
          <w:numId w:val="30"/>
        </w:numPr>
        <w:ind w:left="1134" w:right="-57"/>
        <w:contextualSpacing/>
        <w:rPr>
          <w:rFonts w:eastAsia="PMingLiU" w:cs="Times New Roman"/>
          <w:sz w:val="22"/>
          <w:szCs w:val="23"/>
        </w:rPr>
      </w:pPr>
      <w:r w:rsidRPr="00CE78FF">
        <w:rPr>
          <w:rFonts w:eastAsia="PMingLiU" w:cs="Times New Roman"/>
          <w:sz w:val="22"/>
          <w:szCs w:val="23"/>
        </w:rPr>
        <w:t xml:space="preserve">assessment of feasibility of implementing the MPA Fund; and </w:t>
      </w:r>
    </w:p>
    <w:p w14:paraId="041D7940" w14:textId="77777777" w:rsidR="00CE69EC" w:rsidRPr="00CE78FF" w:rsidRDefault="00CE69EC" w:rsidP="003530A8">
      <w:pPr>
        <w:numPr>
          <w:ilvl w:val="0"/>
          <w:numId w:val="30"/>
        </w:numPr>
        <w:ind w:left="1134" w:right="-57"/>
        <w:contextualSpacing/>
        <w:rPr>
          <w:rFonts w:eastAsia="PMingLiU" w:cs="Times New Roman"/>
          <w:sz w:val="22"/>
          <w:szCs w:val="23"/>
        </w:rPr>
      </w:pPr>
      <w:r w:rsidRPr="00CE78FF">
        <w:rPr>
          <w:rFonts w:eastAsia="PMingLiU" w:cs="Times New Roman"/>
          <w:sz w:val="22"/>
          <w:szCs w:val="23"/>
        </w:rPr>
        <w:t>identification of financing options and pros and cons, building on fiscal approaches to greening the economy</w:t>
      </w:r>
    </w:p>
    <w:p w14:paraId="79C14F75" w14:textId="77777777" w:rsidR="00CE69EC" w:rsidRPr="00CE78FF" w:rsidRDefault="00CE69EC" w:rsidP="00F97B4A">
      <w:pPr>
        <w:ind w:left="1080" w:right="-57"/>
        <w:rPr>
          <w:rFonts w:eastAsia="PMingLiU" w:cs="Times New Roman"/>
          <w:sz w:val="22"/>
          <w:szCs w:val="23"/>
        </w:rPr>
      </w:pPr>
    </w:p>
    <w:p w14:paraId="08123916" w14:textId="41F3B56D" w:rsidR="00CE69EC" w:rsidRPr="00CE78FF" w:rsidRDefault="00CE69EC" w:rsidP="00F97B4A">
      <w:pPr>
        <w:ind w:left="360" w:right="-57"/>
        <w:rPr>
          <w:rFonts w:eastAsia="PMingLiU" w:cs="Times New Roman"/>
          <w:sz w:val="22"/>
          <w:szCs w:val="23"/>
        </w:rPr>
      </w:pPr>
      <w:r w:rsidRPr="00CE78FF">
        <w:rPr>
          <w:rFonts w:eastAsia="PMingLiU" w:cs="Times New Roman"/>
          <w:sz w:val="22"/>
          <w:szCs w:val="23"/>
        </w:rPr>
        <w:t xml:space="preserve">The strategy will encompass a range of revenue raising options including setting up of the MPA Fund </w:t>
      </w:r>
      <w:r w:rsidRPr="00CE78FF">
        <w:rPr>
          <w:rFonts w:eastAsia="PMingLiU" w:cs="Times New Roman"/>
          <w:bCs/>
          <w:iCs/>
          <w:sz w:val="22"/>
          <w:szCs w:val="24"/>
          <w:lang w:eastAsia="fr-CA"/>
        </w:rPr>
        <w:t xml:space="preserve">as defined under the Fisheries and Marine Resources (Marine Protected Area Regulations 2001) as amended 2007, </w:t>
      </w:r>
      <w:r w:rsidRPr="00CE78FF">
        <w:rPr>
          <w:rFonts w:eastAsia="PMingLiU" w:cs="Times New Roman"/>
          <w:sz w:val="22"/>
          <w:szCs w:val="23"/>
        </w:rPr>
        <w:t>if feasible (using experience from the initiative under the PAN to establish an NPCS Fund</w:t>
      </w:r>
      <w:r w:rsidR="008A6DCC">
        <w:rPr>
          <w:rFonts w:eastAsia="PMingLiU" w:cs="Times New Roman"/>
          <w:sz w:val="22"/>
          <w:szCs w:val="23"/>
        </w:rPr>
        <w:t xml:space="preserve">), </w:t>
      </w:r>
      <w:r w:rsidR="00E12289">
        <w:rPr>
          <w:rFonts w:eastAsia="PMingLiU" w:cs="Times New Roman"/>
          <w:sz w:val="22"/>
          <w:szCs w:val="23"/>
        </w:rPr>
        <w:t xml:space="preserve">or perhaps converge towards the establishment of a consolidated </w:t>
      </w:r>
      <w:r w:rsidR="00E459D7">
        <w:rPr>
          <w:rFonts w:eastAsia="PMingLiU" w:cs="Times New Roman"/>
          <w:sz w:val="22"/>
          <w:szCs w:val="23"/>
        </w:rPr>
        <w:t xml:space="preserve">trust fund </w:t>
      </w:r>
      <w:r w:rsidR="00E12289">
        <w:rPr>
          <w:rFonts w:eastAsia="PMingLiU" w:cs="Times New Roman"/>
          <w:sz w:val="22"/>
          <w:szCs w:val="23"/>
        </w:rPr>
        <w:t>for the entire PA system</w:t>
      </w:r>
      <w:r w:rsidRPr="00CE78FF">
        <w:rPr>
          <w:rFonts w:eastAsia="PMingLiU" w:cs="Times New Roman"/>
          <w:sz w:val="22"/>
          <w:szCs w:val="23"/>
        </w:rPr>
        <w:t xml:space="preserve">. Experiences from the financing </w:t>
      </w:r>
      <w:r w:rsidR="00E17F0B">
        <w:rPr>
          <w:rFonts w:eastAsia="PMingLiU" w:cs="Times New Roman"/>
          <w:sz w:val="22"/>
          <w:szCs w:val="23"/>
        </w:rPr>
        <w:t>protected area systems</w:t>
      </w:r>
      <w:r w:rsidRPr="00CE78FF">
        <w:rPr>
          <w:rFonts w:eastAsia="PMingLiU" w:cs="Times New Roman"/>
          <w:sz w:val="22"/>
          <w:szCs w:val="23"/>
        </w:rPr>
        <w:t xml:space="preserve"> in the region (e.g. Kenya, Seychelles</w:t>
      </w:r>
      <w:r w:rsidR="00E17F0B">
        <w:rPr>
          <w:rFonts w:eastAsia="PMingLiU" w:cs="Times New Roman"/>
          <w:sz w:val="22"/>
          <w:szCs w:val="23"/>
        </w:rPr>
        <w:t>, Mozambique, South Africa</w:t>
      </w:r>
      <w:r w:rsidRPr="00CE78FF">
        <w:rPr>
          <w:rFonts w:eastAsia="PMingLiU" w:cs="Times New Roman"/>
          <w:sz w:val="22"/>
          <w:szCs w:val="23"/>
        </w:rPr>
        <w:t>) should be used.  The strategy should also look at Corporate Social Responsibility (CSR) opportunities, as well as the funding options being identified for terrestrial conservation through the PAN project.</w:t>
      </w:r>
      <w:r w:rsidR="00E17F0B">
        <w:rPr>
          <w:rFonts w:eastAsia="PMingLiU" w:cs="Times New Roman"/>
          <w:sz w:val="22"/>
          <w:szCs w:val="23"/>
        </w:rPr>
        <w:t xml:space="preserve"> The experience of Seychelles, due to the similarities with Mauritius, is particularly useful. A new UNDP-GEF Project focusing on PA Finance is bound to commence in 2016 and can serve as essential inspiration for the next steps in Mauritius. </w:t>
      </w:r>
    </w:p>
    <w:p w14:paraId="3E24C4F4" w14:textId="77777777" w:rsidR="00CE69EC" w:rsidRPr="00CE78FF" w:rsidRDefault="00CE69EC" w:rsidP="00F97B4A">
      <w:pPr>
        <w:ind w:left="360" w:right="-57"/>
        <w:rPr>
          <w:rFonts w:eastAsia="PMingLiU" w:cs="Times New Roman"/>
          <w:sz w:val="22"/>
          <w:szCs w:val="23"/>
        </w:rPr>
      </w:pPr>
    </w:p>
    <w:p w14:paraId="23A494D1" w14:textId="79FABD44" w:rsidR="00CE69EC" w:rsidRPr="00CE78FF" w:rsidRDefault="00CE69EC" w:rsidP="00F97B4A">
      <w:pPr>
        <w:ind w:left="360" w:right="-57"/>
        <w:rPr>
          <w:rFonts w:eastAsia="PMingLiU" w:cs="Times New Roman"/>
          <w:sz w:val="22"/>
          <w:szCs w:val="23"/>
        </w:rPr>
      </w:pPr>
      <w:r w:rsidRPr="00CE78FF">
        <w:rPr>
          <w:rFonts w:eastAsia="PMingLiU" w:cs="Times New Roman"/>
          <w:sz w:val="22"/>
          <w:szCs w:val="24"/>
          <w:lang w:eastAsia="fr-CA"/>
        </w:rPr>
        <w:t xml:space="preserve">This activity will also involve developing a standardised set of financial and accounting policies and procedures for MPAs, providing a professional financial backstopping service, reviewing and updating the </w:t>
      </w:r>
      <w:r w:rsidRPr="00CE78FF">
        <w:rPr>
          <w:rFonts w:eastAsia="PMingLiU" w:cs="Times New Roman"/>
          <w:sz w:val="22"/>
          <w:szCs w:val="24"/>
          <w:lang w:eastAsia="fr-CA"/>
        </w:rPr>
        <w:lastRenderedPageBreak/>
        <w:t>pricing strategy and structure for MPA products and services,  improving revenue from entry and other user fees</w:t>
      </w:r>
      <w:r w:rsidRPr="00CE78FF">
        <w:rPr>
          <w:rFonts w:eastAsia="PMingLiU" w:cs="Times New Roman"/>
          <w:sz w:val="22"/>
          <w:szCs w:val="23"/>
        </w:rPr>
        <w:t xml:space="preserve"> (fees are already paid by boat operators but daily permits could be introduced for diving, </w:t>
      </w:r>
      <w:r w:rsidR="00E17F0B" w:rsidRPr="00CE78FF">
        <w:rPr>
          <w:rFonts w:eastAsia="PMingLiU" w:cs="Times New Roman"/>
          <w:sz w:val="22"/>
          <w:szCs w:val="23"/>
        </w:rPr>
        <w:t>snorkelling</w:t>
      </w:r>
      <w:r w:rsidRPr="00CE78FF">
        <w:rPr>
          <w:rFonts w:eastAsia="PMingLiU" w:cs="Times New Roman"/>
          <w:sz w:val="22"/>
          <w:szCs w:val="23"/>
        </w:rPr>
        <w:t xml:space="preserve"> and other water sports, graded according to whether users are residents or overseas visitors).</w:t>
      </w:r>
      <w:r w:rsidRPr="00CE78FF">
        <w:rPr>
          <w:rFonts w:eastAsia="PMingLiU" w:cs="Times New Roman"/>
          <w:sz w:val="22"/>
          <w:szCs w:val="24"/>
          <w:lang w:eastAsia="fr-CA"/>
        </w:rPr>
        <w:t>; targeting additional focused donor funding support; reducing transaction costs of user-pay systems; improving the productive efficiencies in existing tourism and administrative services; and developing more integrated tourism/recreation products and services.</w:t>
      </w:r>
    </w:p>
    <w:p w14:paraId="7BEDD709" w14:textId="77777777" w:rsidR="00CE69EC" w:rsidRPr="00CE78FF" w:rsidRDefault="00CE69EC" w:rsidP="00F97B4A">
      <w:pPr>
        <w:ind w:left="360" w:right="-57"/>
        <w:rPr>
          <w:rFonts w:eastAsia="PMingLiU" w:cs="Times New Roman"/>
          <w:sz w:val="22"/>
          <w:szCs w:val="23"/>
        </w:rPr>
      </w:pPr>
    </w:p>
    <w:p w14:paraId="6E5F6E8D" w14:textId="3B0E86D4" w:rsidR="00CE69EC" w:rsidRPr="00CE78FF" w:rsidRDefault="00CE69EC" w:rsidP="00F97B4A">
      <w:pPr>
        <w:ind w:left="360" w:right="-57"/>
        <w:rPr>
          <w:rFonts w:eastAsia="PMingLiU" w:cs="Times New Roman"/>
          <w:b/>
          <w:sz w:val="22"/>
          <w:szCs w:val="23"/>
        </w:rPr>
      </w:pPr>
      <w:r w:rsidRPr="00CE78FF">
        <w:rPr>
          <w:rFonts w:eastAsia="PMingLiU" w:cs="Times New Roman"/>
          <w:sz w:val="22"/>
          <w:szCs w:val="23"/>
        </w:rPr>
        <w:t xml:space="preserve">Institutions involved will include the MCD and AFRC, Ministry of Finance, </w:t>
      </w:r>
      <w:r w:rsidRPr="00CE78FF">
        <w:rPr>
          <w:rFonts w:eastAsia="PMingLiU" w:cs="Times New Roman"/>
          <w:sz w:val="22"/>
          <w:szCs w:val="20"/>
          <w:lang w:eastAsia="fr-CA"/>
        </w:rPr>
        <w:t>RRA, and other relevant partners and stakeholders.</w:t>
      </w:r>
    </w:p>
    <w:p w14:paraId="5E2101D8" w14:textId="799CD283" w:rsidR="00CE69EC" w:rsidRPr="00CE78FF" w:rsidRDefault="00CE69EC" w:rsidP="00CE69EC">
      <w:pPr>
        <w:ind w:left="360" w:right="-57"/>
        <w:contextualSpacing/>
        <w:rPr>
          <w:rFonts w:eastAsia="PMingLiU" w:cs="Times New Roman"/>
          <w:b/>
          <w:szCs w:val="23"/>
        </w:rPr>
      </w:pPr>
    </w:p>
    <w:p w14:paraId="1044F4A3" w14:textId="77777777" w:rsidR="00F97B4A" w:rsidRPr="00CE78FF" w:rsidRDefault="00F97B4A" w:rsidP="00CE69EC">
      <w:pPr>
        <w:ind w:left="360" w:right="-57"/>
        <w:contextualSpacing/>
        <w:rPr>
          <w:rFonts w:eastAsia="PMingLiU" w:cs="Times New Roman"/>
          <w:b/>
          <w:szCs w:val="23"/>
        </w:rPr>
      </w:pPr>
    </w:p>
    <w:p w14:paraId="3350A797" w14:textId="77777777" w:rsidR="00CE69EC" w:rsidRPr="00CE78FF" w:rsidRDefault="00CE69EC" w:rsidP="00F97B4A">
      <w:pPr>
        <w:pStyle w:val="Heading6"/>
        <w:rPr>
          <w:lang w:val="en-GB"/>
        </w:rPr>
      </w:pPr>
      <w:r w:rsidRPr="00CE78FF">
        <w:rPr>
          <w:lang w:val="en-GB"/>
        </w:rPr>
        <w:t xml:space="preserve">Activity 2.2.3. Support implementation of the investment strategy </w:t>
      </w:r>
    </w:p>
    <w:p w14:paraId="2A63083A" w14:textId="115DA2C5" w:rsidR="00CE69EC" w:rsidRPr="00CE78FF" w:rsidRDefault="00CE69EC" w:rsidP="00F97B4A">
      <w:pPr>
        <w:ind w:left="426" w:right="-57"/>
        <w:rPr>
          <w:rFonts w:eastAsia="PMingLiU" w:cs="Times New Roman"/>
          <w:b/>
          <w:sz w:val="22"/>
          <w:szCs w:val="23"/>
        </w:rPr>
      </w:pPr>
      <w:r w:rsidRPr="00CE78FF">
        <w:rPr>
          <w:rFonts w:eastAsia="PMingLiU" w:cs="Times New Roman"/>
          <w:sz w:val="22"/>
          <w:szCs w:val="23"/>
        </w:rPr>
        <w:t xml:space="preserve">Implementation should focus on priority activities such as introduction of visitor fees on a variable fee/waiver structure to promote inclusive access (e.g. higher rates for overseas visitors), implementation of </w:t>
      </w:r>
      <w:r w:rsidR="008A6DCC">
        <w:rPr>
          <w:rFonts w:eastAsia="PMingLiU" w:cs="Times New Roman"/>
          <w:sz w:val="22"/>
          <w:szCs w:val="23"/>
        </w:rPr>
        <w:t xml:space="preserve">a </w:t>
      </w:r>
      <w:r w:rsidR="00140D20">
        <w:rPr>
          <w:rFonts w:eastAsia="PMingLiU" w:cs="Times New Roman"/>
          <w:sz w:val="22"/>
          <w:szCs w:val="23"/>
        </w:rPr>
        <w:t xml:space="preserve">trust </w:t>
      </w:r>
      <w:r w:rsidR="00140D20" w:rsidRPr="00CE78FF">
        <w:rPr>
          <w:rFonts w:eastAsia="PMingLiU" w:cs="Times New Roman"/>
          <w:sz w:val="22"/>
          <w:szCs w:val="23"/>
        </w:rPr>
        <w:t>fund</w:t>
      </w:r>
      <w:r w:rsidR="00140D20">
        <w:rPr>
          <w:rFonts w:eastAsia="PMingLiU" w:cs="Times New Roman"/>
          <w:sz w:val="22"/>
          <w:szCs w:val="23"/>
        </w:rPr>
        <w:t xml:space="preserve"> (</w:t>
      </w:r>
      <w:r w:rsidR="00E459D7">
        <w:rPr>
          <w:rFonts w:eastAsia="PMingLiU" w:cs="Times New Roman"/>
          <w:sz w:val="22"/>
          <w:szCs w:val="23"/>
        </w:rPr>
        <w:t>with reference e.g. the MPA Fund mentioned in the relevant current legislation)</w:t>
      </w:r>
      <w:r w:rsidR="008A6DCC">
        <w:rPr>
          <w:rFonts w:eastAsia="PMingLiU" w:cs="Times New Roman"/>
          <w:sz w:val="22"/>
          <w:szCs w:val="23"/>
        </w:rPr>
        <w:t>,</w:t>
      </w:r>
      <w:r w:rsidRPr="00CE78FF">
        <w:rPr>
          <w:rFonts w:eastAsia="PMingLiU" w:cs="Times New Roman"/>
          <w:sz w:val="22"/>
          <w:szCs w:val="23"/>
        </w:rPr>
        <w:t xml:space="preserve"> if feasible, and </w:t>
      </w:r>
      <w:r w:rsidRPr="00CE78FF">
        <w:rPr>
          <w:rFonts w:eastAsia="PMingLiU" w:cs="Times New Roman"/>
          <w:sz w:val="22"/>
          <w:szCs w:val="20"/>
          <w:lang w:eastAsia="fr-CA"/>
        </w:rPr>
        <w:t xml:space="preserve">supporting the efforts of the relevant authorities to broker finance from national budgetary appropriations for </w:t>
      </w:r>
      <w:r w:rsidR="008A6DCC">
        <w:rPr>
          <w:rFonts w:eastAsia="PMingLiU" w:cs="Times New Roman"/>
          <w:sz w:val="22"/>
          <w:szCs w:val="20"/>
          <w:lang w:eastAsia="fr-CA"/>
        </w:rPr>
        <w:t>PA/</w:t>
      </w:r>
      <w:r w:rsidRPr="00CE78FF">
        <w:rPr>
          <w:rFonts w:eastAsia="PMingLiU" w:cs="Times New Roman"/>
          <w:sz w:val="22"/>
          <w:szCs w:val="20"/>
          <w:lang w:eastAsia="fr-CA"/>
        </w:rPr>
        <w:t>MPA management. In doing so, it will support the implementation of concrete measures for balancing costs, expenditures and needs across the MPA sub-system.</w:t>
      </w:r>
    </w:p>
    <w:p w14:paraId="343F4F9F" w14:textId="2723F718" w:rsidR="00CE69EC" w:rsidRPr="00CE78FF" w:rsidRDefault="00CE69EC" w:rsidP="00CE69EC">
      <w:pPr>
        <w:ind w:right="-57"/>
        <w:rPr>
          <w:rFonts w:eastAsia="PMingLiU" w:cs="Times New Roman"/>
          <w:b/>
          <w:szCs w:val="23"/>
        </w:rPr>
      </w:pPr>
    </w:p>
    <w:p w14:paraId="29CB26E4" w14:textId="77777777" w:rsidR="00223C63" w:rsidRPr="00CE78FF" w:rsidRDefault="00223C63" w:rsidP="00CE69EC">
      <w:pPr>
        <w:ind w:right="-57"/>
        <w:rPr>
          <w:rFonts w:eastAsia="PMingLiU" w:cs="Times New Roman"/>
          <w:b/>
          <w:szCs w:val="23"/>
        </w:rPr>
      </w:pPr>
    </w:p>
    <w:p w14:paraId="7BDE433A" w14:textId="77777777" w:rsidR="00CE69EC" w:rsidRPr="00CE78FF" w:rsidRDefault="00CE69EC" w:rsidP="00E52ECA">
      <w:bookmarkStart w:id="154" w:name="_Toc378892157"/>
      <w:bookmarkStart w:id="155" w:name="_Toc378894691"/>
      <w:bookmarkStart w:id="156" w:name="_Toc383116100"/>
      <w:bookmarkStart w:id="157" w:name="_Toc406157615"/>
      <w:bookmarkStart w:id="158" w:name="_Toc406159316"/>
    </w:p>
    <w:p w14:paraId="7DD3F2CB" w14:textId="507382DB" w:rsidR="00CE69EC" w:rsidRPr="00CE78FF" w:rsidRDefault="00CE69EC" w:rsidP="00320890">
      <w:pPr>
        <w:pStyle w:val="Heading4"/>
      </w:pPr>
      <w:r w:rsidRPr="00CE78FF">
        <w:t xml:space="preserve">Component </w:t>
      </w:r>
      <w:bookmarkEnd w:id="154"/>
      <w:bookmarkEnd w:id="155"/>
      <w:bookmarkEnd w:id="156"/>
      <w:bookmarkEnd w:id="157"/>
      <w:bookmarkEnd w:id="158"/>
      <w:r w:rsidRPr="00CE78FF">
        <w:t>3</w:t>
      </w:r>
      <w:r w:rsidR="00D833C7" w:rsidRPr="00CE78FF">
        <w:t>.</w:t>
      </w:r>
      <w:r w:rsidRPr="00CE78FF">
        <w:t xml:space="preserve"> Erosion control and ecosystem services restoration in sensitive areas</w:t>
      </w:r>
    </w:p>
    <w:p w14:paraId="47165EDD" w14:textId="77777777" w:rsidR="00CE69EC" w:rsidRPr="00CE78FF" w:rsidRDefault="00CE69EC" w:rsidP="00CE69EC">
      <w:pPr>
        <w:rPr>
          <w:lang w:eastAsia="zh-CN"/>
        </w:rPr>
      </w:pPr>
    </w:p>
    <w:p w14:paraId="40422DB6" w14:textId="4AE9C207" w:rsidR="00CE69EC" w:rsidRPr="00CE78FF" w:rsidRDefault="00CE69EC" w:rsidP="00D67CE4">
      <w:pPr>
        <w:shd w:val="clear" w:color="auto" w:fill="DEEAF6" w:themeFill="accent1" w:themeFillTint="33"/>
        <w:rPr>
          <w:rFonts w:eastAsia="PMingLiU" w:cs="Times New Roman"/>
          <w:b/>
          <w:szCs w:val="24"/>
          <w:lang w:eastAsia="fr-CA"/>
        </w:rPr>
      </w:pPr>
      <w:r w:rsidRPr="00CE78FF">
        <w:rPr>
          <w:rFonts w:eastAsia="PMingLiU" w:cs="Times New Roman"/>
          <w:b/>
          <w:szCs w:val="24"/>
          <w:lang w:eastAsia="fr-CA"/>
        </w:rPr>
        <w:t>Outcome 3.</w:t>
      </w:r>
      <w:r w:rsidRPr="00CE78FF">
        <w:rPr>
          <w:rFonts w:eastAsia="PMingLiU" w:cs="Times New Roman"/>
          <w:szCs w:val="24"/>
          <w:lang w:eastAsia="fr-CA"/>
        </w:rPr>
        <w:t xml:space="preserve"> </w:t>
      </w:r>
      <w:r w:rsidRPr="00CE78FF">
        <w:rPr>
          <w:rFonts w:eastAsia="PMingLiU" w:cs="Times New Roman"/>
          <w:b/>
          <w:szCs w:val="24"/>
          <w:lang w:eastAsia="fr-CA"/>
        </w:rPr>
        <w:t>Erosion control and ecosystem services restoration: erosion and soil loss are reduced in 200 ha of erosion-prone water sheds; and ecosystem services are restored in 100 ha of coastal wetlands</w:t>
      </w:r>
    </w:p>
    <w:p w14:paraId="45E06866" w14:textId="77777777" w:rsidR="00CE69EC" w:rsidRPr="00CE78FF" w:rsidRDefault="00CE69EC" w:rsidP="00CE69EC">
      <w:pPr>
        <w:rPr>
          <w:lang w:eastAsia="zh-CN"/>
        </w:rPr>
      </w:pPr>
    </w:p>
    <w:p w14:paraId="4D11DD42" w14:textId="77777777" w:rsidR="00CE69EC" w:rsidRPr="00CE78FF" w:rsidRDefault="00CE69EC" w:rsidP="00223C63">
      <w:pPr>
        <w:pStyle w:val="ParasthisPRODOC"/>
        <w:rPr>
          <w:i/>
          <w:lang w:eastAsia="fr-CA"/>
        </w:rPr>
      </w:pPr>
      <w:r w:rsidRPr="00CE78FF">
        <w:rPr>
          <w:lang w:eastAsia="fr-CA"/>
        </w:rPr>
        <w:t>This component addresses two ESA types: steep slopes, and coastal wetlands, which provide particular important ecosystem services and which are subject to serious land degradation. Coastal wetlands are found only on Mauritius and erosion of steep slopes is of particularly concern on Rodrigues.</w:t>
      </w:r>
    </w:p>
    <w:p w14:paraId="4161FC67" w14:textId="77777777" w:rsidR="00CE69EC" w:rsidRPr="00CE78FF" w:rsidRDefault="00CE69EC" w:rsidP="00CE69EC">
      <w:pPr>
        <w:rPr>
          <w:rFonts w:eastAsia="Times New Roman" w:cs="Times New Roman"/>
          <w:b/>
          <w:bCs/>
          <w:color w:val="000000"/>
          <w:szCs w:val="23"/>
          <w:lang w:eastAsia="ja-JP"/>
        </w:rPr>
      </w:pPr>
    </w:p>
    <w:p w14:paraId="5963E118" w14:textId="00C69623" w:rsidR="00223C63" w:rsidRPr="00CE78FF" w:rsidRDefault="00CE69EC" w:rsidP="00AF29D3">
      <w:pPr>
        <w:pStyle w:val="Heading5"/>
        <w:rPr>
          <w:lang w:val="en-GB"/>
        </w:rPr>
      </w:pPr>
      <w:r w:rsidRPr="00CE78FF">
        <w:rPr>
          <w:lang w:val="en-GB"/>
        </w:rPr>
        <w:t>Output 3.1</w:t>
      </w:r>
      <w:r w:rsidR="00223C63" w:rsidRPr="00CE78FF">
        <w:rPr>
          <w:lang w:val="en-GB"/>
        </w:rPr>
        <w:t>)</w:t>
      </w:r>
      <w:r w:rsidRPr="00CE78FF">
        <w:rPr>
          <w:lang w:val="en-GB"/>
        </w:rPr>
        <w:t xml:space="preserve"> </w:t>
      </w:r>
      <w:r w:rsidR="00223C63" w:rsidRPr="00CE78FF">
        <w:rPr>
          <w:lang w:val="en-GB"/>
        </w:rPr>
        <w:t>Rivière-Coco SLM</w:t>
      </w:r>
    </w:p>
    <w:p w14:paraId="671CC392" w14:textId="0A9A3805" w:rsidR="00CE69EC" w:rsidRPr="00CE78FF" w:rsidRDefault="00CE69EC" w:rsidP="00D833C7">
      <w:pPr>
        <w:rPr>
          <w:lang w:eastAsia="ja-JP"/>
        </w:rPr>
      </w:pPr>
      <w:r w:rsidRPr="00CE78FF">
        <w:rPr>
          <w:b/>
          <w:lang w:eastAsia="ja-JP"/>
        </w:rPr>
        <w:t>Sustainable land management (SLM) techniques are applied to control erosion and water course sedimentation in the SEMPA watershed, with a focus on Rivière-Coco</w:t>
      </w:r>
      <w:r w:rsidRPr="00CE78FF">
        <w:rPr>
          <w:vertAlign w:val="superscript"/>
          <w:lang w:eastAsia="ja-JP"/>
        </w:rPr>
        <w:footnoteReference w:id="114"/>
      </w:r>
      <w:r w:rsidRPr="00CE78FF">
        <w:rPr>
          <w:lang w:eastAsia="ja-JP"/>
        </w:rPr>
        <w:t xml:space="preserve"> </w:t>
      </w:r>
    </w:p>
    <w:p w14:paraId="523E197F" w14:textId="7429B5FE" w:rsidR="00CE69EC" w:rsidRPr="00CE78FF" w:rsidRDefault="00CE69EC" w:rsidP="00E35737">
      <w:pPr>
        <w:pStyle w:val="ParasthisPRODOC"/>
        <w:rPr>
          <w:rFonts w:eastAsia="Times New Roman"/>
          <w:lang w:eastAsia="fr-CA"/>
        </w:rPr>
      </w:pPr>
      <w:r w:rsidRPr="00CE78FF">
        <w:rPr>
          <w:lang w:eastAsia="fr-CA"/>
        </w:rPr>
        <w:t>Soil erosion on Rodrigues is having an increasingly serious impact on coastal and marine biodiversity. Land degradation here is caused primarily by poorly regulated pastureland management leading to overgrazing, and also by poorly regulated building and construction causing erosion and run-off, the latter escalating due to rapidly growing residential and tourism</w:t>
      </w:r>
      <w:r w:rsidRPr="00CE78FF">
        <w:rPr>
          <w:rFonts w:eastAsia="Times New Roman"/>
          <w:lang w:eastAsia="fr-CA"/>
        </w:rPr>
        <w:t xml:space="preserve"> development and associated infrastructure such as roads</w:t>
      </w:r>
      <w:r w:rsidRPr="00CE78FF">
        <w:rPr>
          <w:lang w:eastAsia="fr-CA"/>
        </w:rPr>
        <w:t>. Overgrazing is greatest at the end of the dry season (towards December) at which point the grass tends to be eaten right down; with the first rains, topsoil with its organic matter and nutrients is rapidly washed away, although the root systems tend to remain intact, and completely bare soils and gullies are uncommon</w:t>
      </w:r>
      <w:r w:rsidRPr="00CE78FF">
        <w:rPr>
          <w:vertAlign w:val="superscript"/>
          <w:lang w:eastAsia="fr-CA"/>
        </w:rPr>
        <w:footnoteReference w:id="115"/>
      </w:r>
      <w:r w:rsidRPr="00CE78FF">
        <w:rPr>
          <w:lang w:eastAsia="fr-CA"/>
        </w:rPr>
        <w:t>. Most of the forest plantations are fenced to exclude livestock but this is poorly enforced and there is much illegal grazing.</w:t>
      </w:r>
    </w:p>
    <w:p w14:paraId="45A56C7F" w14:textId="04C5767D" w:rsidR="00CE69EC" w:rsidRPr="00CE78FF" w:rsidRDefault="00CE69EC" w:rsidP="00E35737">
      <w:pPr>
        <w:pStyle w:val="ParasthisPRODOC"/>
        <w:rPr>
          <w:bCs/>
          <w:color w:val="000000"/>
          <w:szCs w:val="23"/>
          <w:lang w:eastAsia="fr-CA"/>
        </w:rPr>
      </w:pPr>
      <w:r w:rsidRPr="00CE78FF">
        <w:rPr>
          <w:bCs/>
          <w:color w:val="000000"/>
          <w:szCs w:val="23"/>
          <w:lang w:eastAsia="fr-CA"/>
        </w:rPr>
        <w:lastRenderedPageBreak/>
        <w:t>A draft SLM plan for Rodrigues</w:t>
      </w:r>
      <w:r w:rsidRPr="00CE78FF">
        <w:rPr>
          <w:bCs/>
          <w:color w:val="000000"/>
          <w:szCs w:val="23"/>
          <w:vertAlign w:val="superscript"/>
          <w:lang w:eastAsia="fr-CA"/>
        </w:rPr>
        <w:footnoteReference w:id="116"/>
      </w:r>
      <w:r w:rsidRPr="00CE78FF">
        <w:rPr>
          <w:bCs/>
          <w:color w:val="000000"/>
          <w:szCs w:val="23"/>
          <w:lang w:eastAsia="fr-CA"/>
        </w:rPr>
        <w:t xml:space="preserve"> was produced as part of the </w:t>
      </w:r>
      <w:r w:rsidR="00135361">
        <w:rPr>
          <w:bCs/>
          <w:color w:val="000000"/>
          <w:szCs w:val="23"/>
          <w:lang w:eastAsia="fr-CA"/>
        </w:rPr>
        <w:t>UNDP-GEF</w:t>
      </w:r>
      <w:r w:rsidRPr="00CE78FF">
        <w:rPr>
          <w:bCs/>
          <w:color w:val="000000"/>
          <w:szCs w:val="23"/>
          <w:lang w:eastAsia="fr-CA"/>
        </w:rPr>
        <w:t xml:space="preserve"> project </w:t>
      </w:r>
      <w:r w:rsidRPr="00CE78FF">
        <w:rPr>
          <w:bCs/>
          <w:i/>
          <w:color w:val="000000"/>
          <w:szCs w:val="23"/>
          <w:lang w:eastAsia="fr-CA"/>
        </w:rPr>
        <w:t>Capacity Building for Sustainable Land Management in Mauritius (including Rodrigues)</w:t>
      </w:r>
      <w:r w:rsidRPr="00CE78FF">
        <w:rPr>
          <w:bCs/>
          <w:color w:val="000000"/>
          <w:szCs w:val="23"/>
          <w:lang w:eastAsia="fr-CA"/>
        </w:rPr>
        <w:t xml:space="preserve">.  Output 3.1 is aimed at implementing aspects of the SLM plan in the form of a demonstration project in Rivière Coco, which is in the southeast of Rodrigues and is part of the SEMPA watershed. Much of the SEMPA watershed was once covered by agriculture managed through terraces, but as a result of a 7-year drought in the 1970s, these have largely disappeared as livestock were moved down from higher areas. The old Cattle Walk laws are no longer enforced and livestock (cows and goats) graze throughout the watershed. </w:t>
      </w:r>
    </w:p>
    <w:p w14:paraId="52CD8F98" w14:textId="02083834" w:rsidR="00CE69EC" w:rsidRPr="00CE78FF" w:rsidRDefault="00CE69EC" w:rsidP="00CE69EC">
      <w:pPr>
        <w:pStyle w:val="ParasthisPRODOC"/>
        <w:rPr>
          <w:bCs/>
          <w:color w:val="000000"/>
          <w:szCs w:val="23"/>
          <w:lang w:eastAsia="fr-CA"/>
        </w:rPr>
      </w:pPr>
      <w:r w:rsidRPr="00CE78FF">
        <w:rPr>
          <w:bCs/>
          <w:color w:val="000000"/>
          <w:szCs w:val="23"/>
          <w:lang w:eastAsia="fr-CA"/>
        </w:rPr>
        <w:t xml:space="preserve">Rivière Coco has been selected as a demonstration site because the severe erosion here is causing siltation on the subtidal habitats (ESAs) of the MPA. Much of the watershed is covered with eucalyptus plantation, with a few areas of old terraces which are overgrown with grass and need maintenance and repair works, and there is much illegal grazing. Furthermore, with an existing population of about 2000, this area is designated a “secondary growth area” in the 2010 draft Rodrigues Local Plan. The project activities will also build on policies and recommendations in the 2010 draft Rodrigues Local Plan, and contribute to the achievement of Objective 16 of the SEMPA Management Plan: </w:t>
      </w:r>
      <w:r w:rsidRPr="00CE78FF">
        <w:rPr>
          <w:bCs/>
          <w:i/>
          <w:color w:val="000000"/>
          <w:szCs w:val="23"/>
          <w:lang w:eastAsia="fr-CA"/>
        </w:rPr>
        <w:t>To maximise the positive impact of SEMPA protection by linking its management to that of adjacent conservation areas to form a broader “ridge to reef" conservation system</w:t>
      </w:r>
      <w:r w:rsidRPr="00CE78FF">
        <w:rPr>
          <w:bCs/>
          <w:color w:val="000000"/>
          <w:szCs w:val="23"/>
          <w:lang w:eastAsia="fr-CA"/>
        </w:rPr>
        <w:t xml:space="preserve">. </w:t>
      </w:r>
      <w:r w:rsidRPr="00CE78FF">
        <w:rPr>
          <w:lang w:eastAsia="ja-JP"/>
        </w:rPr>
        <w:t>Activities envisaged in</w:t>
      </w:r>
      <w:r w:rsidR="003B0951" w:rsidRPr="00CE78FF">
        <w:rPr>
          <w:lang w:eastAsia="ja-JP"/>
        </w:rPr>
        <w:t>clude:</w:t>
      </w:r>
    </w:p>
    <w:p w14:paraId="1060E548" w14:textId="77777777" w:rsidR="003B0951" w:rsidRPr="00CE78FF" w:rsidRDefault="003B0951" w:rsidP="003B0951">
      <w:pPr>
        <w:pStyle w:val="ParasthisPRODOC"/>
        <w:numPr>
          <w:ilvl w:val="0"/>
          <w:numId w:val="0"/>
        </w:numPr>
        <w:rPr>
          <w:bCs/>
          <w:color w:val="000000"/>
          <w:szCs w:val="23"/>
          <w:lang w:eastAsia="fr-CA"/>
        </w:rPr>
      </w:pPr>
    </w:p>
    <w:p w14:paraId="330AABA9" w14:textId="77777777" w:rsidR="00CE69EC" w:rsidRPr="00CE78FF" w:rsidRDefault="00CE69EC" w:rsidP="003B0951">
      <w:pPr>
        <w:pStyle w:val="Heading6"/>
        <w:rPr>
          <w:lang w:val="en-GB"/>
        </w:rPr>
      </w:pPr>
      <w:r w:rsidRPr="00CE78FF">
        <w:rPr>
          <w:lang w:val="en-GB"/>
        </w:rPr>
        <w:t xml:space="preserve">Activity 3.1.1. Implementation and testing of suitable techniques.  </w:t>
      </w:r>
    </w:p>
    <w:p w14:paraId="2B472B36" w14:textId="77777777" w:rsidR="00CE69EC" w:rsidRPr="00CE78FF" w:rsidRDefault="00CE69EC" w:rsidP="0055273B">
      <w:pPr>
        <w:ind w:left="720"/>
        <w:rPr>
          <w:rFonts w:eastAsia="PMingLiU" w:cs="Times New Roman"/>
          <w:sz w:val="22"/>
          <w:szCs w:val="23"/>
          <w:lang w:eastAsia="fr-CA"/>
        </w:rPr>
      </w:pPr>
      <w:r w:rsidRPr="00CE78FF">
        <w:rPr>
          <w:rFonts w:eastAsia="PMingLiU" w:cs="Times New Roman"/>
          <w:szCs w:val="23"/>
          <w:lang w:eastAsia="fr-CA"/>
        </w:rPr>
        <w:t xml:space="preserve">A range of potentially suitable techniques have been identified, including: fencing to restrict cattle grazing to appropriate </w:t>
      </w:r>
      <w:r w:rsidRPr="00CE78FF">
        <w:rPr>
          <w:rFonts w:eastAsia="PMingLiU" w:cs="Times New Roman"/>
          <w:sz w:val="22"/>
          <w:szCs w:val="23"/>
          <w:lang w:eastAsia="fr-CA"/>
        </w:rPr>
        <w:t>demarcated areas; promotion of an integrated approach to farming, encouraging semi intensive methods; intensive grazing (planting forage crops on the mountain slopes and as intercrop between the eucalyptus for cutting and carrying to the livestock); introduction of regulations to limit movement of livestock (revision/updating of Cattle Walk legislation); repair of terracing (feasibility of this to be carefully assessed as this is a costly approach and might not be effective); promotion of other agricultural activities such as chicken rearing and orchards; and development of community forestry activities as demonstrated on other parts of the island through the MWF supported project to remove exotic plants and replace them with native trees.  Restoration of forested slopes with native vegetation is likely to be the most successful approach in the long-term.</w:t>
      </w:r>
    </w:p>
    <w:p w14:paraId="645187C3" w14:textId="77777777" w:rsidR="00CE69EC" w:rsidRPr="00CE78FF" w:rsidRDefault="00CE69EC" w:rsidP="0055273B">
      <w:pPr>
        <w:ind w:left="720"/>
        <w:rPr>
          <w:rFonts w:eastAsia="Arial" w:cs="Arial"/>
          <w:color w:val="000000"/>
          <w:sz w:val="22"/>
          <w:szCs w:val="23"/>
          <w:lang w:eastAsia="ja-JP"/>
        </w:rPr>
      </w:pPr>
    </w:p>
    <w:p w14:paraId="26D2392E" w14:textId="77777777" w:rsidR="00CE69EC" w:rsidRPr="00CE78FF" w:rsidRDefault="00CE69EC" w:rsidP="0055273B">
      <w:pPr>
        <w:ind w:left="720"/>
        <w:rPr>
          <w:rFonts w:eastAsia="PMingLiU" w:cs="Times New Roman"/>
          <w:sz w:val="22"/>
          <w:szCs w:val="23"/>
          <w:lang w:eastAsia="fr-CA"/>
        </w:rPr>
      </w:pPr>
      <w:r w:rsidRPr="00CE78FF">
        <w:rPr>
          <w:rFonts w:eastAsia="PMingLiU" w:cs="Times New Roman"/>
          <w:sz w:val="22"/>
          <w:szCs w:val="23"/>
          <w:lang w:eastAsia="fr-CA"/>
        </w:rPr>
        <w:t>Consultations with stakeholders would be held to agree on the techniques to be used. An awareness raising campaign would need to be undertaken to ensure that local communities fully understand the activities being undertaken. Training and assistance should be provided to local farmers to ensure that they are adequately prepared to undertake the new farming practices. A community based approach would be set up in view of ensuring that livestock from other regions do not hamper the initiative being put forward in Riviere Coco.</w:t>
      </w:r>
    </w:p>
    <w:p w14:paraId="69E85E6B" w14:textId="66448D3A" w:rsidR="00CE69EC" w:rsidRPr="00CE78FF" w:rsidRDefault="00CE69EC" w:rsidP="00CE69EC">
      <w:pPr>
        <w:rPr>
          <w:rFonts w:eastAsia="Arial" w:cs="Arial"/>
          <w:color w:val="000000"/>
          <w:szCs w:val="23"/>
          <w:lang w:eastAsia="ja-JP"/>
        </w:rPr>
      </w:pPr>
    </w:p>
    <w:p w14:paraId="6EEAD896" w14:textId="77777777" w:rsidR="0055273B" w:rsidRPr="00CE78FF" w:rsidRDefault="0055273B" w:rsidP="00CE69EC">
      <w:pPr>
        <w:rPr>
          <w:rFonts w:eastAsia="Arial" w:cs="Arial"/>
          <w:color w:val="000000"/>
          <w:szCs w:val="23"/>
          <w:lang w:eastAsia="ja-JP"/>
        </w:rPr>
      </w:pPr>
    </w:p>
    <w:p w14:paraId="127B1E5E" w14:textId="77777777" w:rsidR="00CE69EC" w:rsidRPr="00CE78FF" w:rsidRDefault="00CE69EC" w:rsidP="0055273B">
      <w:pPr>
        <w:pStyle w:val="Heading6"/>
        <w:rPr>
          <w:lang w:val="en-GB"/>
        </w:rPr>
      </w:pPr>
      <w:r w:rsidRPr="00CE78FF">
        <w:rPr>
          <w:lang w:val="en-GB"/>
        </w:rPr>
        <w:t xml:space="preserve">Activity 3.1.2. Documentation and dissemination of results to allow for replication in other areas of the island.  </w:t>
      </w:r>
    </w:p>
    <w:p w14:paraId="39244C2D" w14:textId="37D5C9C7" w:rsidR="00CE69EC" w:rsidRPr="00CE78FF" w:rsidRDefault="00CE69EC" w:rsidP="0055273B">
      <w:pPr>
        <w:ind w:left="720"/>
        <w:rPr>
          <w:rFonts w:eastAsia="Arial" w:cs="Arial"/>
          <w:color w:val="000000"/>
          <w:sz w:val="22"/>
          <w:szCs w:val="23"/>
          <w:lang w:eastAsia="ja-JP"/>
        </w:rPr>
      </w:pPr>
      <w:r w:rsidRPr="00CE78FF">
        <w:rPr>
          <w:rFonts w:eastAsia="Arial" w:cs="Arial"/>
          <w:color w:val="000000"/>
          <w:sz w:val="22"/>
          <w:szCs w:val="23"/>
          <w:lang w:eastAsia="ja-JP"/>
        </w:rPr>
        <w:t xml:space="preserve">Communications materials and guidance will be produced.  If the Botanic Garden Centre in Mourouk is constructed, this could be used for sensitization about erosion and mechanism for its control, as well as the new SEMPA Interpretation </w:t>
      </w:r>
      <w:r w:rsidR="00B9028F" w:rsidRPr="00CE78FF">
        <w:rPr>
          <w:rFonts w:eastAsia="Arial" w:cs="Arial"/>
          <w:color w:val="000000"/>
          <w:sz w:val="22"/>
          <w:szCs w:val="23"/>
          <w:lang w:eastAsia="ja-JP"/>
        </w:rPr>
        <w:t>Centre</w:t>
      </w:r>
      <w:r w:rsidRPr="00CE78FF">
        <w:rPr>
          <w:rFonts w:eastAsia="Arial" w:cs="Arial"/>
          <w:color w:val="000000"/>
          <w:sz w:val="22"/>
          <w:szCs w:val="23"/>
          <w:lang w:eastAsia="ja-JP"/>
        </w:rPr>
        <w:t>.  Training in the appropriate techniques could be provided to both the agricultural and construction sectors.</w:t>
      </w:r>
    </w:p>
    <w:p w14:paraId="408B21C1" w14:textId="77777777" w:rsidR="00CE69EC" w:rsidRPr="00CE78FF" w:rsidRDefault="00CE69EC" w:rsidP="00777D5C"/>
    <w:p w14:paraId="54AAFC03" w14:textId="265F5B20" w:rsidR="0055273B" w:rsidRPr="00CE78FF" w:rsidRDefault="00CE69EC" w:rsidP="0055273B">
      <w:pPr>
        <w:pStyle w:val="Heading5"/>
        <w:rPr>
          <w:lang w:val="en-GB"/>
        </w:rPr>
      </w:pPr>
      <w:bookmarkStart w:id="159" w:name="_Output_3.2)_Wetlands"/>
      <w:bookmarkEnd w:id="159"/>
      <w:r w:rsidRPr="00CE78FF">
        <w:rPr>
          <w:lang w:val="en-GB"/>
        </w:rPr>
        <w:lastRenderedPageBreak/>
        <w:t>Output 3.2</w:t>
      </w:r>
      <w:r w:rsidR="0055273B" w:rsidRPr="00CE78FF">
        <w:rPr>
          <w:lang w:val="en-GB"/>
        </w:rPr>
        <w:t>)</w:t>
      </w:r>
      <w:r w:rsidRPr="00CE78FF">
        <w:rPr>
          <w:lang w:val="en-GB"/>
        </w:rPr>
        <w:t xml:space="preserve"> </w:t>
      </w:r>
      <w:r w:rsidR="0055273B" w:rsidRPr="00CE78FF">
        <w:rPr>
          <w:lang w:val="en-GB"/>
        </w:rPr>
        <w:t>Wetlands restoration</w:t>
      </w:r>
    </w:p>
    <w:p w14:paraId="349AC6ED" w14:textId="039A61EA" w:rsidR="00CE69EC" w:rsidRPr="00180E09" w:rsidRDefault="00CE69EC" w:rsidP="00180E09">
      <w:pPr>
        <w:rPr>
          <w:b/>
          <w:lang w:eastAsia="ja-JP"/>
        </w:rPr>
      </w:pPr>
      <w:r w:rsidRPr="00180E09">
        <w:rPr>
          <w:b/>
          <w:lang w:eastAsia="ja-JP"/>
        </w:rPr>
        <w:t>Essential ecosystem services are restored in coastal wetlands</w:t>
      </w:r>
      <w:r w:rsidRPr="00180E09">
        <w:rPr>
          <w:b/>
          <w:vertAlign w:val="superscript"/>
          <w:lang w:eastAsia="ja-JP"/>
        </w:rPr>
        <w:footnoteReference w:id="117"/>
      </w:r>
      <w:r w:rsidRPr="00180E09">
        <w:rPr>
          <w:b/>
          <w:lang w:eastAsia="ja-JP"/>
        </w:rPr>
        <w:t xml:space="preserve"> (e.g. water filtration, storage and flood control services, habitat and recreation)</w:t>
      </w:r>
    </w:p>
    <w:p w14:paraId="03F246D7" w14:textId="77777777" w:rsidR="0055273B" w:rsidRPr="00CE78FF" w:rsidRDefault="00CE69EC" w:rsidP="006B4A33">
      <w:pPr>
        <w:pStyle w:val="ParasthisPRODOC"/>
        <w:autoSpaceDE w:val="0"/>
        <w:autoSpaceDN w:val="0"/>
        <w:adjustRightInd w:val="0"/>
        <w:rPr>
          <w:lang w:eastAsia="fr-CA"/>
        </w:rPr>
      </w:pPr>
      <w:r w:rsidRPr="00CE78FF">
        <w:rPr>
          <w:lang w:eastAsia="fr-CA"/>
        </w:rPr>
        <w:t xml:space="preserve">Coastal wetlands are the most threatened of all the marine and coastal ESAs in Mauritius and are being progressively damaged and reduced in size through backfilling and coastal development. The ESA study included a survey, undertaken in 2008/2009, of all coastal wetlands in Mauritius, the majority of which are located in two major clusters in the north and north east Districts:  Flacq with 112.54 ha and Rivière du Rempart with 95.41 ha. These Districts also include some of the largest single units of wetland with greatest potential for biodiversity conservation, but a large number of these wetlands are in private ownership.  The project will attempt to seek a solution to protecting and managing key sites, building on experiences in the PAN with private stakeholders, and with other ESAs that are largely in private ownership (e.g. caves). </w:t>
      </w:r>
    </w:p>
    <w:p w14:paraId="2FAC8427" w14:textId="3FF8AECB" w:rsidR="00CE69EC" w:rsidRPr="00CE78FF" w:rsidRDefault="00CE69EC" w:rsidP="006B4A33">
      <w:pPr>
        <w:pStyle w:val="ParasthisPRODOC"/>
        <w:autoSpaceDE w:val="0"/>
        <w:autoSpaceDN w:val="0"/>
        <w:adjustRightInd w:val="0"/>
        <w:rPr>
          <w:rFonts w:eastAsia="PMingLiU" w:cs="Times New Roman"/>
          <w:szCs w:val="23"/>
          <w:lang w:eastAsia="fr-CA"/>
        </w:rPr>
      </w:pPr>
      <w:r w:rsidRPr="00CE78FF">
        <w:rPr>
          <w:lang w:eastAsia="fr-CA"/>
        </w:rPr>
        <w:t>The project will also undertake a demonstration project at one of the state-owned wetlands, and will provide support for the finalization of the draft Wetlands Bill (2013) for submission to government. The national Ramsar Committee, convened by the MOAFS, provides advice on wetland conservation and management and will provide the co-ordinating mechanism for this component. The activities will complement those planned under the PAN project for wetlands, including restoration at Mare Sarcelle in Bras d’Eau National Park and conservation work in the Rivulet Terre Rouge Estuary Ramsar Site.</w:t>
      </w:r>
      <w:r w:rsidR="005E365D" w:rsidRPr="00CE78FF">
        <w:rPr>
          <w:lang w:eastAsia="fr-CA"/>
        </w:rPr>
        <w:t xml:space="preserve"> </w:t>
      </w:r>
      <w:r w:rsidRPr="00CE78FF">
        <w:rPr>
          <w:rFonts w:eastAsia="PMingLiU" w:cs="Times New Roman"/>
          <w:szCs w:val="23"/>
          <w:lang w:eastAsia="fr-CA"/>
        </w:rPr>
        <w:t>Activities envisaged include:</w:t>
      </w:r>
    </w:p>
    <w:p w14:paraId="0856948D" w14:textId="2CEB5E7C" w:rsidR="00CE69EC" w:rsidRPr="00CE78FF" w:rsidRDefault="00CE69EC" w:rsidP="00CE69EC">
      <w:pPr>
        <w:rPr>
          <w:rFonts w:eastAsia="PMingLiU" w:cs="Times New Roman"/>
          <w:szCs w:val="23"/>
          <w:lang w:eastAsia="fr-CA"/>
        </w:rPr>
      </w:pPr>
    </w:p>
    <w:p w14:paraId="5C947E08" w14:textId="77777777" w:rsidR="005E365D" w:rsidRPr="00CE78FF" w:rsidRDefault="005E365D" w:rsidP="00CE69EC">
      <w:pPr>
        <w:rPr>
          <w:rFonts w:eastAsia="PMingLiU" w:cs="Times New Roman"/>
          <w:szCs w:val="23"/>
          <w:lang w:eastAsia="fr-CA"/>
        </w:rPr>
      </w:pPr>
    </w:p>
    <w:p w14:paraId="7C8DAA87" w14:textId="77777777" w:rsidR="00CE69EC" w:rsidRPr="00CE78FF" w:rsidRDefault="00CE69EC" w:rsidP="005E365D">
      <w:pPr>
        <w:pStyle w:val="Heading6"/>
        <w:rPr>
          <w:lang w:val="en-GB"/>
        </w:rPr>
      </w:pPr>
      <w:r w:rsidRPr="00CE78FF">
        <w:rPr>
          <w:lang w:val="en-GB"/>
        </w:rPr>
        <w:t xml:space="preserve">Activity 3.2.1. Provision of support for finalization of the draft Wetlands Bill </w:t>
      </w:r>
    </w:p>
    <w:p w14:paraId="1CC10A66" w14:textId="55E7559B" w:rsidR="00CE69EC" w:rsidRPr="00CE78FF" w:rsidRDefault="00CE69EC" w:rsidP="00F11376">
      <w:pPr>
        <w:ind w:left="720"/>
        <w:rPr>
          <w:sz w:val="22"/>
          <w:lang w:eastAsia="fr-CA"/>
        </w:rPr>
      </w:pPr>
      <w:r w:rsidRPr="00CE78FF">
        <w:rPr>
          <w:sz w:val="22"/>
          <w:lang w:eastAsia="fr-CA"/>
        </w:rPr>
        <w:t>This will include technical assistance for any amendments required, and assistance with submission to the government for approval. A recent legal report on the 2013 version of the Bill has highlighted some inconsistencies.</w:t>
      </w:r>
    </w:p>
    <w:p w14:paraId="34B89F5B" w14:textId="77777777" w:rsidR="00CE69EC" w:rsidRPr="00CE78FF" w:rsidRDefault="00CE69EC" w:rsidP="00CE69EC">
      <w:pPr>
        <w:rPr>
          <w:rFonts w:eastAsia="PMingLiU" w:cs="Times New Roman"/>
          <w:szCs w:val="23"/>
          <w:lang w:eastAsia="fr-CA"/>
        </w:rPr>
      </w:pPr>
    </w:p>
    <w:p w14:paraId="29C637A8" w14:textId="77777777" w:rsidR="00CE69EC" w:rsidRPr="00CE78FF" w:rsidRDefault="00CE69EC" w:rsidP="00667AF0">
      <w:pPr>
        <w:pStyle w:val="Heading6"/>
        <w:rPr>
          <w:lang w:val="en-GB"/>
        </w:rPr>
      </w:pPr>
      <w:r w:rsidRPr="00CE78FF">
        <w:rPr>
          <w:lang w:val="en-GB"/>
        </w:rPr>
        <w:t>Activity 3.2.2. Analysis of legal issues associated with the management and conservation of wetlands in private ownership, and promote implementation of recommendations</w:t>
      </w:r>
    </w:p>
    <w:p w14:paraId="4802067D" w14:textId="0D6D85AD" w:rsidR="00CE69EC" w:rsidRPr="00CE78FF" w:rsidRDefault="00CE69EC" w:rsidP="00667AF0">
      <w:pPr>
        <w:ind w:left="720"/>
        <w:rPr>
          <w:rFonts w:eastAsia="PMingLiU" w:cs="Times New Roman"/>
          <w:szCs w:val="23"/>
          <w:lang w:eastAsia="fr-CA"/>
        </w:rPr>
      </w:pPr>
      <w:r w:rsidRPr="00CE78FF">
        <w:rPr>
          <w:rFonts w:eastAsia="PMingLiU" w:cs="Times New Roman"/>
          <w:sz w:val="22"/>
          <w:szCs w:val="23"/>
          <w:lang w:eastAsia="fr-CA"/>
        </w:rPr>
        <w:t>This will build on experiences with privately owned forests under the PAN, assessing the role that land swapping, “easements” (rights of use by one person or entity over land owned by another) and tax incentives might play, and develop a strategy with a set of options for resolving this issue, that takes on board the concerns of land owns, involves all stakeholders, builds consensus, proposes acceptable mechanisms that include agreements to stop construction in wetland areas, and financial or fiscal incentives for doing so.  Although easements were proposed in the ESA report as a mechanism to prevent backfilling of wetlands by owners, this approach is less easy to apply in Mauritius than in the USA where it is widely used, as the parcels of land in the former country are much smaller and the right to property is guaranteed under law.  Support from the local government will be required for this activity as local governments can play a significant role in the management of urban wetlands, and can promote the value of the ecosystems they provide in terms of storm water management, run off and provision of public amenity areas</w:t>
      </w:r>
      <w:r w:rsidRPr="00CE78FF">
        <w:rPr>
          <w:rFonts w:eastAsia="PMingLiU" w:cs="Times New Roman"/>
          <w:szCs w:val="23"/>
          <w:lang w:eastAsia="fr-CA"/>
        </w:rPr>
        <w:t>.</w:t>
      </w:r>
    </w:p>
    <w:p w14:paraId="3DADF452" w14:textId="102A08B2" w:rsidR="00667AF0" w:rsidRPr="00CE78FF" w:rsidRDefault="00667AF0" w:rsidP="00CE69EC">
      <w:pPr>
        <w:rPr>
          <w:rFonts w:eastAsia="PMingLiU" w:cs="Times New Roman"/>
          <w:szCs w:val="23"/>
          <w:lang w:eastAsia="fr-CA"/>
        </w:rPr>
      </w:pPr>
    </w:p>
    <w:p w14:paraId="379C4A2A" w14:textId="77777777" w:rsidR="00667AF0" w:rsidRPr="00CE78FF" w:rsidRDefault="00667AF0" w:rsidP="00CE69EC">
      <w:pPr>
        <w:rPr>
          <w:rFonts w:eastAsia="PMingLiU" w:cs="Times New Roman"/>
          <w:szCs w:val="23"/>
          <w:lang w:eastAsia="fr-CA"/>
        </w:rPr>
      </w:pPr>
    </w:p>
    <w:p w14:paraId="10BFB4CB" w14:textId="77777777" w:rsidR="00CE69EC" w:rsidRPr="00CE78FF" w:rsidRDefault="00CE69EC" w:rsidP="00F62B2B">
      <w:pPr>
        <w:pStyle w:val="Heading6"/>
        <w:rPr>
          <w:lang w:val="en-GB"/>
        </w:rPr>
      </w:pPr>
      <w:r w:rsidRPr="00CE78FF">
        <w:rPr>
          <w:lang w:val="en-GB"/>
        </w:rPr>
        <w:lastRenderedPageBreak/>
        <w:t>Activity 3.2.3. Preparation of a management and action plan for Pointe d’Esny Ramsar site and implementation of required management activities</w:t>
      </w:r>
    </w:p>
    <w:p w14:paraId="5935453A" w14:textId="77777777" w:rsidR="00CE69EC" w:rsidRPr="00CE78FF" w:rsidRDefault="00CE69EC" w:rsidP="00F62B2B">
      <w:pPr>
        <w:ind w:left="720"/>
        <w:rPr>
          <w:rFonts w:eastAsia="PMingLiU" w:cs="Times New Roman"/>
          <w:sz w:val="22"/>
          <w:szCs w:val="23"/>
          <w:lang w:eastAsia="fr-CA"/>
        </w:rPr>
      </w:pPr>
      <w:r w:rsidRPr="00CE78FF">
        <w:rPr>
          <w:rFonts w:eastAsia="PMingLiU" w:cs="Times New Roman"/>
          <w:sz w:val="22"/>
          <w:szCs w:val="23"/>
          <w:lang w:eastAsia="fr-CA"/>
        </w:rPr>
        <w:t>Pointe d’Esny is one of the last large wetlands (35-40 ha) and includes both mangroves and other coastal marshland vegetation and species; the ecosystem services it provides have been estimated at some USDUS 42,000-135,000 annually</w:t>
      </w:r>
      <w:r w:rsidRPr="00CE78FF">
        <w:rPr>
          <w:rFonts w:eastAsia="PMingLiU" w:cs="Times New Roman"/>
          <w:sz w:val="22"/>
          <w:szCs w:val="23"/>
          <w:vertAlign w:val="superscript"/>
          <w:lang w:eastAsia="fr-CA"/>
        </w:rPr>
        <w:footnoteReference w:id="118"/>
      </w:r>
      <w:r w:rsidRPr="00CE78FF">
        <w:rPr>
          <w:rFonts w:eastAsia="PMingLiU" w:cs="Times New Roman"/>
          <w:sz w:val="22"/>
          <w:szCs w:val="23"/>
          <w:lang w:eastAsia="fr-CA"/>
        </w:rPr>
        <w:t>. Proposals for a management plan have been outlined, and will be developed further using a collaborative and participatory approach.  The plan will identify activities to fulfill priority needs, including public awareness materials and signage, visitor facilities, walkways etc. This activity could be undertaken in collaboration with MWF which has been a partner in the management of this site. Eco-Sud has undertaken clean ups of the lagoon and mangroves in this area and may also be able to assist, and there is a plan to address beach erosion in the area, produced under the JICA project.</w:t>
      </w:r>
    </w:p>
    <w:p w14:paraId="6BAD94B7" w14:textId="77777777" w:rsidR="00CE69EC" w:rsidRPr="00CE78FF" w:rsidRDefault="00CE69EC" w:rsidP="00CE69EC">
      <w:pPr>
        <w:rPr>
          <w:rFonts w:eastAsia="PMingLiU" w:cs="Times New Roman"/>
          <w:szCs w:val="23"/>
          <w:lang w:eastAsia="fr-CA"/>
        </w:rPr>
      </w:pPr>
    </w:p>
    <w:p w14:paraId="7D2F17BA" w14:textId="77777777" w:rsidR="00CE69EC" w:rsidRPr="00CE78FF" w:rsidRDefault="00CE69EC" w:rsidP="00F62B2B">
      <w:pPr>
        <w:pStyle w:val="Heading6"/>
        <w:rPr>
          <w:lang w:val="en-GB"/>
        </w:rPr>
      </w:pPr>
      <w:r w:rsidRPr="00CE78FF">
        <w:rPr>
          <w:lang w:val="en-GB"/>
        </w:rPr>
        <w:t xml:space="preserve">Activity 3.2.4. Improve skills and competencies of staff responsible for wetlands management: </w:t>
      </w:r>
    </w:p>
    <w:p w14:paraId="42D1FB80" w14:textId="77777777" w:rsidR="00CE69EC" w:rsidRPr="00CE78FF" w:rsidRDefault="00CE69EC" w:rsidP="00F62B2B">
      <w:pPr>
        <w:ind w:left="720"/>
        <w:rPr>
          <w:rFonts w:eastAsia="PMingLiU" w:cs="Times New Roman"/>
          <w:szCs w:val="23"/>
          <w:lang w:eastAsia="fr-CA"/>
        </w:rPr>
      </w:pPr>
      <w:r w:rsidRPr="00CE78FF">
        <w:rPr>
          <w:rFonts w:eastAsia="PMingLiU" w:cs="Times New Roman"/>
          <w:szCs w:val="23"/>
          <w:lang w:eastAsia="fr-CA"/>
        </w:rPr>
        <w:t>A capacity needs assessment will be undertaken for wetlands technical staff in the NPCS, and other agencies involved in wetland conservation and management.  On-the-ground training and mentoring will be developed in association with other activities carried out through this Output (e.g. wetlands ecology, restoration and modelling, ecological mapping using GIS, ecosystem valuation, education and communication, community involvement and co-management).</w:t>
      </w:r>
    </w:p>
    <w:p w14:paraId="0CAA4727" w14:textId="4C21B3FE" w:rsidR="00CE69EC" w:rsidRPr="003364B9" w:rsidRDefault="00CE69EC" w:rsidP="003364B9">
      <w:bookmarkStart w:id="160" w:name="_Toc406157617"/>
      <w:bookmarkStart w:id="161" w:name="_Toc406159317"/>
    </w:p>
    <w:p w14:paraId="4402F9F4" w14:textId="239A72FC" w:rsidR="00F62B2B" w:rsidRPr="003364B9" w:rsidRDefault="00F62B2B" w:rsidP="003364B9"/>
    <w:p w14:paraId="7B785AFC" w14:textId="33379991" w:rsidR="00CE69EC" w:rsidRPr="00CE78FF" w:rsidRDefault="00CE69EC" w:rsidP="00F62B2B">
      <w:pPr>
        <w:pStyle w:val="Heading2"/>
        <w:rPr>
          <w:lang w:val="en-GB"/>
        </w:rPr>
      </w:pPr>
      <w:bookmarkStart w:id="162" w:name="_Toc439746074"/>
      <w:bookmarkStart w:id="163" w:name="_Toc440285168"/>
      <w:r w:rsidRPr="00CE78FF">
        <w:rPr>
          <w:lang w:val="en-GB"/>
        </w:rPr>
        <w:t>2.2</w:t>
      </w:r>
      <w:r w:rsidR="000C4676">
        <w:rPr>
          <w:lang w:val="en-GB"/>
        </w:rPr>
        <w:tab/>
      </w:r>
      <w:r w:rsidRPr="00CE78FF">
        <w:rPr>
          <w:lang w:val="en-GB"/>
        </w:rPr>
        <w:t>Gender Considerations and Other Project Benefits, including Innovativeness, Sustainability and Replicability</w:t>
      </w:r>
      <w:bookmarkEnd w:id="160"/>
      <w:bookmarkEnd w:id="161"/>
      <w:bookmarkEnd w:id="162"/>
      <w:bookmarkEnd w:id="163"/>
    </w:p>
    <w:p w14:paraId="79576314" w14:textId="5A7387C7" w:rsidR="00CE69EC" w:rsidRPr="00CE78FF" w:rsidRDefault="00CE69EC" w:rsidP="000700FE">
      <w:pPr>
        <w:pStyle w:val="Heading3"/>
      </w:pPr>
      <w:bookmarkStart w:id="164" w:name="_Toc439746075"/>
      <w:bookmarkStart w:id="165" w:name="_Toc440285169"/>
      <w:r w:rsidRPr="00CE78FF">
        <w:t>2.2.1</w:t>
      </w:r>
      <w:r w:rsidR="00F62B2B" w:rsidRPr="00CE78FF">
        <w:tab/>
      </w:r>
      <w:r w:rsidRPr="00CE78FF">
        <w:t>Gender Mainstreaming Considerations</w:t>
      </w:r>
      <w:bookmarkEnd w:id="164"/>
      <w:bookmarkEnd w:id="165"/>
    </w:p>
    <w:p w14:paraId="6249044D" w14:textId="77777777" w:rsidR="00417BF9" w:rsidRPr="00CE78FF" w:rsidRDefault="00CE69EC" w:rsidP="00417BF9">
      <w:pPr>
        <w:pStyle w:val="ParasthisPRODOC"/>
        <w:rPr>
          <w:lang w:eastAsia="fr-CA"/>
        </w:rPr>
      </w:pPr>
      <w:r w:rsidRPr="00CE78FF">
        <w:rPr>
          <w:lang w:eastAsia="fr-CA"/>
        </w:rPr>
        <w:t>The project will adopt the Human Rights-Based Approach (HRBA) to programming, as used by UN agencies since 2003. This requires that the problems and challenges faced by different stakeholders involved in or affected by project interventions and inequalities and discrimination patterns that occur in the area where the project is located are addressed from the beginning. The HRBA approach particularly emphasises the need for a good understanding of the underlying structural causes of such problems so that effective and sustainable strategies for change can be identified</w:t>
      </w:r>
      <w:r w:rsidRPr="00CE78FF">
        <w:rPr>
          <w:vertAlign w:val="superscript"/>
          <w:lang w:eastAsia="fr-CA"/>
        </w:rPr>
        <w:footnoteReference w:id="119"/>
      </w:r>
      <w:r w:rsidRPr="00CE78FF">
        <w:rPr>
          <w:lang w:eastAsia="fr-CA"/>
        </w:rPr>
        <w:t>.  The stakeholder analysis undertaken during the PPG and the further stakeholder analysis to be undertaken in the project’s inception phase will ensure that the HRBA approach is followed.</w:t>
      </w:r>
    </w:p>
    <w:p w14:paraId="3FF2EB40" w14:textId="48724189" w:rsidR="00CE69EC" w:rsidRPr="00CE78FF" w:rsidRDefault="00CE69EC" w:rsidP="00417BF9">
      <w:pPr>
        <w:pStyle w:val="ParasthisPRODOC"/>
        <w:rPr>
          <w:lang w:eastAsia="fr-CA"/>
        </w:rPr>
      </w:pPr>
      <w:r w:rsidRPr="00CE78FF">
        <w:t>The GEF’s 2012 Gender Equality Policy</w:t>
      </w:r>
      <w:r w:rsidRPr="00CE78FF">
        <w:rPr>
          <w:vertAlign w:val="superscript"/>
        </w:rPr>
        <w:footnoteReference w:id="120"/>
      </w:r>
      <w:r w:rsidRPr="00CE78FF">
        <w:t xml:space="preserve"> has 7 criteria that the GEF Secretariat and its Partner Agencies need to meet when designing and implementing projects: </w:t>
      </w:r>
    </w:p>
    <w:p w14:paraId="6537C1A0" w14:textId="77777777" w:rsidR="00CE69EC" w:rsidRPr="00CE78FF" w:rsidRDefault="00CE69EC" w:rsidP="00CE69EC">
      <w:pPr>
        <w:ind w:left="720"/>
        <w:contextualSpacing/>
        <w:rPr>
          <w:rFonts w:eastAsia="PMingLiU" w:cs="Times New Roman"/>
          <w:szCs w:val="23"/>
          <w:lang w:eastAsia="fr-CA"/>
        </w:rPr>
      </w:pPr>
    </w:p>
    <w:p w14:paraId="270C0CFD" w14:textId="77777777" w:rsidR="00CE69EC" w:rsidRPr="00CE78FF" w:rsidRDefault="00CE69EC" w:rsidP="003530A8">
      <w:pPr>
        <w:numPr>
          <w:ilvl w:val="0"/>
          <w:numId w:val="38"/>
        </w:numPr>
        <w:ind w:left="709"/>
        <w:contextualSpacing/>
        <w:rPr>
          <w:rFonts w:eastAsia="PMingLiU" w:cs="Times New Roman"/>
          <w:szCs w:val="23"/>
          <w:lang w:eastAsia="fr-CA"/>
        </w:rPr>
      </w:pPr>
      <w:r w:rsidRPr="00CE78FF">
        <w:rPr>
          <w:rFonts w:eastAsia="PMingLiU" w:cs="Times New Roman"/>
          <w:szCs w:val="23"/>
          <w:lang w:eastAsia="fr-CA"/>
        </w:rPr>
        <w:t xml:space="preserve">Strengthen gender mainstreaming capacity institutionally; </w:t>
      </w:r>
    </w:p>
    <w:p w14:paraId="145B150A" w14:textId="77777777" w:rsidR="00CE69EC" w:rsidRPr="00CE78FF" w:rsidRDefault="00CE69EC" w:rsidP="003530A8">
      <w:pPr>
        <w:numPr>
          <w:ilvl w:val="0"/>
          <w:numId w:val="38"/>
        </w:numPr>
        <w:ind w:left="709"/>
        <w:contextualSpacing/>
        <w:rPr>
          <w:rFonts w:eastAsia="PMingLiU" w:cs="Times New Roman"/>
          <w:szCs w:val="23"/>
          <w:lang w:eastAsia="fr-CA"/>
        </w:rPr>
      </w:pPr>
      <w:r w:rsidRPr="00CE78FF">
        <w:rPr>
          <w:rFonts w:eastAsia="PMingLiU" w:cs="Times New Roman"/>
          <w:szCs w:val="23"/>
          <w:lang w:eastAsia="fr-CA"/>
        </w:rPr>
        <w:t xml:space="preserve">Consider gender elements as important drivers and incentives for achieving global environmental benefits; </w:t>
      </w:r>
    </w:p>
    <w:p w14:paraId="0542CCEB" w14:textId="77777777" w:rsidR="00CE69EC" w:rsidRPr="00CE78FF" w:rsidRDefault="00CE69EC" w:rsidP="003530A8">
      <w:pPr>
        <w:numPr>
          <w:ilvl w:val="0"/>
          <w:numId w:val="38"/>
        </w:numPr>
        <w:ind w:left="709"/>
        <w:contextualSpacing/>
        <w:rPr>
          <w:rFonts w:eastAsia="PMingLiU" w:cs="Times New Roman"/>
          <w:szCs w:val="23"/>
          <w:lang w:eastAsia="fr-CA"/>
        </w:rPr>
      </w:pPr>
      <w:r w:rsidRPr="00CE78FF">
        <w:rPr>
          <w:rFonts w:eastAsia="PMingLiU" w:cs="Times New Roman"/>
          <w:szCs w:val="23"/>
          <w:lang w:eastAsia="fr-CA"/>
        </w:rPr>
        <w:t xml:space="preserve">Ensure that social assessment includes gender analysis -to assess roles, benefits, impacts and risks for women and men of different ages, ethnicities, and social structure and status; </w:t>
      </w:r>
    </w:p>
    <w:p w14:paraId="6EBC1442" w14:textId="77777777" w:rsidR="00CE69EC" w:rsidRPr="00CE78FF" w:rsidRDefault="00CE69EC" w:rsidP="003530A8">
      <w:pPr>
        <w:numPr>
          <w:ilvl w:val="0"/>
          <w:numId w:val="38"/>
        </w:numPr>
        <w:ind w:left="709"/>
        <w:contextualSpacing/>
        <w:rPr>
          <w:rFonts w:eastAsia="PMingLiU" w:cs="Times New Roman"/>
          <w:szCs w:val="23"/>
          <w:lang w:eastAsia="fr-CA"/>
        </w:rPr>
      </w:pPr>
      <w:r w:rsidRPr="00CE78FF">
        <w:rPr>
          <w:rFonts w:eastAsia="PMingLiU" w:cs="Times New Roman"/>
          <w:szCs w:val="23"/>
          <w:lang w:eastAsia="fr-CA"/>
        </w:rPr>
        <w:t xml:space="preserve">Identify measures to avoid, minimise and/or mitigate adverse gender impacts; </w:t>
      </w:r>
    </w:p>
    <w:p w14:paraId="40620D5B" w14:textId="77777777" w:rsidR="00CE69EC" w:rsidRPr="00CE78FF" w:rsidRDefault="00CE69EC" w:rsidP="003530A8">
      <w:pPr>
        <w:numPr>
          <w:ilvl w:val="0"/>
          <w:numId w:val="38"/>
        </w:numPr>
        <w:ind w:left="709"/>
        <w:contextualSpacing/>
        <w:rPr>
          <w:rFonts w:eastAsia="PMingLiU" w:cs="Times New Roman"/>
          <w:szCs w:val="23"/>
          <w:lang w:eastAsia="fr-CA"/>
        </w:rPr>
      </w:pPr>
      <w:r w:rsidRPr="00CE78FF">
        <w:rPr>
          <w:rFonts w:eastAsia="PMingLiU" w:cs="Times New Roman"/>
          <w:szCs w:val="23"/>
          <w:lang w:eastAsia="fr-CA"/>
        </w:rPr>
        <w:lastRenderedPageBreak/>
        <w:t xml:space="preserve">Address gender sensitive activities in policies, strategy, action plan; </w:t>
      </w:r>
    </w:p>
    <w:p w14:paraId="0CA72CC3" w14:textId="77777777" w:rsidR="00CE69EC" w:rsidRPr="00CE78FF" w:rsidRDefault="00CE69EC" w:rsidP="003530A8">
      <w:pPr>
        <w:numPr>
          <w:ilvl w:val="0"/>
          <w:numId w:val="38"/>
        </w:numPr>
        <w:ind w:left="709"/>
        <w:contextualSpacing/>
        <w:rPr>
          <w:rFonts w:eastAsia="PMingLiU" w:cs="Times New Roman"/>
          <w:szCs w:val="23"/>
          <w:lang w:eastAsia="fr-CA"/>
        </w:rPr>
      </w:pPr>
      <w:r w:rsidRPr="00CE78FF">
        <w:rPr>
          <w:rFonts w:eastAsia="PMingLiU" w:cs="Times New Roman"/>
          <w:szCs w:val="23"/>
          <w:lang w:eastAsia="fr-CA"/>
        </w:rPr>
        <w:t xml:space="preserve">Put in place a system for monitoring and evaluating progress in gender mainstreaming, including use of gender-disaggregated indicators; and </w:t>
      </w:r>
    </w:p>
    <w:p w14:paraId="046CDA02" w14:textId="77777777" w:rsidR="00CE69EC" w:rsidRPr="00CE78FF" w:rsidRDefault="00CE69EC" w:rsidP="003530A8">
      <w:pPr>
        <w:numPr>
          <w:ilvl w:val="0"/>
          <w:numId w:val="38"/>
        </w:numPr>
        <w:ind w:left="709"/>
        <w:contextualSpacing/>
        <w:rPr>
          <w:rFonts w:eastAsia="PMingLiU" w:cs="Times New Roman"/>
          <w:szCs w:val="23"/>
          <w:lang w:eastAsia="fr-CA"/>
        </w:rPr>
      </w:pPr>
      <w:r w:rsidRPr="00CE78FF">
        <w:rPr>
          <w:rFonts w:eastAsia="PMingLiU" w:cs="Times New Roman"/>
          <w:szCs w:val="23"/>
          <w:lang w:eastAsia="fr-CA"/>
        </w:rPr>
        <w:t>Monitor and provide support for policy implementation, including ensuring the participation of gender experts.</w:t>
      </w:r>
    </w:p>
    <w:p w14:paraId="59C0C05B" w14:textId="77777777" w:rsidR="00CE69EC" w:rsidRPr="00CE78FF" w:rsidRDefault="00CE69EC" w:rsidP="008551F5">
      <w:pPr>
        <w:pStyle w:val="ParasthisPRODOC"/>
        <w:rPr>
          <w:lang w:eastAsia="fr-CA"/>
        </w:rPr>
      </w:pPr>
      <w:r w:rsidRPr="00CE78FF">
        <w:rPr>
          <w:lang w:eastAsia="fr-CA"/>
        </w:rPr>
        <w:t>The UNDP Gender Equality Strategy 2014-2017 seeks to contribute to the eradication of poverty, and to the reduction of gender inequalities by empowering women. It envisions that a more just, inclusive, sustainable and resilient world can be built by empowering women as agents of change and leaders in the development processes that shape their lives, as well as promoting and protecting their rights. The project is in line with all the three main areas of work of UNDP’s Strategic Plan, including the sustainable management of natural resources, as well as the resilience building area in regard to disaster and climate-related shocks. The project focuses both on women and men as agents in mainstreaming biodiversity processes, in gender mainstreaming at institutional level and in promoting alternative sustainable livelihoods.</w:t>
      </w:r>
    </w:p>
    <w:p w14:paraId="648C98DC" w14:textId="2F479E9A" w:rsidR="00CE69EC" w:rsidRPr="00CE78FF" w:rsidRDefault="00CE69EC" w:rsidP="00614B66">
      <w:pPr>
        <w:pStyle w:val="ParasthisPRODOC"/>
        <w:rPr>
          <w:lang w:eastAsia="fr-CA"/>
        </w:rPr>
      </w:pPr>
      <w:r w:rsidRPr="00CE78FF">
        <w:rPr>
          <w:lang w:eastAsia="fr-CA"/>
        </w:rPr>
        <w:t>The Government of Mauritius adopted a rights-based National Gender Policy Framework (NGPF) in 2008</w:t>
      </w:r>
      <w:r w:rsidRPr="00CE78FF">
        <w:rPr>
          <w:vertAlign w:val="superscript"/>
          <w:lang w:eastAsia="fr-CA"/>
        </w:rPr>
        <w:footnoteReference w:id="121"/>
      </w:r>
      <w:r w:rsidRPr="00CE78FF">
        <w:rPr>
          <w:lang w:eastAsia="fr-CA"/>
        </w:rPr>
        <w:t>, which stipulates that Ministries, Departments and Agencies develop their own specific gender policies to achieve gender equality and women’s empowerment in their sectoral mandate areas. These policies are to be implemented through their programmes, interventions, human resource and operational management, budget allocations, execution monitoring and evaluation. The NGPF also promotes decentralised, context-specific, participatory local development and social mobilisation to achieve gender-responsive social transformation and innovation. All Ministries have such gender policies and are currently developing action plans for implementation.</w:t>
      </w:r>
      <w:r w:rsidRPr="00CE78FF">
        <w:rPr>
          <w:szCs w:val="24"/>
          <w:lang w:eastAsia="fr-CA"/>
        </w:rPr>
        <w:t xml:space="preserve"> </w:t>
      </w:r>
      <w:r w:rsidRPr="00CE78FF">
        <w:rPr>
          <w:lang w:eastAsia="fr-CA"/>
        </w:rPr>
        <w:t>The RRA has developed its Gender Policy, as required by the NGPF. It highlights how women’s livelihoods have become vulnerable to climate change and environmental degradation and need to be a key focus of policy and planning measures</w:t>
      </w:r>
    </w:p>
    <w:p w14:paraId="00D12AA9" w14:textId="77777777" w:rsidR="00CE69EC" w:rsidRPr="00CE78FF" w:rsidRDefault="00CE69EC" w:rsidP="00614B66">
      <w:pPr>
        <w:pStyle w:val="ParasthisPRODOC"/>
        <w:rPr>
          <w:b/>
          <w:lang w:eastAsia="fr-CA"/>
        </w:rPr>
      </w:pPr>
      <w:r w:rsidRPr="00CE78FF">
        <w:rPr>
          <w:lang w:eastAsia="fr-CA"/>
        </w:rPr>
        <w:t>Based on the analysis undertaken during the PPG, the key gender and social equity issues to be addressed by the project are:</w:t>
      </w:r>
      <w:r w:rsidRPr="00CE78FF">
        <w:rPr>
          <w:b/>
          <w:lang w:eastAsia="fr-CA"/>
        </w:rPr>
        <w:t xml:space="preserve"> </w:t>
      </w:r>
    </w:p>
    <w:p w14:paraId="735E36BC" w14:textId="77777777" w:rsidR="00CE69EC" w:rsidRPr="00CE78FF" w:rsidRDefault="00CE69EC" w:rsidP="003530A8">
      <w:pPr>
        <w:numPr>
          <w:ilvl w:val="0"/>
          <w:numId w:val="37"/>
        </w:numPr>
        <w:contextualSpacing/>
        <w:rPr>
          <w:rFonts w:eastAsia="PMingLiU" w:cs="Times New Roman"/>
          <w:szCs w:val="23"/>
          <w:lang w:eastAsia="fr-CA"/>
        </w:rPr>
      </w:pPr>
      <w:r w:rsidRPr="00CE78FF">
        <w:rPr>
          <w:rFonts w:eastAsia="PMingLiU" w:cs="Times New Roman"/>
          <w:szCs w:val="23"/>
          <w:lang w:eastAsia="fr-CA"/>
        </w:rPr>
        <w:t>The gender division of labour in coastal communities, with men dominating beach- and lagoon-based leisure, economic, and entrepreneurial activities particularly where these are “motorised” (e.g. involving use of boats, vehicles etc) and women focus on activities such as gleaning for bait and in octopus fishing, especially in Rodrigues. Men also tend to predominate in illegal activities and in practices that damage coastal and marine biodiversity, as the focus group discussions across the different sites in Mauritius have highlighted. Acceptance of such gender imbalances contributes to tolerance of the use of destructive practices, which is exacerbated by inadequate enforcement and management.</w:t>
      </w:r>
    </w:p>
    <w:p w14:paraId="0066C3FC" w14:textId="77777777" w:rsidR="00CE69EC" w:rsidRPr="00CE78FF" w:rsidRDefault="00CE69EC" w:rsidP="003530A8">
      <w:pPr>
        <w:numPr>
          <w:ilvl w:val="0"/>
          <w:numId w:val="37"/>
        </w:numPr>
        <w:contextualSpacing/>
        <w:rPr>
          <w:rFonts w:eastAsia="PMingLiU" w:cs="Times New Roman"/>
          <w:szCs w:val="23"/>
          <w:lang w:eastAsia="fr-CA"/>
        </w:rPr>
      </w:pPr>
      <w:r w:rsidRPr="00CE78FF">
        <w:rPr>
          <w:rFonts w:eastAsia="PMingLiU" w:cs="Times New Roman"/>
          <w:szCs w:val="23"/>
          <w:lang w:eastAsia="fr-CA"/>
        </w:rPr>
        <w:t xml:space="preserve">The lack of robust, national and local data on gender-based and other spatially disaggregated, educational, income, age, and ethnic inequalities and </w:t>
      </w:r>
      <w:r w:rsidRPr="00CE78FF">
        <w:rPr>
          <w:rFonts w:eastAsia="PMingLiU" w:cs="Times New Roman"/>
          <w:i/>
          <w:szCs w:val="23"/>
          <w:lang w:eastAsia="fr-CA"/>
        </w:rPr>
        <w:t>de facto</w:t>
      </w:r>
      <w:r w:rsidRPr="00CE78FF">
        <w:rPr>
          <w:rFonts w:eastAsia="PMingLiU" w:cs="Times New Roman"/>
          <w:szCs w:val="23"/>
          <w:lang w:eastAsia="fr-CA"/>
        </w:rPr>
        <w:t xml:space="preserve"> discrimination impedes effective planning, appropriate allocation of resources and development of effective sectoral, fiscal and broader overarching macroeconomic policies.</w:t>
      </w:r>
    </w:p>
    <w:p w14:paraId="017958F7" w14:textId="77777777" w:rsidR="00CE69EC" w:rsidRPr="00CE78FF" w:rsidRDefault="00CE69EC" w:rsidP="003530A8">
      <w:pPr>
        <w:numPr>
          <w:ilvl w:val="0"/>
          <w:numId w:val="37"/>
        </w:numPr>
        <w:contextualSpacing/>
        <w:rPr>
          <w:rFonts w:eastAsia="PMingLiU" w:cs="Times New Roman"/>
          <w:szCs w:val="23"/>
          <w:lang w:eastAsia="fr-CA"/>
        </w:rPr>
      </w:pPr>
      <w:r w:rsidRPr="00CE78FF">
        <w:rPr>
          <w:rFonts w:eastAsia="PMingLiU" w:cs="Times New Roman"/>
          <w:szCs w:val="23"/>
          <w:lang w:eastAsia="fr-CA"/>
        </w:rPr>
        <w:t>At present, ICZM policies, planning and implementation mechanisms as well as data collection and planning instruments do not incorporate fully social, economic and cultural realities as experienced by the diversity of stakeholders involved (i.e. women, men, boys and girls). The literature review and the results of stakeholder discussions held during the PPG all point to the need to tackle environmental concerns holistically. Support for alternative livelihoods is an important precondition for adopting sustainable practices and the project will commission a community survey to generate the socio economic and spatially-contextualised data to complement the district level Relative Development Index and also as part of the community-</w:t>
      </w:r>
      <w:r w:rsidRPr="00CE78FF">
        <w:rPr>
          <w:rFonts w:eastAsia="PMingLiU" w:cs="Times New Roman"/>
          <w:szCs w:val="23"/>
          <w:lang w:eastAsia="fr-CA"/>
        </w:rPr>
        <w:lastRenderedPageBreak/>
        <w:t>based mechanisms for tracking change and creating peer to peer learning networks across project sites both in Mauritius and Rodrigues. Through its partnership with GEF/SGP, the project will generate policy relevant knowledge to foster the integrated mainstreaming of sustainable development goals at coastal level.</w:t>
      </w:r>
    </w:p>
    <w:p w14:paraId="2756BAF9" w14:textId="1FE92729" w:rsidR="00CE69EC" w:rsidRPr="00CE78FF" w:rsidRDefault="00CE69EC" w:rsidP="003530A8">
      <w:pPr>
        <w:numPr>
          <w:ilvl w:val="0"/>
          <w:numId w:val="37"/>
        </w:numPr>
        <w:contextualSpacing/>
        <w:rPr>
          <w:rFonts w:eastAsia="PMingLiU" w:cs="Times New Roman"/>
          <w:szCs w:val="23"/>
          <w:lang w:eastAsia="fr-CA"/>
        </w:rPr>
      </w:pPr>
      <w:r w:rsidRPr="00CE78FF">
        <w:rPr>
          <w:rFonts w:eastAsia="PMingLiU" w:cs="Times New Roman"/>
          <w:szCs w:val="23"/>
          <w:lang w:eastAsia="fr-CA"/>
        </w:rPr>
        <w:t>Unpaid care work combined with low pay and long hours in paid employment are major barriers to women’s economic and political empowerment. In addition</w:t>
      </w:r>
      <w:r w:rsidR="0084622F">
        <w:rPr>
          <w:rFonts w:eastAsia="PMingLiU" w:cs="Times New Roman"/>
          <w:szCs w:val="23"/>
          <w:lang w:eastAsia="fr-CA"/>
        </w:rPr>
        <w:t>,</w:t>
      </w:r>
      <w:r w:rsidRPr="00CE78FF">
        <w:rPr>
          <w:rFonts w:eastAsia="PMingLiU" w:cs="Times New Roman"/>
          <w:szCs w:val="23"/>
          <w:lang w:eastAsia="fr-CA"/>
        </w:rPr>
        <w:t xml:space="preserve"> there is insufficient qualitative and subjective data on perceptions and attitudes, mind sets in regard to gender norms, and this perpetuates inequality.</w:t>
      </w:r>
    </w:p>
    <w:p w14:paraId="1D1F9804" w14:textId="77777777" w:rsidR="00CE69EC" w:rsidRPr="00CE78FF" w:rsidRDefault="00CE69EC" w:rsidP="00614B66">
      <w:pPr>
        <w:pStyle w:val="ParasthisPRODOC"/>
        <w:rPr>
          <w:lang w:eastAsia="fr-CA"/>
        </w:rPr>
      </w:pPr>
      <w:r w:rsidRPr="00CE78FF">
        <w:rPr>
          <w:lang w:eastAsia="fr-CA"/>
        </w:rPr>
        <w:t>A key project strategy is to reduce the gender bias which assumes that men are the main or sole breadwinner and household head, and thus are the chief recipients of household income. It will explicitly assess, design, monitor and track implementation from this standpoint and distinguish women and men as household beneficiaries of project benefits. In line with the policies outline above, gender-responsive monitoring indicators will be developed, used and regularly assessed for their continued relevance. Care will also be taken to ensure that: women’s participation in project activities is not hampered by unpaid care work, and that alternative care arrangements are considered as part of development of sustainable and alternative livelihoods; that women’s participation does not worsen their unpaid work load</w:t>
      </w:r>
      <w:r w:rsidRPr="00CE78FF">
        <w:rPr>
          <w:vertAlign w:val="superscript"/>
          <w:lang w:eastAsia="fr-CA"/>
        </w:rPr>
        <w:footnoteReference w:id="122"/>
      </w:r>
      <w:r w:rsidRPr="00CE78FF">
        <w:rPr>
          <w:lang w:eastAsia="fr-CA"/>
        </w:rPr>
        <w:t xml:space="preserve"> ; and that the project does not take advantage of gender biases in income to offer women benefits that are lower compared to men.  A household-based approach will be used throughout the project for economic empowerment activities. Both international and local gender experts will be hired to provide the necessary expertise for implementation of the project.</w:t>
      </w:r>
    </w:p>
    <w:p w14:paraId="014DB065" w14:textId="18F26AA3" w:rsidR="00CE69EC" w:rsidRPr="00CE78FF" w:rsidRDefault="00CE69EC" w:rsidP="003364B9">
      <w:pPr>
        <w:pStyle w:val="ParasthisPRODOC"/>
        <w:rPr>
          <w:lang w:eastAsia="fr-CA"/>
        </w:rPr>
      </w:pPr>
      <w:r w:rsidRPr="00CE78FF">
        <w:rPr>
          <w:lang w:eastAsia="fr-CA"/>
        </w:rPr>
        <w:t>The project will address the barriers identified above and the requirements of the gender policies and strategies of the GEF, UNDP, RM and Rodrigues in a number of ways:</w:t>
      </w:r>
    </w:p>
    <w:p w14:paraId="6D09445D" w14:textId="77777777" w:rsidR="009F2FB2" w:rsidRPr="00CE78FF" w:rsidRDefault="009F2FB2" w:rsidP="00CE69EC">
      <w:pPr>
        <w:rPr>
          <w:rFonts w:eastAsia="PMingLiU" w:cs="Times New Roman"/>
          <w:b/>
          <w:szCs w:val="23"/>
          <w:lang w:eastAsia="fr-CA"/>
        </w:rPr>
      </w:pPr>
    </w:p>
    <w:p w14:paraId="1C74CDF6" w14:textId="0CB0F657" w:rsidR="00CE69EC" w:rsidRPr="00CE78FF" w:rsidRDefault="009F2FB2" w:rsidP="009F2FB2">
      <w:pPr>
        <w:spacing w:before="60" w:after="60"/>
        <w:ind w:left="720" w:hanging="294"/>
        <w:rPr>
          <w:b/>
          <w:szCs w:val="23"/>
          <w:lang w:eastAsia="fr-CA"/>
        </w:rPr>
      </w:pPr>
      <w:r w:rsidRPr="00CE78FF">
        <w:rPr>
          <w:b/>
          <w:szCs w:val="23"/>
          <w:lang w:eastAsia="fr-CA"/>
        </w:rPr>
        <w:t xml:space="preserve">a. </w:t>
      </w:r>
      <w:r w:rsidR="00CE69EC" w:rsidRPr="00CE78FF">
        <w:rPr>
          <w:b/>
          <w:szCs w:val="23"/>
          <w:lang w:eastAsia="fr-CA"/>
        </w:rPr>
        <w:t>Promote broader multi-generational, gender-sensitive community engagement</w:t>
      </w:r>
      <w:r w:rsidR="00614B66" w:rsidRPr="00CE78FF">
        <w:rPr>
          <w:b/>
          <w:szCs w:val="23"/>
          <w:lang w:eastAsia="fr-CA"/>
        </w:rPr>
        <w:t xml:space="preserve"> </w:t>
      </w:r>
      <w:r w:rsidR="00CE69EC" w:rsidRPr="00CE78FF">
        <w:rPr>
          <w:b/>
          <w:szCs w:val="23"/>
          <w:lang w:eastAsia="fr-CA"/>
        </w:rPr>
        <w:t>/</w:t>
      </w:r>
      <w:r w:rsidR="00614B66" w:rsidRPr="00CE78FF">
        <w:rPr>
          <w:b/>
          <w:szCs w:val="23"/>
          <w:lang w:eastAsia="fr-CA"/>
        </w:rPr>
        <w:t xml:space="preserve"> </w:t>
      </w:r>
      <w:r w:rsidR="00CE69EC" w:rsidRPr="00CE78FF">
        <w:rPr>
          <w:b/>
          <w:szCs w:val="23"/>
          <w:lang w:eastAsia="fr-CA"/>
        </w:rPr>
        <w:t>stewardship in the protection and sustainable management of coastal and marine biodiversity</w:t>
      </w:r>
    </w:p>
    <w:p w14:paraId="6181F3C4" w14:textId="1C36F205" w:rsidR="00CE69EC" w:rsidRPr="00CE78FF" w:rsidRDefault="00CE69EC" w:rsidP="009F2FB2">
      <w:pPr>
        <w:spacing w:before="60" w:after="60"/>
        <w:ind w:left="720"/>
        <w:rPr>
          <w:szCs w:val="23"/>
          <w:lang w:eastAsia="fr-CA"/>
        </w:rPr>
      </w:pPr>
      <w:r w:rsidRPr="00CE78FF">
        <w:rPr>
          <w:szCs w:val="23"/>
          <w:lang w:eastAsia="fr-CA"/>
        </w:rPr>
        <w:t xml:space="preserve">The need for a more inclusive and participatory approach to environmental management in the RM has been identified in many fora and recommended through many programmes and initiatives.  The project will promote and support the development of this way of working through all its activities, and through the establishment of stakeholder groups to help plan and implement coastal zone management, MPAs and other interventions as appropriate, in all three project Components. The project will build on, and use the insights of, on-going co-management initiatives, some highly innovative, that are encouraging this approach including the efforts to establish VMCAs on Mauritius, the work of the Le Morne Heritage Trust Fund and the GEF SGP, and the local eco-clubs that have been formed.  Stakeholder committees and community meetings organised through the project will include representation of all groups, including women, youth, disadvantaged young men etc. Senior Citizens’ Associations are active in teaching older women to swim, take up outdoor active lifestyles </w:t>
      </w:r>
      <w:r w:rsidR="00614B66" w:rsidRPr="00CE78FF">
        <w:rPr>
          <w:szCs w:val="23"/>
          <w:lang w:eastAsia="fr-CA"/>
        </w:rPr>
        <w:t xml:space="preserve">and enjoy the amenity </w:t>
      </w:r>
      <w:r w:rsidRPr="00CE78FF">
        <w:rPr>
          <w:szCs w:val="23"/>
          <w:lang w:eastAsia="fr-CA"/>
        </w:rPr>
        <w:t xml:space="preserve">values of the lagoon, and will be encouraged to participate. Gender and diversity-sensitive facilitation tools will be used for awareness-raising and community level dialogue.  </w:t>
      </w:r>
    </w:p>
    <w:p w14:paraId="02EF5DF9" w14:textId="77777777" w:rsidR="009F2FB2" w:rsidRPr="00CE78FF" w:rsidRDefault="009F2FB2" w:rsidP="009F2FB2">
      <w:pPr>
        <w:spacing w:before="60" w:after="60"/>
        <w:ind w:left="720"/>
        <w:rPr>
          <w:szCs w:val="23"/>
          <w:lang w:eastAsia="fr-CA"/>
        </w:rPr>
      </w:pPr>
    </w:p>
    <w:p w14:paraId="4B874179" w14:textId="77777777" w:rsidR="00CE69EC" w:rsidRPr="00CE78FF" w:rsidRDefault="00CE69EC" w:rsidP="009F2FB2">
      <w:pPr>
        <w:spacing w:before="60" w:after="60"/>
        <w:ind w:left="720" w:hanging="294"/>
        <w:rPr>
          <w:rFonts w:eastAsia="Arial" w:cs="Arial"/>
          <w:b/>
          <w:iCs/>
          <w:szCs w:val="23"/>
          <w:lang w:eastAsia="ja-JP"/>
        </w:rPr>
      </w:pPr>
      <w:r w:rsidRPr="00CE78FF">
        <w:rPr>
          <w:rFonts w:eastAsia="Arial" w:cs="Arial"/>
          <w:b/>
          <w:iCs/>
          <w:szCs w:val="23"/>
          <w:lang w:eastAsia="ja-JP"/>
        </w:rPr>
        <w:t>b. Build capacity across all social groups, including women and youth, for coastal management and sustainable use of marine and coastal resources, and develop a good understanding of the issues involved in all sectors of society.</w:t>
      </w:r>
    </w:p>
    <w:p w14:paraId="388F7CBE" w14:textId="0E29CFAB" w:rsidR="00CE69EC" w:rsidRPr="00CE78FF" w:rsidRDefault="00CE69EC" w:rsidP="009F2FB2">
      <w:pPr>
        <w:spacing w:before="60" w:after="60"/>
        <w:ind w:left="720"/>
        <w:rPr>
          <w:rFonts w:eastAsia="PMingLiU" w:cs="Times New Roman"/>
          <w:szCs w:val="23"/>
          <w:lang w:eastAsia="fr-CA"/>
        </w:rPr>
      </w:pPr>
      <w:r w:rsidRPr="00CE78FF">
        <w:rPr>
          <w:rFonts w:eastAsia="PMingLiU" w:cs="Times New Roman"/>
          <w:szCs w:val="23"/>
          <w:lang w:eastAsia="fr-CA"/>
        </w:rPr>
        <w:t xml:space="preserve">The training and capacity building activities that will be undertaken under Outputs 1.2 (ICZM), 1.3 (tourism certification), and 2.1 (MPA management), the awareness raising and communications </w:t>
      </w:r>
      <w:r w:rsidRPr="00CE78FF">
        <w:rPr>
          <w:rFonts w:eastAsia="PMingLiU" w:cs="Times New Roman"/>
          <w:szCs w:val="23"/>
          <w:lang w:eastAsia="fr-CA"/>
        </w:rPr>
        <w:lastRenderedPageBreak/>
        <w:t xml:space="preserve">activities under Output 1.1, and the more specific training and communications activities to be undertaken in Component 3 in relation to reduction in soil erosion and coastal wetlands management, will be gender-sensitive and allow for the inclusion of all social groups as appropriate. The project will strengthen and make more systematic and informed, local communities’ awareness of maps, plans, and knowledge generated by the project and in particular of their own localities. The approach to knowledge management will specifically bring out and disseminate local knowledge in each of the sites chosen, from both women and men’s perspectives. Social Welfare Centres will be used as community hubs.  Facilitation and capacity development tools will be based on HRBA methodology and help generate knowledge and map local histories of an area. It will be important to develop close links between national scientific activities and the local more qualitative knowledge available, in order to generate a full understanding of the socio economic and cultural dimensions of marine and coastal biodiversity management. Peer to peer learning and knowledge-sharing will be used, and both women’s and men’s voices and actions will be show-cased, using a range of forms including social media, site and exchange visits and twinning arrangements. Knowledge products and platforms will be developed to reinforce women as leaders (government and NGO), scientists, professionals, community organisers and to provide role models for women in conservation and to correct for the gender imbalance. </w:t>
      </w:r>
    </w:p>
    <w:p w14:paraId="75109DE6" w14:textId="77777777" w:rsidR="009F2FB2" w:rsidRPr="00CE78FF" w:rsidRDefault="009F2FB2" w:rsidP="009F2FB2">
      <w:pPr>
        <w:spacing w:before="60" w:after="60"/>
        <w:ind w:left="720"/>
        <w:rPr>
          <w:rFonts w:eastAsia="PMingLiU" w:cs="Times New Roman"/>
          <w:szCs w:val="23"/>
          <w:lang w:eastAsia="fr-CA"/>
        </w:rPr>
      </w:pPr>
    </w:p>
    <w:p w14:paraId="49F0CFE9" w14:textId="4A7020E7" w:rsidR="009F2FB2" w:rsidRPr="00CE78FF" w:rsidRDefault="009F2FB2" w:rsidP="009F2FB2">
      <w:pPr>
        <w:spacing w:before="60" w:after="60"/>
        <w:ind w:left="720" w:hanging="294"/>
        <w:rPr>
          <w:b/>
          <w:iCs/>
          <w:szCs w:val="23"/>
          <w:lang w:eastAsia="fr-CA"/>
        </w:rPr>
      </w:pPr>
      <w:r w:rsidRPr="00CE78FF">
        <w:rPr>
          <w:rFonts w:eastAsia="Arial" w:cs="Arial"/>
          <w:b/>
          <w:iCs/>
          <w:szCs w:val="23"/>
          <w:lang w:eastAsia="ja-JP"/>
        </w:rPr>
        <w:t>c.</w:t>
      </w:r>
      <w:r w:rsidRPr="00CE78FF">
        <w:rPr>
          <w:rFonts w:eastAsia="Arial" w:cs="Arial"/>
          <w:b/>
          <w:iCs/>
          <w:szCs w:val="23"/>
          <w:lang w:eastAsia="ja-JP"/>
        </w:rPr>
        <w:tab/>
      </w:r>
      <w:r w:rsidR="00CE69EC" w:rsidRPr="00CE78FF">
        <w:rPr>
          <w:rFonts w:eastAsia="Arial" w:cs="Arial"/>
          <w:b/>
          <w:iCs/>
          <w:szCs w:val="23"/>
          <w:lang w:eastAsia="ja-JP"/>
        </w:rPr>
        <w:t xml:space="preserve">Promote and enhance alternative livelihoods that benefit women, </w:t>
      </w:r>
      <w:r w:rsidR="00CE69EC" w:rsidRPr="00CE78FF">
        <w:rPr>
          <w:b/>
          <w:szCs w:val="23"/>
          <w:lang w:eastAsia="fr-CA"/>
        </w:rPr>
        <w:t>young unemployed men and/or those engaged in vulnerable and/or precarious jobs, and other marginalised groups and that reduce pressure and damaging impacts on marine and coastal biodiversity</w:t>
      </w:r>
      <w:r w:rsidR="00CE69EC" w:rsidRPr="00CE78FF">
        <w:rPr>
          <w:b/>
          <w:iCs/>
          <w:szCs w:val="23"/>
          <w:lang w:eastAsia="fr-CA"/>
        </w:rPr>
        <w:t xml:space="preserve">. </w:t>
      </w:r>
    </w:p>
    <w:p w14:paraId="07328716" w14:textId="77777777" w:rsidR="009F2FB2" w:rsidRPr="00CE78FF" w:rsidRDefault="00CE69EC" w:rsidP="009F2FB2">
      <w:pPr>
        <w:spacing w:before="60" w:after="60"/>
        <w:ind w:left="720"/>
        <w:rPr>
          <w:b/>
          <w:iCs/>
          <w:szCs w:val="23"/>
          <w:lang w:eastAsia="fr-CA"/>
        </w:rPr>
      </w:pPr>
      <w:r w:rsidRPr="00CE78FF">
        <w:rPr>
          <w:rFonts w:eastAsia="PMingLiU" w:cs="Times New Roman"/>
          <w:szCs w:val="23"/>
          <w:lang w:eastAsia="fr-CA"/>
        </w:rPr>
        <w:t xml:space="preserve">This is a major aspect of Component 2 of the project. Effective management of MPAs requires that communities that make their livelihoods from these areas and the biodiversity these sites protect are disadvantaged by such interventions. Particular focus will be on those potentially displaced by the operationalisation of no-take zones. </w:t>
      </w:r>
    </w:p>
    <w:p w14:paraId="4515407F" w14:textId="77777777" w:rsidR="009F2FB2" w:rsidRPr="00CE78FF" w:rsidRDefault="00CE69EC" w:rsidP="009F2FB2">
      <w:pPr>
        <w:spacing w:before="60" w:after="60"/>
        <w:ind w:left="720"/>
        <w:rPr>
          <w:b/>
          <w:iCs/>
          <w:szCs w:val="23"/>
          <w:lang w:eastAsia="fr-CA"/>
        </w:rPr>
      </w:pPr>
      <w:r w:rsidRPr="00CE78FF">
        <w:rPr>
          <w:rFonts w:eastAsia="PMingLiU" w:cs="Times New Roman"/>
          <w:szCs w:val="23"/>
          <w:lang w:eastAsia="fr-CA"/>
        </w:rPr>
        <w:t>In many cases, including in the SEMPA in Rodrigues, livelihood alternatives have been identified and communities are already engaged in them (e.g. poultry production).  However, further support is needed to make such activities sustainable, in terms of value chains, product development, marketing strategies and capacity development for innovative marketing.  The scope of this may be timely, and the project will help communities to take advantage of fair, ethical and ‘green’ trade niches. The project will draw lessons from past and ongoing projects</w:t>
      </w:r>
      <w:r w:rsidRPr="00CE78FF">
        <w:rPr>
          <w:rFonts w:eastAsia="PMingLiU" w:cs="Times New Roman"/>
          <w:szCs w:val="23"/>
          <w:vertAlign w:val="superscript"/>
          <w:lang w:eastAsia="fr-CA"/>
        </w:rPr>
        <w:footnoteReference w:id="123"/>
      </w:r>
      <w:r w:rsidRPr="00CE78FF">
        <w:rPr>
          <w:rFonts w:eastAsia="PMingLiU" w:cs="Times New Roman"/>
          <w:szCs w:val="23"/>
          <w:lang w:eastAsia="fr-CA"/>
        </w:rPr>
        <w:t xml:space="preserve"> in the RM. The new livelihood generating activities will evaluate, learn lessons and draw out good practices from previous initiatives, in particular under the GEF SGP. Where possible, the skills and knowledge of local communities in relation to the sea, lagoons, and reefs will be built on, so that cultural links with the marine environment are reinforced and not lost.</w:t>
      </w:r>
    </w:p>
    <w:p w14:paraId="73EDBC66" w14:textId="2F1EA10D" w:rsidR="00CE69EC" w:rsidRPr="00CE78FF" w:rsidRDefault="00CE69EC" w:rsidP="009F2FB2">
      <w:pPr>
        <w:spacing w:before="60" w:after="60"/>
        <w:ind w:left="720"/>
        <w:rPr>
          <w:b/>
          <w:iCs/>
          <w:szCs w:val="23"/>
          <w:lang w:eastAsia="fr-CA"/>
        </w:rPr>
      </w:pPr>
      <w:r w:rsidRPr="00CE78FF">
        <w:rPr>
          <w:rFonts w:eastAsia="PMingLiU" w:cs="Times New Roman"/>
          <w:szCs w:val="23"/>
          <w:lang w:eastAsia="fr-CA"/>
        </w:rPr>
        <w:t xml:space="preserve">Areas where women can benefit in income, knowledge, competencies and resources from the project’s interventions will be identified, building on ongoing work from the GEF/SGP (previous projects have, for example, engaged women in mangrove re-afforestation, seaweed farming, chicken rearing and organic farming)  The project will help to ensure (and monitor) gender balance in the training of eco guides for tourists in activities such as snorkeling, diving, etc, and develop incentives for young local men and others with knowledge to act as mentors and coaches. </w:t>
      </w:r>
    </w:p>
    <w:p w14:paraId="75544EF6" w14:textId="77777777" w:rsidR="00CE69EC" w:rsidRPr="00CE78FF" w:rsidRDefault="00CE69EC" w:rsidP="009F2FB2">
      <w:pPr>
        <w:spacing w:before="60" w:after="60"/>
        <w:ind w:left="720"/>
        <w:rPr>
          <w:rFonts w:eastAsia="PMingLiU" w:cs="Times New Roman"/>
          <w:szCs w:val="23"/>
          <w:lang w:eastAsia="fr-CA"/>
        </w:rPr>
      </w:pPr>
      <w:r w:rsidRPr="00CE78FF">
        <w:rPr>
          <w:rFonts w:eastAsia="PMingLiU" w:cs="Times New Roman"/>
          <w:szCs w:val="23"/>
          <w:lang w:eastAsia="fr-CA"/>
        </w:rPr>
        <w:t xml:space="preserve">The project will work with the Women’s Centres, National Women’s Council and National Women’s Entrepreneur Council under the aegis of  the Ministry of Gender Equality, Child Development and Family Welfare and with its institutional partners (such as the agencies responsible for small and medium enterprise support) to develop capacities. It will also explore </w:t>
      </w:r>
      <w:r w:rsidRPr="00CE78FF">
        <w:rPr>
          <w:rFonts w:eastAsia="PMingLiU" w:cs="Times New Roman"/>
          <w:szCs w:val="23"/>
          <w:lang w:eastAsia="fr-CA"/>
        </w:rPr>
        <w:lastRenderedPageBreak/>
        <w:t>ways to connect with the tourism agencies as key partners to build synergies between “ethical/social solidarity’ and ‘ecotourism’ dimensions and reduce the economic, social and spatial exclusion experienced by local communities in the vicinity of tourism sites.</w:t>
      </w:r>
    </w:p>
    <w:p w14:paraId="4EEBF15F" w14:textId="77777777" w:rsidR="003364B9" w:rsidRPr="00CE78FF" w:rsidRDefault="003364B9" w:rsidP="00CE69EC">
      <w:pPr>
        <w:widowControl w:val="0"/>
        <w:spacing w:before="120"/>
        <w:rPr>
          <w:rFonts w:eastAsia="PMingLiU" w:cs="Times New Roman"/>
          <w:bCs/>
          <w:color w:val="000000"/>
          <w:szCs w:val="23"/>
          <w:highlight w:val="lightGray"/>
          <w:lang w:eastAsia="fr-CA"/>
        </w:rPr>
      </w:pPr>
    </w:p>
    <w:p w14:paraId="174DB33C" w14:textId="77777777" w:rsidR="001D16E1" w:rsidRPr="00CE78FF" w:rsidRDefault="001D16E1" w:rsidP="00CE69EC">
      <w:pPr>
        <w:widowControl w:val="0"/>
        <w:spacing w:before="120"/>
        <w:rPr>
          <w:rFonts w:eastAsia="PMingLiU" w:cs="Times New Roman"/>
          <w:bCs/>
          <w:color w:val="000000"/>
          <w:szCs w:val="23"/>
          <w:highlight w:val="lightGray"/>
          <w:lang w:eastAsia="fr-CA"/>
        </w:rPr>
      </w:pPr>
    </w:p>
    <w:p w14:paraId="70400305" w14:textId="0B46EE55" w:rsidR="00CE69EC" w:rsidRPr="00CE78FF" w:rsidRDefault="00715608" w:rsidP="000700FE">
      <w:pPr>
        <w:pStyle w:val="Heading3"/>
      </w:pPr>
      <w:bookmarkStart w:id="166" w:name="_2.2.2_Global_Environmental"/>
      <w:bookmarkStart w:id="167" w:name="_Toc406157619"/>
      <w:bookmarkStart w:id="168" w:name="_Toc406159319"/>
      <w:bookmarkStart w:id="169" w:name="_Toc439746076"/>
      <w:bookmarkStart w:id="170" w:name="_Toc440285170"/>
      <w:bookmarkEnd w:id="166"/>
      <w:r w:rsidRPr="00CE78FF">
        <w:t>2.2.2</w:t>
      </w:r>
      <w:r w:rsidRPr="00CE78FF">
        <w:tab/>
      </w:r>
      <w:r w:rsidR="00CE69EC" w:rsidRPr="00CE78FF">
        <w:t>Global Environmental Benefits</w:t>
      </w:r>
      <w:bookmarkEnd w:id="167"/>
      <w:bookmarkEnd w:id="168"/>
      <w:bookmarkEnd w:id="169"/>
      <w:bookmarkEnd w:id="170"/>
      <w:r w:rsidR="00CE69EC" w:rsidRPr="00CE78FF">
        <w:t xml:space="preserve"> </w:t>
      </w:r>
    </w:p>
    <w:p w14:paraId="62C0DA17" w14:textId="77777777" w:rsidR="00CE69EC" w:rsidRPr="00CE78FF" w:rsidRDefault="00CE69EC" w:rsidP="009038B1">
      <w:pPr>
        <w:pStyle w:val="ParasthisPRODOC"/>
      </w:pPr>
      <w:r w:rsidRPr="00CE78FF">
        <w:t>The project will assist the RM in meeting its commitments under a number of multi-lateral environmental treaties as follows:</w:t>
      </w:r>
    </w:p>
    <w:p w14:paraId="1B7B8730" w14:textId="26F19F78" w:rsidR="00CE69EC" w:rsidRPr="00CE78FF" w:rsidRDefault="00CE69EC" w:rsidP="003530A8">
      <w:pPr>
        <w:widowControl w:val="0"/>
        <w:numPr>
          <w:ilvl w:val="0"/>
          <w:numId w:val="39"/>
        </w:numPr>
        <w:spacing w:before="120"/>
        <w:ind w:left="1134" w:hanging="425"/>
        <w:contextualSpacing/>
        <w:rPr>
          <w:rFonts w:eastAsia="PMingLiU" w:cs="Times New Roman"/>
          <w:bCs/>
          <w:color w:val="000000"/>
          <w:szCs w:val="23"/>
          <w:lang w:eastAsia="fr-CA"/>
        </w:rPr>
      </w:pPr>
      <w:r w:rsidRPr="00CE78FF">
        <w:rPr>
          <w:rFonts w:eastAsia="PMingLiU" w:cs="Times New Roman"/>
          <w:szCs w:val="24"/>
        </w:rPr>
        <w:t xml:space="preserve">CBD: the project will contribute to the achievement of many of the Aichi targets (see Section 8) notably those related to mainstreaming of biodiversity and to the establishment and effective management of a national system of protected areas, thus also helping with implementation of the CBD’s Programme of Work on Protected Areas </w:t>
      </w:r>
      <w:r w:rsidRPr="00CE78FF">
        <w:rPr>
          <w:rFonts w:eastAsia="PMingLiU" w:cs="Times New Roman"/>
          <w:bCs/>
          <w:color w:val="000000"/>
          <w:lang w:eastAsia="fr-CA"/>
        </w:rPr>
        <w:t>and the Programme of Work on Marine and Coastal Biodiversity</w:t>
      </w:r>
      <w:r w:rsidRPr="00CE78FF">
        <w:rPr>
          <w:rFonts w:eastAsia="PMingLiU" w:cs="Times New Roman"/>
          <w:szCs w:val="24"/>
        </w:rPr>
        <w:t>. It will also contribute to protection of one of the Ecologically or Biologically Significant Marine Areas (EBSAs) as required by the CBD</w:t>
      </w:r>
      <w:r w:rsidRPr="00CE78FF">
        <w:rPr>
          <w:rFonts w:eastAsia="PMingLiU" w:cs="Times New Roman"/>
          <w:bCs/>
          <w:color w:val="000000"/>
          <w:szCs w:val="23"/>
          <w:vertAlign w:val="superscript"/>
          <w:lang w:eastAsia="fr-CA"/>
        </w:rPr>
        <w:footnoteReference w:id="124"/>
      </w:r>
      <w:r w:rsidRPr="00CE78FF">
        <w:rPr>
          <w:rFonts w:eastAsia="PMingLiU" w:cs="Times New Roman"/>
          <w:szCs w:val="24"/>
        </w:rPr>
        <w:t>; Blue Bay is listed as one of the 39 EBSAs in the Southern Indian Ocean</w:t>
      </w:r>
      <w:r w:rsidRPr="00CE78FF">
        <w:rPr>
          <w:rFonts w:eastAsia="PMingLiU" w:cs="Times New Roman"/>
          <w:bCs/>
          <w:color w:val="000000"/>
          <w:szCs w:val="23"/>
          <w:vertAlign w:val="superscript"/>
          <w:lang w:eastAsia="fr-CA"/>
        </w:rPr>
        <w:footnoteReference w:id="125"/>
      </w:r>
      <w:r w:rsidRPr="00CE78FF">
        <w:rPr>
          <w:rFonts w:eastAsia="PMingLiU" w:cs="Times New Roman"/>
          <w:szCs w:val="24"/>
        </w:rPr>
        <w:t>, meeting six of the seven criteria that have been defined for EBSAs.  The project will contribute to protection and management of this area.</w:t>
      </w:r>
    </w:p>
    <w:p w14:paraId="6CFE0650" w14:textId="77777777" w:rsidR="00CE69EC" w:rsidRPr="00CE78FF" w:rsidRDefault="00CE69EC" w:rsidP="003530A8">
      <w:pPr>
        <w:widowControl w:val="0"/>
        <w:numPr>
          <w:ilvl w:val="0"/>
          <w:numId w:val="39"/>
        </w:numPr>
        <w:spacing w:before="120"/>
        <w:ind w:left="1134" w:hanging="425"/>
        <w:contextualSpacing/>
        <w:rPr>
          <w:rFonts w:eastAsia="PMingLiU" w:cs="Times New Roman"/>
          <w:bCs/>
          <w:color w:val="000000"/>
          <w:szCs w:val="23"/>
          <w:lang w:eastAsia="fr-CA"/>
        </w:rPr>
      </w:pPr>
      <w:r w:rsidRPr="00CE78FF">
        <w:rPr>
          <w:rFonts w:eastAsia="PMingLiU" w:cs="Times New Roman"/>
          <w:bCs/>
          <w:color w:val="000000"/>
          <w:szCs w:val="23"/>
          <w:lang w:eastAsia="fr-CA"/>
        </w:rPr>
        <w:t>Ramsar Convention: the project will support improved management of 2 Ramsar sites (Pointe d’Esny and Blue Bay).</w:t>
      </w:r>
    </w:p>
    <w:p w14:paraId="68452F02" w14:textId="56F47DAC" w:rsidR="00CE69EC" w:rsidRDefault="00CE69EC" w:rsidP="003530A8">
      <w:pPr>
        <w:widowControl w:val="0"/>
        <w:numPr>
          <w:ilvl w:val="0"/>
          <w:numId w:val="39"/>
        </w:numPr>
        <w:spacing w:before="120"/>
        <w:ind w:left="1134" w:hanging="425"/>
        <w:contextualSpacing/>
        <w:rPr>
          <w:rFonts w:eastAsia="PMingLiU" w:cs="Times New Roman"/>
          <w:bCs/>
          <w:color w:val="000000"/>
          <w:szCs w:val="23"/>
          <w:lang w:eastAsia="fr-CA"/>
        </w:rPr>
      </w:pPr>
      <w:r w:rsidRPr="00CE78FF">
        <w:rPr>
          <w:rFonts w:eastAsia="PMingLiU" w:cs="Times New Roman"/>
          <w:bCs/>
          <w:color w:val="000000"/>
          <w:szCs w:val="23"/>
          <w:lang w:eastAsia="fr-CA"/>
        </w:rPr>
        <w:t>World Heritage Convention: the project will support management of the marine buffer zone of the Le Morne Cultural WHS.</w:t>
      </w:r>
    </w:p>
    <w:p w14:paraId="7C8604D3" w14:textId="52C79442" w:rsidR="00BE72D7" w:rsidRPr="00CE78FF" w:rsidRDefault="00BE72D7" w:rsidP="003530A8">
      <w:pPr>
        <w:widowControl w:val="0"/>
        <w:numPr>
          <w:ilvl w:val="0"/>
          <w:numId w:val="39"/>
        </w:numPr>
        <w:spacing w:before="120"/>
        <w:ind w:left="1134" w:hanging="425"/>
        <w:contextualSpacing/>
        <w:rPr>
          <w:rFonts w:eastAsia="PMingLiU" w:cs="Times New Roman"/>
          <w:bCs/>
          <w:color w:val="000000"/>
          <w:szCs w:val="23"/>
          <w:lang w:eastAsia="fr-CA"/>
        </w:rPr>
      </w:pPr>
      <w:r>
        <w:rPr>
          <w:rFonts w:eastAsia="PMingLiU" w:cs="Times New Roman"/>
          <w:bCs/>
          <w:color w:val="000000"/>
          <w:szCs w:val="23"/>
          <w:lang w:eastAsia="fr-CA"/>
        </w:rPr>
        <w:t xml:space="preserve">UNCCD: </w:t>
      </w:r>
      <w:r w:rsidR="00731F5E">
        <w:rPr>
          <w:rFonts w:eastAsia="PMingLiU" w:cs="Times New Roman"/>
          <w:bCs/>
          <w:color w:val="000000"/>
          <w:szCs w:val="23"/>
          <w:lang w:eastAsia="fr-CA"/>
        </w:rPr>
        <w:t>The project will apply an integra</w:t>
      </w:r>
      <w:r w:rsidR="002E40F4">
        <w:rPr>
          <w:rFonts w:eastAsia="PMingLiU" w:cs="Times New Roman"/>
          <w:bCs/>
          <w:color w:val="000000"/>
          <w:szCs w:val="23"/>
          <w:lang w:eastAsia="fr-CA"/>
        </w:rPr>
        <w:t>ted natural resource management</w:t>
      </w:r>
      <w:r w:rsidR="00BE7189">
        <w:rPr>
          <w:rFonts w:eastAsia="PMingLiU" w:cs="Times New Roman"/>
          <w:bCs/>
          <w:color w:val="000000"/>
          <w:szCs w:val="23"/>
          <w:lang w:eastAsia="fr-CA"/>
        </w:rPr>
        <w:t xml:space="preserve"> for sustainably managing land</w:t>
      </w:r>
      <w:r w:rsidR="002E40F4">
        <w:rPr>
          <w:rFonts w:eastAsia="PMingLiU" w:cs="Times New Roman"/>
          <w:bCs/>
          <w:color w:val="000000"/>
          <w:szCs w:val="23"/>
          <w:lang w:eastAsia="fr-CA"/>
        </w:rPr>
        <w:t>, as per the terminology commonly used within the Convention. This work will be carried out under Component 3, which focuses on erosion control and ecosystem services restoration</w:t>
      </w:r>
      <w:r w:rsidR="00BE7189">
        <w:rPr>
          <w:rFonts w:eastAsia="PMingLiU" w:cs="Times New Roman"/>
          <w:bCs/>
          <w:color w:val="000000"/>
          <w:szCs w:val="23"/>
          <w:lang w:eastAsia="fr-CA"/>
        </w:rPr>
        <w:t xml:space="preserve">. It will be part of a reef-to-ridge approach in selected sites, keeping in mind that the project’s main focus is on coastal and marine biodiversity, and with the expected benefit of managing </w:t>
      </w:r>
      <w:r w:rsidR="00D6620F">
        <w:rPr>
          <w:rFonts w:eastAsia="PMingLiU" w:cs="Times New Roman"/>
          <w:bCs/>
          <w:color w:val="000000"/>
          <w:szCs w:val="23"/>
          <w:lang w:eastAsia="fr-CA"/>
        </w:rPr>
        <w:t>ecosystems affected by land degradation, namely steep slopes and wetlands.</w:t>
      </w:r>
    </w:p>
    <w:p w14:paraId="41295AFC" w14:textId="1E7F9789" w:rsidR="00CE69EC" w:rsidRPr="00CE78FF" w:rsidRDefault="00CE69EC" w:rsidP="009038B1">
      <w:pPr>
        <w:pStyle w:val="ParasthisPRODOC"/>
        <w:rPr>
          <w:bCs/>
          <w:color w:val="000000"/>
          <w:szCs w:val="23"/>
          <w:lang w:eastAsia="fr-CA"/>
        </w:rPr>
      </w:pPr>
      <w:r w:rsidRPr="00CE78FF">
        <w:rPr>
          <w:lang w:eastAsia="fr-CA"/>
        </w:rPr>
        <w:t>The IUCN Red List of threatened animals includes the Green Turtle (</w:t>
      </w:r>
      <w:r w:rsidRPr="00CE78FF">
        <w:rPr>
          <w:i/>
          <w:iCs/>
          <w:lang w:eastAsia="fr-CA"/>
        </w:rPr>
        <w:t xml:space="preserve">Chelonia mydas), </w:t>
      </w:r>
      <w:r w:rsidRPr="00CE78FF">
        <w:rPr>
          <w:lang w:eastAsia="fr-CA"/>
        </w:rPr>
        <w:t>Hawksbill Turtle (</w:t>
      </w:r>
      <w:r w:rsidRPr="00CE78FF">
        <w:rPr>
          <w:i/>
          <w:iCs/>
          <w:lang w:eastAsia="fr-CA"/>
        </w:rPr>
        <w:t xml:space="preserve">Eretmochelys imbricata), </w:t>
      </w:r>
      <w:r w:rsidRPr="00CE78FF">
        <w:rPr>
          <w:lang w:eastAsia="fr-CA"/>
        </w:rPr>
        <w:t>Small Giant Clam (</w:t>
      </w:r>
      <w:r w:rsidRPr="00CE78FF">
        <w:rPr>
          <w:i/>
          <w:iCs/>
          <w:lang w:eastAsia="fr-CA"/>
        </w:rPr>
        <w:t xml:space="preserve">Tridacna maxima), </w:t>
      </w:r>
      <w:r w:rsidRPr="00CE78FF">
        <w:rPr>
          <w:lang w:eastAsia="fr-CA"/>
        </w:rPr>
        <w:t>Bénitier de Rosewater (</w:t>
      </w:r>
      <w:r w:rsidRPr="00CE78FF">
        <w:rPr>
          <w:i/>
          <w:iCs/>
          <w:lang w:eastAsia="fr-CA"/>
        </w:rPr>
        <w:t xml:space="preserve">Tridacna rosewateri) </w:t>
      </w:r>
      <w:r w:rsidRPr="00CE78FF">
        <w:rPr>
          <w:lang w:eastAsia="fr-CA"/>
        </w:rPr>
        <w:t>and Blainville’s Beaked Whale (</w:t>
      </w:r>
      <w:r w:rsidRPr="00CE78FF">
        <w:rPr>
          <w:i/>
          <w:iCs/>
          <w:lang w:eastAsia="fr-CA"/>
        </w:rPr>
        <w:t xml:space="preserve">Mesoplodon densirostris) </w:t>
      </w:r>
      <w:r w:rsidRPr="00CE78FF">
        <w:rPr>
          <w:iCs/>
          <w:lang w:eastAsia="fr-CA"/>
        </w:rPr>
        <w:t>all of which occur in the waters of the RM</w:t>
      </w:r>
      <w:r w:rsidRPr="00CE78FF">
        <w:rPr>
          <w:i/>
          <w:iCs/>
          <w:lang w:eastAsia="fr-CA"/>
        </w:rPr>
        <w:t>.</w:t>
      </w:r>
      <w:r w:rsidRPr="00CE78FF">
        <w:rPr>
          <w:lang w:eastAsia="fr-CA"/>
        </w:rPr>
        <w:t xml:space="preserve"> Over 100 coastal and marine species (including corals) in the RM feature in CITES appendices as threatened or endangered.  The project will contribute to improved conservation status for these species, and will also help to protect a marine Important Bird Area for foraging seabirds in waters adjacent to Round I and Serpent I, as proposed under the Nairobi Convention</w:t>
      </w:r>
      <w:r w:rsidR="003364B9">
        <w:rPr>
          <w:lang w:eastAsia="fr-CA"/>
        </w:rPr>
        <w:t>.</w:t>
      </w:r>
      <w:r w:rsidRPr="00CE78FF">
        <w:rPr>
          <w:vertAlign w:val="superscript"/>
          <w:lang w:eastAsia="fr-CA"/>
        </w:rPr>
        <w:footnoteReference w:id="126"/>
      </w:r>
    </w:p>
    <w:p w14:paraId="558E47F5" w14:textId="77777777" w:rsidR="00CE69EC" w:rsidRPr="00CE78FF" w:rsidRDefault="00CE69EC" w:rsidP="009038B1">
      <w:pPr>
        <w:pStyle w:val="ParasthisPRODOC"/>
      </w:pPr>
      <w:r w:rsidRPr="00CE78FF">
        <w:t xml:space="preserve">The ESAs that will be addressed by the project are all globally threatened ecosystems.  Coral reefs are particularly at risk and the project’s activities are expected to have a positive impact, through a range of mechanisms, on all the reefs surrounding the islands of Mauritius and Rodrigues.  It will also directly benefit coastal wetlands, another highly threatened ecosystem, as well as the other marine and coastal ESAs on which there is a focus including sea grass beds, sandy beaches and dunes and intertidal mud flats.  As a result of project interventions it is expected that fish stocks in the lagoon areas will recuperate and the marine trophic chain will be in better balance, and a range of other key ecosystem services restored. </w:t>
      </w:r>
    </w:p>
    <w:p w14:paraId="4E6B5DDE" w14:textId="22DA5FD7" w:rsidR="00CE69EC" w:rsidRPr="00CE78FF" w:rsidRDefault="00CE69EC" w:rsidP="00CE69EC">
      <w:pPr>
        <w:rPr>
          <w:rFonts w:eastAsia="PMingLiU" w:cs="Times New Roman"/>
          <w:szCs w:val="23"/>
          <w:lang w:eastAsia="fr-CA"/>
        </w:rPr>
      </w:pPr>
    </w:p>
    <w:p w14:paraId="07FCDBA7" w14:textId="3524109F" w:rsidR="00CE69EC" w:rsidRPr="00CE78FF" w:rsidRDefault="001462A0" w:rsidP="000700FE">
      <w:pPr>
        <w:pStyle w:val="Heading3"/>
      </w:pPr>
      <w:bookmarkStart w:id="171" w:name="_Toc406157621"/>
      <w:bookmarkStart w:id="172" w:name="_Toc406159320"/>
      <w:bookmarkStart w:id="173" w:name="_Toc439746077"/>
      <w:bookmarkStart w:id="174" w:name="_Toc440285171"/>
      <w:r w:rsidRPr="00CE78FF">
        <w:lastRenderedPageBreak/>
        <w:t>2.2.3</w:t>
      </w:r>
      <w:r w:rsidRPr="00CE78FF">
        <w:tab/>
      </w:r>
      <w:r w:rsidR="00CE69EC" w:rsidRPr="00CE78FF">
        <w:t>Development Benefits</w:t>
      </w:r>
      <w:bookmarkEnd w:id="171"/>
      <w:bookmarkEnd w:id="172"/>
      <w:bookmarkEnd w:id="173"/>
      <w:bookmarkEnd w:id="174"/>
    </w:p>
    <w:p w14:paraId="6A1B3C4B" w14:textId="2120AF1F" w:rsidR="00CE69EC" w:rsidRPr="00CE78FF" w:rsidRDefault="00CE69EC" w:rsidP="001462A0">
      <w:pPr>
        <w:pStyle w:val="ParasthisPRODOC"/>
        <w:rPr>
          <w:lang w:eastAsia="fr-CA"/>
        </w:rPr>
      </w:pPr>
      <w:r w:rsidRPr="00CE78FF">
        <w:rPr>
          <w:lang w:eastAsia="fr-CA"/>
        </w:rPr>
        <w:t xml:space="preserve">The project will support the Government’s national development priorities in terms of promoting an ocean economy, by encouraging and helping to establish a sustainable approach to the use of marine and coastal biodiversity and natural resources. As described in section 2.2.1 it will help to improve gender equality at all levels amongst marine and coastal stakeholders, empowering women and through this helping to reduce poverty. </w:t>
      </w:r>
    </w:p>
    <w:p w14:paraId="35CBAA73" w14:textId="0F475BBF" w:rsidR="00CE69EC" w:rsidRPr="00CE78FF" w:rsidRDefault="00CE69EC" w:rsidP="001462A0">
      <w:pPr>
        <w:pStyle w:val="ParasthisPRODOC"/>
        <w:rPr>
          <w:lang w:eastAsia="fr-CA"/>
        </w:rPr>
      </w:pPr>
      <w:r w:rsidRPr="00CE78FF">
        <w:rPr>
          <w:lang w:eastAsia="fr-CA"/>
        </w:rPr>
        <w:t>The project will contribute to development of the tourism sector (Component 1), by supporting the establishment of a voluntary certification process which will encourage the industry to act responsibly and minimize damage to marine and coastal diversity.  This will help to ensure long-term sustainability of the industry, and help to ensure that small-scale operators can participate fairly and benefit equally from these resources.</w:t>
      </w:r>
    </w:p>
    <w:p w14:paraId="58BD9B0C" w14:textId="437F196B" w:rsidR="00CE69EC" w:rsidRPr="00CE78FF" w:rsidRDefault="00CE69EC" w:rsidP="001462A0">
      <w:pPr>
        <w:pStyle w:val="ParasthisPRODOC"/>
        <w:rPr>
          <w:lang w:eastAsia="fr-CA"/>
        </w:rPr>
      </w:pPr>
      <w:r w:rsidRPr="00CE78FF">
        <w:rPr>
          <w:lang w:eastAsia="fr-CA"/>
        </w:rPr>
        <w:t>Component 2 focuses on improving protection for marine and coastal ESAs, which will provide healthier habitat for commercially valuable species and ultimately lead to more productive fisheries and enhanced livelihoods for coastal communities and those involved in the fishing industry.  The activities to encourage the effective enforcement of no-take areas and marine reserves, to demonstrate their benefits and promote compliance, will in particular help to improve the health of the fisheries sector.</w:t>
      </w:r>
    </w:p>
    <w:p w14:paraId="6B88FDFA" w14:textId="77777777" w:rsidR="00CE69EC" w:rsidRPr="00CE78FF" w:rsidRDefault="00CE69EC" w:rsidP="001462A0">
      <w:pPr>
        <w:pStyle w:val="ParasthisPRODOC"/>
        <w:rPr>
          <w:lang w:eastAsia="fr-CA"/>
        </w:rPr>
      </w:pPr>
      <w:r w:rsidRPr="00CE78FF">
        <w:rPr>
          <w:lang w:eastAsia="fr-CA"/>
        </w:rPr>
        <w:t>The demonstration project to reduce soil erosion, to be carried out under Component 3, will lead to more sustainable agriculture on Rodrigues, and potentially also Mauritius, as the techniques to be trialed will be able to be replicated subsequently.</w:t>
      </w:r>
    </w:p>
    <w:p w14:paraId="4D975BBE" w14:textId="328046A2" w:rsidR="001462A0" w:rsidRPr="00CE78FF" w:rsidRDefault="001462A0" w:rsidP="00CE69EC">
      <w:pPr>
        <w:rPr>
          <w:lang w:eastAsia="ja-JP"/>
        </w:rPr>
      </w:pPr>
    </w:p>
    <w:p w14:paraId="075510C2" w14:textId="77777777" w:rsidR="006A0BE9" w:rsidRPr="00CE78FF" w:rsidRDefault="00CE69EC" w:rsidP="003530A8">
      <w:pPr>
        <w:pStyle w:val="Heading3"/>
        <w:numPr>
          <w:ilvl w:val="2"/>
          <w:numId w:val="63"/>
        </w:numPr>
        <w:rPr>
          <w:rFonts w:eastAsia="Times New Roman"/>
        </w:rPr>
      </w:pPr>
      <w:bookmarkStart w:id="175" w:name="_Toc378892165"/>
      <w:bookmarkStart w:id="176" w:name="_Toc378892283"/>
      <w:bookmarkStart w:id="177" w:name="_Toc378894698"/>
      <w:bookmarkStart w:id="178" w:name="_Toc383116104"/>
      <w:bookmarkStart w:id="179" w:name="_Toc406157622"/>
      <w:bookmarkStart w:id="180" w:name="_Toc406159321"/>
      <w:bookmarkStart w:id="181" w:name="_Toc439746078"/>
      <w:bookmarkStart w:id="182" w:name="_Toc440285172"/>
      <w:r w:rsidRPr="00CE78FF">
        <w:t>Innovativeness, Sustainability</w:t>
      </w:r>
      <w:bookmarkStart w:id="183" w:name="_Toc378892166"/>
      <w:bookmarkStart w:id="184" w:name="_Toc378892284"/>
      <w:bookmarkStart w:id="185" w:name="_Toc378894699"/>
      <w:bookmarkStart w:id="186" w:name="_Toc383116105"/>
      <w:bookmarkEnd w:id="175"/>
      <w:bookmarkEnd w:id="176"/>
      <w:bookmarkEnd w:id="177"/>
      <w:bookmarkEnd w:id="178"/>
      <w:r w:rsidRPr="00CE78FF">
        <w:t xml:space="preserve"> and Replicability</w:t>
      </w:r>
      <w:bookmarkEnd w:id="179"/>
      <w:bookmarkEnd w:id="180"/>
      <w:bookmarkEnd w:id="181"/>
      <w:bookmarkEnd w:id="182"/>
      <w:bookmarkEnd w:id="183"/>
      <w:bookmarkEnd w:id="184"/>
      <w:bookmarkEnd w:id="185"/>
      <w:bookmarkEnd w:id="186"/>
    </w:p>
    <w:p w14:paraId="68F14855" w14:textId="77777777" w:rsidR="006A0BE9" w:rsidRPr="00CE78FF" w:rsidRDefault="00CE69EC" w:rsidP="006A0BE9">
      <w:pPr>
        <w:pStyle w:val="ParasthisPRODOC"/>
        <w:rPr>
          <w:rFonts w:eastAsia="Times New Roman" w:cs="Angsana New"/>
          <w:b/>
          <w:bCs/>
          <w:lang w:eastAsia="zh-CN"/>
        </w:rPr>
      </w:pPr>
      <w:r w:rsidRPr="00CE78FF">
        <w:rPr>
          <w:b/>
        </w:rPr>
        <w:t>Innovativeness</w:t>
      </w:r>
      <w:r w:rsidR="006A0BE9" w:rsidRPr="00CE78FF">
        <w:rPr>
          <w:b/>
        </w:rPr>
        <w:t>.</w:t>
      </w:r>
      <w:r w:rsidR="006A0BE9" w:rsidRPr="00CE78FF">
        <w:rPr>
          <w:lang w:eastAsia="en-ZA"/>
        </w:rPr>
        <w:t xml:space="preserve"> </w:t>
      </w:r>
      <w:r w:rsidRPr="00CE78FF">
        <w:rPr>
          <w:lang w:eastAsia="en-ZA"/>
        </w:rPr>
        <w:t>The project will adopt a number of innovative approaches. In Component 1, the ridge-to-reef approach (an ecosystem-based approach aimed at reversing coastal degradation) will be adopted in order to develop a planning mechanism that will facilitate the full implementation of the RM’s ICZM framework. This approach has been endorsed by the SIDS</w:t>
      </w:r>
      <w:r w:rsidRPr="00CE78FF">
        <w:rPr>
          <w:vertAlign w:val="superscript"/>
          <w:lang w:eastAsia="en-ZA"/>
        </w:rPr>
        <w:footnoteReference w:id="127"/>
      </w:r>
      <w:r w:rsidRPr="00CE78FF">
        <w:rPr>
          <w:lang w:eastAsia="en-ZA"/>
        </w:rPr>
        <w:t xml:space="preserve"> but has not yet been applied in the Western Indian Ocean.  The project will be able to learn from the GEF’s current </w:t>
      </w:r>
      <w:r w:rsidRPr="00CE78FF">
        <w:rPr>
          <w:rFonts w:cs="Arial"/>
          <w:lang w:eastAsia="fr-CA"/>
        </w:rPr>
        <w:t xml:space="preserve">Pacific Islands National Priorities Multi-Focal Area ‘Ridge-to-Reef’ (R2R) </w:t>
      </w:r>
      <w:r w:rsidRPr="00CE78FF">
        <w:rPr>
          <w:lang w:eastAsia="en-ZA"/>
        </w:rPr>
        <w:t>programme</w:t>
      </w:r>
      <w:r w:rsidRPr="00CE78FF">
        <w:rPr>
          <w:vertAlign w:val="superscript"/>
          <w:lang w:eastAsia="en-ZA"/>
        </w:rPr>
        <w:footnoteReference w:id="128"/>
      </w:r>
      <w:r w:rsidRPr="00CE78FF">
        <w:rPr>
          <w:lang w:eastAsia="en-ZA"/>
        </w:rPr>
        <w:t xml:space="preserve">, which is aimed at </w:t>
      </w:r>
      <w:r w:rsidRPr="00CE78FF">
        <w:rPr>
          <w:rFonts w:cs="Arial"/>
          <w:lang w:eastAsia="fr-CA"/>
        </w:rPr>
        <w:t xml:space="preserve">maintaining and enhancing the Pacific Island countries’ ecosystem goods and services (provisioning, regulating, supporting and cultural) through integrated approaches to land, water, forest, biodiversity and coastal resource management that contribute to poverty reduction, sustainable livelihoods and climate resilience. </w:t>
      </w:r>
    </w:p>
    <w:p w14:paraId="6794B961" w14:textId="77777777" w:rsidR="006A0BE9" w:rsidRPr="00CE78FF" w:rsidRDefault="00CE69EC" w:rsidP="006A0BE9">
      <w:pPr>
        <w:pStyle w:val="ParasthisPRODOC"/>
        <w:rPr>
          <w:rFonts w:eastAsia="Times New Roman" w:cs="Angsana New"/>
          <w:b/>
          <w:bCs/>
          <w:lang w:eastAsia="zh-CN"/>
        </w:rPr>
      </w:pPr>
      <w:r w:rsidRPr="00CE78FF">
        <w:rPr>
          <w:rFonts w:eastAsia="PMingLiU" w:cs="Times New Roman"/>
          <w:szCs w:val="23"/>
          <w:lang w:eastAsia="fr-CA"/>
        </w:rPr>
        <w:t xml:space="preserve">The project will also contribute to the development of the concept of VMCAs, which are areas in the lagoon where resource users and coastal communities agree among themselves that no extractive or destructive activities will be carried out.  This approach to MPAs has not yet been used in Mauritius, but was used with some success in the UK before a more formal process to designate MPAs was initiated.  Many of the VMCAs in the UK were subsequently gazetted as MPAs with a legal basis, suggesting that this approach may be of particular value in situations where there is long held reluctance among some sectors to protect the marine environment, as was the case in the UK and also in some parts of Mauritius.  The VMCAs are planned to be set up and managed in a manner analogous to community managed MPAs in other countries, and the project will provide an opportunity to document this approach and monitor its effectiveness. </w:t>
      </w:r>
    </w:p>
    <w:p w14:paraId="2702622A" w14:textId="7B2578B5" w:rsidR="00CE69EC" w:rsidRPr="00CE78FF" w:rsidRDefault="00CE69EC" w:rsidP="006A0BE9">
      <w:pPr>
        <w:pStyle w:val="ParasthisPRODOC"/>
        <w:rPr>
          <w:rFonts w:eastAsia="Times New Roman" w:cs="Angsana New"/>
          <w:b/>
          <w:bCs/>
          <w:lang w:eastAsia="zh-CN"/>
        </w:rPr>
      </w:pPr>
      <w:r w:rsidRPr="00CE78FF">
        <w:rPr>
          <w:rFonts w:eastAsia="PMingLiU" w:cs="Times New Roman"/>
          <w:szCs w:val="23"/>
          <w:lang w:eastAsia="fr-CA"/>
        </w:rPr>
        <w:t>A high-level of Government support for innovation is expected in view of the commitment of Government to the new ocean economy and the environmental protection that will be required to make this sustainable.</w:t>
      </w:r>
    </w:p>
    <w:p w14:paraId="44CAF152" w14:textId="45A42D58" w:rsidR="00CE69EC" w:rsidRPr="00CE78FF" w:rsidRDefault="00CE69EC" w:rsidP="002706B9">
      <w:pPr>
        <w:pStyle w:val="ParasthisPRODOC"/>
        <w:rPr>
          <w:lang w:eastAsia="fr-CA"/>
        </w:rPr>
      </w:pPr>
      <w:r w:rsidRPr="00CE78FF">
        <w:rPr>
          <w:b/>
          <w:lang w:eastAsia="fr-CA"/>
        </w:rPr>
        <w:lastRenderedPageBreak/>
        <w:t>Sustainability</w:t>
      </w:r>
      <w:r w:rsidR="006A0BE9" w:rsidRPr="00CE78FF">
        <w:rPr>
          <w:b/>
          <w:lang w:eastAsia="fr-CA"/>
        </w:rPr>
        <w:t>.</w:t>
      </w:r>
      <w:r w:rsidR="006A0BE9" w:rsidRPr="00CE78FF">
        <w:rPr>
          <w:lang w:eastAsia="fr-CA"/>
        </w:rPr>
        <w:t xml:space="preserve"> </w:t>
      </w:r>
      <w:r w:rsidRPr="00CE78FF">
        <w:rPr>
          <w:lang w:eastAsia="fr-CA"/>
        </w:rPr>
        <w:t>The project has been carefully designed to optimize prospects for institutional, financial, environmental and social sustainability.</w:t>
      </w:r>
    </w:p>
    <w:p w14:paraId="52921B1F" w14:textId="2160A17B" w:rsidR="00CE69EC" w:rsidRPr="00CE78FF" w:rsidRDefault="00CE69EC" w:rsidP="003530A8">
      <w:pPr>
        <w:pStyle w:val="ListParagraph"/>
        <w:widowControl w:val="0"/>
        <w:numPr>
          <w:ilvl w:val="0"/>
          <w:numId w:val="64"/>
        </w:numPr>
        <w:rPr>
          <w:rFonts w:eastAsia="PMingLiU" w:cs="Times New Roman"/>
          <w:bCs/>
          <w:color w:val="000000"/>
          <w:szCs w:val="23"/>
          <w:lang w:eastAsia="fr-CA"/>
        </w:rPr>
      </w:pPr>
      <w:r w:rsidRPr="00CE78FF">
        <w:rPr>
          <w:rFonts w:eastAsia="PMingLiU" w:cs="Times New Roman"/>
          <w:bCs/>
          <w:color w:val="000000"/>
          <w:szCs w:val="23"/>
          <w:u w:val="single"/>
          <w:lang w:eastAsia="en-ZA"/>
        </w:rPr>
        <w:t>Institutional sustainability</w:t>
      </w:r>
      <w:r w:rsidRPr="00CE78FF">
        <w:rPr>
          <w:rFonts w:eastAsia="PMingLiU" w:cs="Times New Roman"/>
          <w:bCs/>
          <w:color w:val="000000"/>
          <w:szCs w:val="23"/>
          <w:lang w:eastAsia="en-ZA"/>
        </w:rPr>
        <w:t xml:space="preserve"> will be developed by improving the functionality and effectiveness of the existing institutional frameworks for ICZM and MPAs. The project will contribute to this by: (i) clarifying, and more clearly defining, the roles and responsibilities of each of the government and public institutions responsible for ICZM and MPAs; (ii) establishing an ‘information centre’ as a more cost-effective mechanism for delivering common support services on marine and coastal biodiversity; and (iii) strengthening </w:t>
      </w:r>
      <w:r w:rsidRPr="00CE78FF">
        <w:rPr>
          <w:rFonts w:eastAsia="PMingLiU" w:cs="Times New Roman"/>
          <w:bCs/>
          <w:color w:val="000000"/>
          <w:szCs w:val="23"/>
          <w:lang w:eastAsia="fr-CA"/>
        </w:rPr>
        <w:t>the capacity of the relevant government ministries to better monitor, evaluate and report on the protection and management of coastal and marine ESAs through the various mechanisms available (MPAs, ICZM plans, tourism ecolabel etc). Institutional sustainability will be assured by focusing on capacity building, both for revenue generation and conservation delivery.</w:t>
      </w:r>
    </w:p>
    <w:p w14:paraId="416AEAEC" w14:textId="07337423" w:rsidR="00CE69EC" w:rsidRPr="00CE78FF" w:rsidRDefault="00CE69EC" w:rsidP="003530A8">
      <w:pPr>
        <w:pStyle w:val="ListParagraph"/>
        <w:widowControl w:val="0"/>
        <w:numPr>
          <w:ilvl w:val="0"/>
          <w:numId w:val="64"/>
        </w:numPr>
        <w:rPr>
          <w:rFonts w:eastAsia="PMingLiU" w:cs="Times New Roman"/>
          <w:bCs/>
          <w:color w:val="000000"/>
          <w:szCs w:val="23"/>
          <w:lang w:eastAsia="fr-CA"/>
        </w:rPr>
      </w:pPr>
      <w:r w:rsidRPr="00CE78FF">
        <w:rPr>
          <w:rFonts w:eastAsia="PMingLiU" w:cs="Times New Roman"/>
          <w:bCs/>
          <w:color w:val="000000"/>
          <w:szCs w:val="23"/>
          <w:u w:val="single"/>
          <w:lang w:eastAsia="fr-CA"/>
        </w:rPr>
        <w:t>Financial sustainability</w:t>
      </w:r>
      <w:r w:rsidRPr="00CE78FF">
        <w:rPr>
          <w:rFonts w:eastAsia="PMingLiU" w:cs="Times New Roman"/>
          <w:bCs/>
          <w:color w:val="000000"/>
          <w:szCs w:val="23"/>
          <w:lang w:eastAsia="fr-CA"/>
        </w:rPr>
        <w:t xml:space="preserve"> will be achieved for MPAs (Component 2) by supporting the development and implementation of a financing strategy for the MPA network, building on work undertaken through the PAN project to ensure sustainable financing of the national protected area network as a whole. The project will build and strengthen the financial management capacity of agencies involved in managing MPAs in terms of budget management, financial control, performance management and financial accountability. The project will also encourage the introduction of business planning processes in the management of MPAs as part of the initiative to improve management effectiveness.  Component 2 will investigate means of diversifying income from MPAs, and ensuring that it contributes to site management; in doing so and by closing the MPA financing gap, the project will improve the overall financial sustainability of the system. </w:t>
      </w:r>
    </w:p>
    <w:p w14:paraId="3DC3451D" w14:textId="77777777" w:rsidR="00CE69EC" w:rsidRPr="00CE78FF" w:rsidRDefault="00CE69EC" w:rsidP="003530A8">
      <w:pPr>
        <w:pStyle w:val="ListParagraph"/>
        <w:widowControl w:val="0"/>
        <w:numPr>
          <w:ilvl w:val="0"/>
          <w:numId w:val="64"/>
        </w:numPr>
        <w:rPr>
          <w:rFonts w:eastAsia="PMingLiU" w:cs="Times New Roman"/>
          <w:bCs/>
          <w:color w:val="000000"/>
          <w:szCs w:val="23"/>
          <w:lang w:eastAsia="en-ZA"/>
        </w:rPr>
      </w:pPr>
      <w:r w:rsidRPr="00CE78FF">
        <w:rPr>
          <w:rFonts w:eastAsia="PMingLiU" w:cs="Times New Roman"/>
          <w:bCs/>
          <w:color w:val="000000"/>
          <w:szCs w:val="23"/>
          <w:u w:val="single"/>
          <w:lang w:eastAsia="fr-CA"/>
        </w:rPr>
        <w:t>Environmental sustainability</w:t>
      </w:r>
      <w:r w:rsidRPr="00CE78FF">
        <w:rPr>
          <w:rFonts w:eastAsia="PMingLiU" w:cs="Times New Roman"/>
          <w:bCs/>
          <w:color w:val="000000"/>
          <w:szCs w:val="23"/>
          <w:lang w:eastAsia="fr-CA"/>
        </w:rPr>
        <w:t xml:space="preserve"> will be promoted through the project by improving the management effectiveness of MPAs throughout the RM, developing an approach to ICZM planning that can be effectively implemented and replicated throughout the country, supporting the establishment of a tourism ecolabel scheme that fully takes marine and coastal biodiversity into account, developing mechanisms to protect coastal wetlands and demonstrating effective soil conservation techniques.</w:t>
      </w:r>
    </w:p>
    <w:p w14:paraId="1FA6FB75" w14:textId="77777777" w:rsidR="00CE69EC" w:rsidRPr="00CE78FF" w:rsidRDefault="00CE69EC" w:rsidP="003530A8">
      <w:pPr>
        <w:pStyle w:val="ListParagraph"/>
        <w:numPr>
          <w:ilvl w:val="0"/>
          <w:numId w:val="64"/>
        </w:numPr>
        <w:rPr>
          <w:rFonts w:eastAsia="PMingLiU" w:cs="Times New Roman"/>
          <w:szCs w:val="24"/>
          <w:lang w:eastAsia="fr-CA"/>
        </w:rPr>
      </w:pPr>
      <w:r w:rsidRPr="00CE78FF">
        <w:rPr>
          <w:rFonts w:eastAsia="PMingLiU" w:cs="Times New Roman"/>
          <w:szCs w:val="24"/>
          <w:u w:val="single"/>
          <w:lang w:eastAsia="fr-CA"/>
        </w:rPr>
        <w:t>Social sustainability</w:t>
      </w:r>
      <w:r w:rsidRPr="00CE78FF">
        <w:rPr>
          <w:rFonts w:eastAsia="PMingLiU" w:cs="Times New Roman"/>
          <w:szCs w:val="24"/>
          <w:lang w:eastAsia="fr-CA"/>
        </w:rPr>
        <w:t xml:space="preserve"> will primarily be achieved by facilitating the active involvement of a range of stakeholders (including private sector, local communities, donors and NGOs) in the ongoing planning, management and monitoring of ICZM plans and MPAs. In particular, the project will seek to optimise entrepreneurial and direct employment opportunities for communities living near MPAs in the development and delivery of tourism and recreational services, and will develop alternative livelihoods for those individuals. The aim is that eco-tourism and diversification of economic activities that involve and rely on relationships with MPAs are to become a significant source of income for local communities and for the MPAs themselves. The involvement of stakeholders in project activities will be guided by robust stakeholder engagement plans that take gender and social equity considerations into account. These stakeholder engagement plans will also make strong provision for conflict management with different categories of user groups.</w:t>
      </w:r>
    </w:p>
    <w:p w14:paraId="25A649B3" w14:textId="6865B983" w:rsidR="00CE69EC" w:rsidRPr="00CE78FF" w:rsidRDefault="006A0BE9" w:rsidP="00CE69EC">
      <w:pPr>
        <w:pStyle w:val="ParasthisPRODOC"/>
        <w:rPr>
          <w:lang w:eastAsia="fr-CA"/>
        </w:rPr>
      </w:pPr>
      <w:r w:rsidRPr="00CE78FF">
        <w:rPr>
          <w:b/>
          <w:lang w:eastAsia="fr-CA"/>
        </w:rPr>
        <w:t>Replicability.</w:t>
      </w:r>
      <w:r w:rsidRPr="00CE78FF">
        <w:rPr>
          <w:lang w:eastAsia="fr-CA"/>
        </w:rPr>
        <w:t xml:space="preserve"> </w:t>
      </w:r>
      <w:r w:rsidR="00CE69EC" w:rsidRPr="00CE78FF">
        <w:rPr>
          <w:rFonts w:eastAsia="PMingLiU" w:cs="Times New Roman"/>
          <w:bCs/>
          <w:color w:val="000000"/>
          <w:szCs w:val="23"/>
          <w:lang w:eastAsia="fr-CA"/>
        </w:rPr>
        <w:t>The two ICZM plans to be developed under Component 1 are considered by the government and stakeholders as demonstration projects that will allow the development of an approach that can be used in all coastal Districts in Mauritius. By selecting Black River District and Rodrigues, for which considerable progress has already been made in terms of stakeholder consultation, and for which there is extensive data available, it is expected that the plans can be completed and implementation started well within the life of the project, with the expectation that a similar approach can be started in the other Dist</w:t>
      </w:r>
      <w:r w:rsidRPr="00CE78FF">
        <w:rPr>
          <w:rFonts w:eastAsia="PMingLiU" w:cs="Times New Roman"/>
          <w:bCs/>
          <w:color w:val="000000"/>
          <w:szCs w:val="23"/>
          <w:lang w:eastAsia="fr-CA"/>
        </w:rPr>
        <w:t>ricts before the project ends.</w:t>
      </w:r>
    </w:p>
    <w:p w14:paraId="77661E9B" w14:textId="30F5C551" w:rsidR="00CE69EC" w:rsidRPr="00CE78FF" w:rsidRDefault="00CE69EC" w:rsidP="006A0BE9">
      <w:pPr>
        <w:pStyle w:val="ParasthisPRODOC"/>
        <w:rPr>
          <w:lang w:eastAsia="fr-CA"/>
        </w:rPr>
      </w:pPr>
      <w:r w:rsidRPr="00CE78FF">
        <w:rPr>
          <w:lang w:eastAsia="fr-CA"/>
        </w:rPr>
        <w:t xml:space="preserve">Two other demonstration activities (techniques to reduce soil erosion in Rodrigues, and mechanisms for conservation of coastal wetlands in Mauritius) are also being designed specifically for </w:t>
      </w:r>
      <w:r w:rsidRPr="00CE78FF">
        <w:rPr>
          <w:lang w:eastAsia="fr-CA"/>
        </w:rPr>
        <w:lastRenderedPageBreak/>
        <w:t>replication.  Successful reduction of soil erosion at Riviere Coco will provide an incentive for the uptake of suitable techniques, many of which are known but have been poorly demonstrated, throughout the SEMPA watershed.  Similarly, on Mauritius, there are many potential options for sustainable management of the fragmented coastal wetlands and if techniques can be proved successful in some sites, there is much scope for using them more widely.</w:t>
      </w:r>
    </w:p>
    <w:p w14:paraId="5DD44C5A" w14:textId="77777777" w:rsidR="00CE69EC" w:rsidRPr="00CE78FF" w:rsidRDefault="00CE69EC" w:rsidP="006A0BE9">
      <w:pPr>
        <w:pStyle w:val="ParasthisPRODOC"/>
        <w:rPr>
          <w:lang w:eastAsia="fr-CA"/>
        </w:rPr>
      </w:pPr>
      <w:r w:rsidRPr="00CE78FF">
        <w:rPr>
          <w:lang w:eastAsia="fr-CA"/>
        </w:rPr>
        <w:t>At the regional level, the project is highly replicable. Other marine and coast biodiversity-rich countries in the Western Indian Ocean are facing similar issues. The ICZM planning approach, the strengthening of MPA management and establishment of VMCAs and the introduction of a tourism ecolabel that takes conservation of marine and coastal biodiversity into account will offer useful lessons to other parts of the region.</w:t>
      </w:r>
    </w:p>
    <w:p w14:paraId="7A618AFF" w14:textId="77777777" w:rsidR="00CE69EC" w:rsidRPr="00CE78FF" w:rsidRDefault="00CE69EC" w:rsidP="006A0BE9">
      <w:pPr>
        <w:pStyle w:val="ParasthisPRODOC"/>
        <w:rPr>
          <w:bCs/>
          <w:lang w:eastAsia="fr-CA"/>
        </w:rPr>
      </w:pPr>
      <w:r w:rsidRPr="00CE78FF">
        <w:rPr>
          <w:lang w:eastAsia="fr-CA"/>
        </w:rPr>
        <w:t>To facilitate replication, each project output will include the documentation of lessons learnt from implementation of activities and the production of results, tools and guidance materials to be developed during implementation. This will be consolidated by the Project Manager and the Programme Coordination Unit, ensuring that this information will then be made accessible to different stakeholder groups, including through the use of social media and other outreach methods.</w:t>
      </w:r>
    </w:p>
    <w:p w14:paraId="0B1E4CC7" w14:textId="73554AA7" w:rsidR="00CE69EC" w:rsidRPr="00CE78FF" w:rsidRDefault="00CE69EC" w:rsidP="006A0BE9"/>
    <w:p w14:paraId="2A1DE6D9" w14:textId="77777777" w:rsidR="006A0BE9" w:rsidRPr="00CE78FF" w:rsidRDefault="006A0BE9" w:rsidP="006A0BE9"/>
    <w:p w14:paraId="247436C0" w14:textId="77777777" w:rsidR="00CE69EC" w:rsidRPr="00CE78FF" w:rsidRDefault="00CE69EC" w:rsidP="006A0BE9">
      <w:pPr>
        <w:pStyle w:val="Heading2"/>
        <w:rPr>
          <w:lang w:val="en-GB"/>
        </w:rPr>
      </w:pPr>
      <w:bookmarkStart w:id="187" w:name="_Toc406157623"/>
      <w:bookmarkStart w:id="188" w:name="_Toc406159322"/>
      <w:bookmarkStart w:id="189" w:name="_Toc439746079"/>
      <w:bookmarkStart w:id="190" w:name="_Toc440285173"/>
      <w:r w:rsidRPr="00CE78FF">
        <w:rPr>
          <w:lang w:val="en-GB"/>
        </w:rPr>
        <w:t>2.3</w:t>
      </w:r>
      <w:r w:rsidRPr="00CE78FF">
        <w:rPr>
          <w:lang w:val="en-GB"/>
        </w:rPr>
        <w:tab/>
        <w:t>Risks and Safeguards</w:t>
      </w:r>
      <w:bookmarkEnd w:id="187"/>
      <w:bookmarkEnd w:id="188"/>
      <w:bookmarkEnd w:id="189"/>
      <w:bookmarkEnd w:id="190"/>
    </w:p>
    <w:p w14:paraId="59F052EF" w14:textId="0A6AE22F" w:rsidR="00CE69EC" w:rsidRPr="00CE78FF" w:rsidRDefault="0059613A" w:rsidP="000700FE">
      <w:pPr>
        <w:pStyle w:val="Heading3"/>
      </w:pPr>
      <w:bookmarkStart w:id="191" w:name="_Toc406157624"/>
      <w:bookmarkStart w:id="192" w:name="_Toc406159323"/>
      <w:bookmarkStart w:id="193" w:name="_Toc439746080"/>
      <w:bookmarkStart w:id="194" w:name="_Toc440285174"/>
      <w:r w:rsidRPr="00CE78FF">
        <w:t>2.3.1</w:t>
      </w:r>
      <w:r w:rsidRPr="00CE78FF">
        <w:tab/>
      </w:r>
      <w:r w:rsidR="00CE69EC" w:rsidRPr="00CE78FF">
        <w:t>Risk Analysis</w:t>
      </w:r>
      <w:bookmarkEnd w:id="191"/>
      <w:bookmarkEnd w:id="192"/>
      <w:bookmarkEnd w:id="193"/>
      <w:bookmarkEnd w:id="194"/>
    </w:p>
    <w:p w14:paraId="6FC5B2D9" w14:textId="77777777" w:rsidR="00CE69EC" w:rsidRPr="00CE78FF" w:rsidRDefault="00CE69EC" w:rsidP="00CB5458">
      <w:pPr>
        <w:pStyle w:val="ParasthisPRODOC"/>
        <w:rPr>
          <w:lang w:eastAsia="fr-CA"/>
        </w:rPr>
      </w:pPr>
      <w:r w:rsidRPr="00CE78FF">
        <w:rPr>
          <w:lang w:eastAsia="fr-CA"/>
        </w:rPr>
        <w:t xml:space="preserve">During the PPG phase, project risks were updated from those presented in the PIF (Table 9 below). </w:t>
      </w:r>
    </w:p>
    <w:p w14:paraId="0E6B1244" w14:textId="77777777" w:rsidR="00CE69EC" w:rsidRPr="00CE78FF" w:rsidRDefault="00CE69EC" w:rsidP="00CE69EC">
      <w:pPr>
        <w:rPr>
          <w:rFonts w:eastAsia="PMingLiU" w:cs="Times New Roman"/>
          <w:szCs w:val="23"/>
          <w:lang w:eastAsia="fr-CA"/>
        </w:rPr>
      </w:pPr>
    </w:p>
    <w:p w14:paraId="3CA86FAE" w14:textId="246A2EF1" w:rsidR="00CE69EC" w:rsidRPr="00CE78FF" w:rsidRDefault="00F03431" w:rsidP="00F03431">
      <w:pPr>
        <w:pStyle w:val="Caption"/>
      </w:pPr>
      <w:bookmarkStart w:id="195" w:name="_Toc440285222"/>
      <w:r w:rsidRPr="00CE78FF">
        <w:t xml:space="preserve">Table </w:t>
      </w:r>
      <w:r w:rsidR="00307121">
        <w:fldChar w:fldCharType="begin"/>
      </w:r>
      <w:r w:rsidR="00307121">
        <w:instrText xml:space="preserve"> SEQ Table \* ARABIC </w:instrText>
      </w:r>
      <w:r w:rsidR="00307121">
        <w:fldChar w:fldCharType="separate"/>
      </w:r>
      <w:r w:rsidR="004A1BB3">
        <w:rPr>
          <w:noProof/>
        </w:rPr>
        <w:t>9</w:t>
      </w:r>
      <w:r w:rsidR="00307121">
        <w:rPr>
          <w:noProof/>
        </w:rPr>
        <w:fldChar w:fldCharType="end"/>
      </w:r>
      <w:r w:rsidRPr="00CE78FF">
        <w:t xml:space="preserve">: </w:t>
      </w:r>
      <w:r w:rsidR="00CE69EC" w:rsidRPr="00CE78FF">
        <w:t>Project Risk Assessment and Mitigation Measures</w:t>
      </w:r>
      <w:bookmarkEnd w:id="195"/>
    </w:p>
    <w:tbl>
      <w:tblPr>
        <w:tblW w:w="9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92"/>
        <w:gridCol w:w="5670"/>
      </w:tblGrid>
      <w:tr w:rsidR="00CE69EC" w:rsidRPr="00EA05A7" w14:paraId="1B7B97A3" w14:textId="77777777" w:rsidTr="00F03431">
        <w:trPr>
          <w:tblHeader/>
        </w:trPr>
        <w:tc>
          <w:tcPr>
            <w:tcW w:w="2518" w:type="dxa"/>
            <w:shd w:val="clear" w:color="auto" w:fill="D6E3BC"/>
            <w:vAlign w:val="center"/>
          </w:tcPr>
          <w:p w14:paraId="24D129CC" w14:textId="7F0C9C9F" w:rsidR="00CE69EC" w:rsidRPr="00EA05A7" w:rsidRDefault="00CE69EC" w:rsidP="00BE28DE">
            <w:pPr>
              <w:jc w:val="left"/>
              <w:rPr>
                <w:rFonts w:eastAsia="Calibri" w:cs="Times New Roman"/>
                <w:b/>
                <w:smallCaps/>
                <w:sz w:val="20"/>
                <w:szCs w:val="23"/>
              </w:rPr>
            </w:pPr>
            <w:r w:rsidRPr="00EA05A7">
              <w:rPr>
                <w:rFonts w:eastAsia="Calibri" w:cs="Times New Roman"/>
                <w:b/>
                <w:smallCaps/>
                <w:sz w:val="20"/>
                <w:szCs w:val="23"/>
              </w:rPr>
              <w:t>Identified Risks</w:t>
            </w:r>
            <w:r w:rsidR="00106788" w:rsidRPr="00EA05A7">
              <w:rPr>
                <w:rFonts w:eastAsia="Calibri" w:cs="Times New Roman"/>
                <w:b/>
                <w:smallCaps/>
                <w:sz w:val="20"/>
                <w:szCs w:val="23"/>
              </w:rPr>
              <w:t xml:space="preserve"> and Type</w:t>
            </w:r>
          </w:p>
        </w:tc>
        <w:tc>
          <w:tcPr>
            <w:tcW w:w="992" w:type="dxa"/>
            <w:tcBorders>
              <w:bottom w:val="single" w:sz="4" w:space="0" w:color="auto"/>
            </w:tcBorders>
            <w:shd w:val="clear" w:color="auto" w:fill="D6E3BC"/>
            <w:vAlign w:val="center"/>
          </w:tcPr>
          <w:p w14:paraId="073D4ACF" w14:textId="77777777" w:rsidR="00CE69EC" w:rsidRPr="00EA05A7" w:rsidRDefault="00CE69EC" w:rsidP="00BE28DE">
            <w:pPr>
              <w:ind w:left="-57" w:right="-57"/>
              <w:jc w:val="left"/>
              <w:rPr>
                <w:rFonts w:eastAsia="Calibri" w:cs="Times New Roman"/>
                <w:b/>
                <w:smallCaps/>
                <w:sz w:val="20"/>
                <w:szCs w:val="23"/>
              </w:rPr>
            </w:pPr>
            <w:r w:rsidRPr="00EA05A7">
              <w:rPr>
                <w:rFonts w:eastAsia="Calibri" w:cs="Times New Roman"/>
                <w:b/>
                <w:smallCaps/>
                <w:sz w:val="20"/>
                <w:szCs w:val="23"/>
              </w:rPr>
              <w:t>Risk Rating</w:t>
            </w:r>
          </w:p>
        </w:tc>
        <w:tc>
          <w:tcPr>
            <w:tcW w:w="5670" w:type="dxa"/>
            <w:shd w:val="clear" w:color="auto" w:fill="D6E3BC"/>
          </w:tcPr>
          <w:p w14:paraId="556B968E" w14:textId="77777777" w:rsidR="00CE69EC" w:rsidRPr="00EA05A7" w:rsidRDefault="00CE69EC" w:rsidP="00BE28DE">
            <w:pPr>
              <w:ind w:left="-57" w:right="-57"/>
              <w:jc w:val="left"/>
              <w:rPr>
                <w:rFonts w:eastAsia="Calibri" w:cs="Times New Roman"/>
                <w:b/>
                <w:smallCaps/>
                <w:sz w:val="20"/>
                <w:szCs w:val="23"/>
              </w:rPr>
            </w:pPr>
            <w:r w:rsidRPr="00EA05A7">
              <w:rPr>
                <w:rFonts w:eastAsia="Calibri" w:cs="Times New Roman"/>
                <w:b/>
                <w:smallCaps/>
                <w:sz w:val="20"/>
                <w:szCs w:val="23"/>
              </w:rPr>
              <w:t>Mitigation Measures</w:t>
            </w:r>
          </w:p>
        </w:tc>
      </w:tr>
      <w:tr w:rsidR="00CE69EC" w:rsidRPr="00EA05A7" w14:paraId="7831B341" w14:textId="77777777" w:rsidTr="00F03431">
        <w:tc>
          <w:tcPr>
            <w:tcW w:w="2518" w:type="dxa"/>
          </w:tcPr>
          <w:p w14:paraId="4BB5AD6C" w14:textId="38DB405E" w:rsidR="00EA05A7" w:rsidRPr="001972F4" w:rsidRDefault="001972F4" w:rsidP="00BE28DE">
            <w:pPr>
              <w:jc w:val="left"/>
              <w:rPr>
                <w:rFonts w:eastAsia="PMingLiU" w:cs="Times New Roman"/>
                <w:sz w:val="20"/>
                <w:szCs w:val="23"/>
                <w:u w:val="single"/>
                <w:lang w:eastAsia="fr-CA"/>
              </w:rPr>
            </w:pPr>
            <w:r w:rsidRPr="001972F4">
              <w:rPr>
                <w:rFonts w:eastAsia="PMingLiU" w:cs="Times New Roman"/>
                <w:sz w:val="20"/>
                <w:szCs w:val="23"/>
                <w:u w:val="single"/>
                <w:lang w:eastAsia="fr-CA"/>
              </w:rPr>
              <w:t>Regulatory</w:t>
            </w:r>
          </w:p>
          <w:p w14:paraId="6F74F7B8" w14:textId="0CC70FCC" w:rsidR="00CE69EC" w:rsidRPr="00EA05A7" w:rsidRDefault="00CE69EC" w:rsidP="00BE28DE">
            <w:pPr>
              <w:jc w:val="left"/>
              <w:rPr>
                <w:rFonts w:eastAsia="PMingLiU" w:cs="Times New Roman"/>
                <w:sz w:val="20"/>
                <w:szCs w:val="23"/>
                <w:lang w:eastAsia="fr-CA"/>
              </w:rPr>
            </w:pPr>
            <w:r w:rsidRPr="00EA05A7">
              <w:rPr>
                <w:rFonts w:eastAsia="PMingLiU" w:cs="Times New Roman"/>
                <w:sz w:val="20"/>
                <w:szCs w:val="23"/>
                <w:lang w:eastAsia="fr-CA"/>
              </w:rPr>
              <w:t>The supporting legislation and regulatory framework that will ensure that project interventions are sustainable in the long term is not enacted, and priorities to develop the ocean economy take precedence</w:t>
            </w:r>
          </w:p>
        </w:tc>
        <w:tc>
          <w:tcPr>
            <w:tcW w:w="992" w:type="dxa"/>
            <w:shd w:val="clear" w:color="auto" w:fill="FFFFFF"/>
          </w:tcPr>
          <w:p w14:paraId="75502DD3" w14:textId="77777777" w:rsidR="00CE69EC" w:rsidRPr="00EA05A7" w:rsidRDefault="00CE69EC" w:rsidP="00BE28DE">
            <w:pPr>
              <w:jc w:val="left"/>
              <w:rPr>
                <w:rFonts w:eastAsia="PMingLiU" w:cs="Times New Roman"/>
                <w:sz w:val="20"/>
                <w:szCs w:val="23"/>
                <w:lang w:eastAsia="fr-CA"/>
              </w:rPr>
            </w:pPr>
            <w:r w:rsidRPr="00EA05A7">
              <w:rPr>
                <w:rFonts w:eastAsia="PMingLiU" w:cs="Times New Roman"/>
                <w:sz w:val="20"/>
                <w:szCs w:val="23"/>
                <w:lang w:eastAsia="fr-CA"/>
              </w:rPr>
              <w:t>Medium</w:t>
            </w:r>
          </w:p>
        </w:tc>
        <w:tc>
          <w:tcPr>
            <w:tcW w:w="5670" w:type="dxa"/>
          </w:tcPr>
          <w:p w14:paraId="1FFAEBB8" w14:textId="77777777" w:rsidR="00CE69EC" w:rsidRPr="00EA05A7" w:rsidRDefault="00CE69EC" w:rsidP="00BE28DE">
            <w:pPr>
              <w:ind w:left="-57" w:right="-57"/>
              <w:jc w:val="left"/>
              <w:rPr>
                <w:rFonts w:eastAsia="PMingLiU" w:cs="Times New Roman"/>
                <w:sz w:val="20"/>
                <w:szCs w:val="23"/>
                <w:lang w:eastAsia="fr-CA"/>
              </w:rPr>
            </w:pPr>
            <w:r w:rsidRPr="00EA05A7">
              <w:rPr>
                <w:rFonts w:eastAsia="PMingLiU" w:cs="Times New Roman"/>
                <w:sz w:val="20"/>
                <w:szCs w:val="23"/>
                <w:lang w:eastAsia="fr-CA"/>
              </w:rPr>
              <w:t>The project will provide legal expertise and support that will help to encourage the government to enact and/or revise the necessary laws or regulations to protect and sustainably manage coastal and marine ESAs (with particular emphasis on wetlands for which legislation is notably lacking). At the same time the project will help to develop a stewardship, and where appropriate, voluntary approach to conservation and management within stakeholder groups and coastal communities, which will help to reduce the need for enforcement and the regulatory approach.</w:t>
            </w:r>
          </w:p>
        </w:tc>
      </w:tr>
      <w:tr w:rsidR="00CE69EC" w:rsidRPr="00EA05A7" w14:paraId="0E7CBF6E" w14:textId="77777777" w:rsidTr="00F03431">
        <w:tc>
          <w:tcPr>
            <w:tcW w:w="2518" w:type="dxa"/>
          </w:tcPr>
          <w:p w14:paraId="603C73FC" w14:textId="77777777" w:rsidR="00DA4ACF" w:rsidRPr="00DA4ACF" w:rsidRDefault="00DA4ACF" w:rsidP="00BE28DE">
            <w:pPr>
              <w:jc w:val="left"/>
              <w:rPr>
                <w:rFonts w:eastAsia="PMingLiU" w:cs="Times New Roman"/>
                <w:sz w:val="20"/>
                <w:szCs w:val="23"/>
                <w:u w:val="single"/>
                <w:lang w:eastAsia="fr-CA"/>
              </w:rPr>
            </w:pPr>
            <w:r w:rsidRPr="00DA4ACF">
              <w:rPr>
                <w:rFonts w:eastAsia="PMingLiU" w:cs="Times New Roman"/>
                <w:sz w:val="20"/>
                <w:szCs w:val="23"/>
                <w:u w:val="single"/>
                <w:lang w:eastAsia="fr-CA"/>
              </w:rPr>
              <w:t>Strategic</w:t>
            </w:r>
          </w:p>
          <w:p w14:paraId="25B6B469" w14:textId="55F983A7" w:rsidR="00CE69EC" w:rsidRPr="00EA05A7" w:rsidRDefault="00CE69EC" w:rsidP="00BE28DE">
            <w:pPr>
              <w:jc w:val="left"/>
              <w:rPr>
                <w:rFonts w:eastAsia="PMingLiU" w:cs="Times New Roman"/>
                <w:sz w:val="20"/>
                <w:szCs w:val="23"/>
                <w:lang w:eastAsia="fr-CA"/>
              </w:rPr>
            </w:pPr>
            <w:r w:rsidRPr="00EA05A7">
              <w:rPr>
                <w:rFonts w:eastAsia="PMingLiU" w:cs="Times New Roman"/>
                <w:sz w:val="20"/>
                <w:szCs w:val="23"/>
                <w:lang w:eastAsia="fr-CA"/>
              </w:rPr>
              <w:t xml:space="preserve">Institutional responsibilities for CZM and MPAs remain diffuse with no collaboration framework. </w:t>
            </w:r>
          </w:p>
        </w:tc>
        <w:tc>
          <w:tcPr>
            <w:tcW w:w="992" w:type="dxa"/>
            <w:shd w:val="clear" w:color="auto" w:fill="FFFFFF"/>
          </w:tcPr>
          <w:p w14:paraId="6D33D3EB" w14:textId="77777777" w:rsidR="00CE69EC" w:rsidRPr="00EA05A7" w:rsidRDefault="00CE69EC" w:rsidP="00BE28DE">
            <w:pPr>
              <w:jc w:val="left"/>
              <w:rPr>
                <w:rFonts w:eastAsia="PMingLiU" w:cs="Times New Roman"/>
                <w:sz w:val="20"/>
                <w:szCs w:val="23"/>
                <w:lang w:eastAsia="fr-CA"/>
              </w:rPr>
            </w:pPr>
            <w:r w:rsidRPr="00EA05A7">
              <w:rPr>
                <w:rFonts w:eastAsia="PMingLiU" w:cs="Times New Roman"/>
                <w:sz w:val="20"/>
                <w:szCs w:val="23"/>
                <w:lang w:eastAsia="fr-CA"/>
              </w:rPr>
              <w:t>Low</w:t>
            </w:r>
          </w:p>
        </w:tc>
        <w:tc>
          <w:tcPr>
            <w:tcW w:w="5670" w:type="dxa"/>
          </w:tcPr>
          <w:p w14:paraId="7855CBEA" w14:textId="77777777" w:rsidR="00CE69EC" w:rsidRPr="00EA05A7" w:rsidRDefault="00CE69EC" w:rsidP="00BE28DE">
            <w:pPr>
              <w:ind w:left="-57" w:right="-57"/>
              <w:jc w:val="left"/>
              <w:rPr>
                <w:rFonts w:eastAsia="PMingLiU" w:cs="Times New Roman"/>
                <w:sz w:val="20"/>
                <w:szCs w:val="23"/>
                <w:lang w:eastAsia="fr-CA"/>
              </w:rPr>
            </w:pPr>
            <w:r w:rsidRPr="00EA05A7">
              <w:rPr>
                <w:rFonts w:eastAsia="PMingLiU" w:cs="Times New Roman"/>
                <w:sz w:val="20"/>
                <w:szCs w:val="23"/>
                <w:lang w:eastAsia="fr-CA"/>
              </w:rPr>
              <w:t xml:space="preserve">Components 1 and 2 of the project have been specifically designed to foster collaboration among responsible partners. MOI will play a lead project implementation role and will ensure coordination and collaboration among the different entities. The role delegated to other entities by MOI will be formalised through agreements (e.g. MOUs) with clear TOR. An analysis of institutional and governance arrangements for MPA management is to be undertaken as part of Output 2 and this will help to clarify the roles and responsibilities of agencies and the support that can be provided by civil society. </w:t>
            </w:r>
          </w:p>
        </w:tc>
      </w:tr>
      <w:tr w:rsidR="00CE69EC" w:rsidRPr="00EA05A7" w14:paraId="144FE256" w14:textId="77777777" w:rsidTr="00F03431">
        <w:tc>
          <w:tcPr>
            <w:tcW w:w="2518" w:type="dxa"/>
          </w:tcPr>
          <w:p w14:paraId="22B28C4F" w14:textId="7A75E902" w:rsidR="009E584E" w:rsidRPr="009E584E" w:rsidRDefault="009E584E" w:rsidP="00BE28DE">
            <w:pPr>
              <w:jc w:val="left"/>
              <w:rPr>
                <w:rFonts w:eastAsia="PMingLiU" w:cs="Times New Roman"/>
                <w:sz w:val="20"/>
                <w:szCs w:val="23"/>
                <w:u w:val="single"/>
                <w:lang w:eastAsia="fr-CA"/>
              </w:rPr>
            </w:pPr>
            <w:r w:rsidRPr="009E584E">
              <w:rPr>
                <w:rFonts w:eastAsia="PMingLiU" w:cs="Times New Roman"/>
                <w:sz w:val="20"/>
                <w:szCs w:val="23"/>
                <w:u w:val="single"/>
                <w:lang w:eastAsia="fr-CA"/>
              </w:rPr>
              <w:t>Operational</w:t>
            </w:r>
          </w:p>
          <w:p w14:paraId="62C89655" w14:textId="28CB84CE" w:rsidR="00CE69EC" w:rsidRPr="00EA05A7" w:rsidRDefault="00CE69EC" w:rsidP="00BE28DE">
            <w:pPr>
              <w:jc w:val="left"/>
              <w:rPr>
                <w:rFonts w:eastAsia="PMingLiU" w:cs="Times New Roman"/>
                <w:sz w:val="20"/>
                <w:szCs w:val="23"/>
                <w:lang w:eastAsia="fr-CA"/>
              </w:rPr>
            </w:pPr>
            <w:r w:rsidRPr="00EA05A7">
              <w:rPr>
                <w:rFonts w:eastAsia="PMingLiU" w:cs="Times New Roman"/>
                <w:sz w:val="20"/>
                <w:szCs w:val="23"/>
                <w:lang w:eastAsia="fr-CA"/>
              </w:rPr>
              <w:t xml:space="preserve">Supporting infrastructure and national arrangements for long term maintenance of a </w:t>
            </w:r>
            <w:r w:rsidRPr="00EA05A7">
              <w:rPr>
                <w:rFonts w:eastAsia="PMingLiU" w:cs="Times New Roman"/>
                <w:sz w:val="20"/>
                <w:szCs w:val="23"/>
                <w:lang w:eastAsia="fr-CA"/>
              </w:rPr>
              <w:lastRenderedPageBreak/>
              <w:t>knowledge management system for marine and coastal biodiversity does not materialize during the life of the project</w:t>
            </w:r>
          </w:p>
        </w:tc>
        <w:tc>
          <w:tcPr>
            <w:tcW w:w="992" w:type="dxa"/>
            <w:shd w:val="clear" w:color="auto" w:fill="FFFFFF"/>
          </w:tcPr>
          <w:p w14:paraId="443C1DA2" w14:textId="77777777" w:rsidR="00CE69EC" w:rsidRPr="00EA05A7" w:rsidRDefault="00CE69EC" w:rsidP="00BE28DE">
            <w:pPr>
              <w:jc w:val="left"/>
              <w:rPr>
                <w:rFonts w:eastAsia="PMingLiU" w:cs="Times New Roman"/>
                <w:sz w:val="20"/>
                <w:szCs w:val="23"/>
                <w:lang w:eastAsia="fr-CA"/>
              </w:rPr>
            </w:pPr>
            <w:r w:rsidRPr="00EA05A7">
              <w:rPr>
                <w:rFonts w:eastAsia="PMingLiU" w:cs="Times New Roman"/>
                <w:sz w:val="20"/>
                <w:szCs w:val="23"/>
                <w:lang w:eastAsia="fr-CA"/>
              </w:rPr>
              <w:lastRenderedPageBreak/>
              <w:t>Medium</w:t>
            </w:r>
          </w:p>
        </w:tc>
        <w:tc>
          <w:tcPr>
            <w:tcW w:w="5670" w:type="dxa"/>
          </w:tcPr>
          <w:p w14:paraId="5149B920" w14:textId="77777777" w:rsidR="00CE69EC" w:rsidRPr="00EA05A7" w:rsidRDefault="00CE69EC" w:rsidP="00BE28DE">
            <w:pPr>
              <w:ind w:left="-57" w:right="-57"/>
              <w:jc w:val="left"/>
              <w:rPr>
                <w:rFonts w:eastAsia="PMingLiU" w:cs="Times New Roman"/>
                <w:sz w:val="20"/>
                <w:szCs w:val="23"/>
                <w:lang w:eastAsia="fr-CA"/>
              </w:rPr>
            </w:pPr>
            <w:r w:rsidRPr="00EA05A7">
              <w:rPr>
                <w:rFonts w:eastAsia="PMingLiU" w:cs="Times New Roman"/>
                <w:sz w:val="20"/>
                <w:szCs w:val="23"/>
                <w:lang w:eastAsia="fr-CA"/>
              </w:rPr>
              <w:t xml:space="preserve">The project will liaise closely with on-going initiatives in the various responsible partners involved in collating data and information and making this available to decision-makers and the public.  It will also promote understanding of the need for sharing information and </w:t>
            </w:r>
            <w:r w:rsidRPr="00EA05A7">
              <w:rPr>
                <w:rFonts w:eastAsia="PMingLiU" w:cs="Times New Roman"/>
                <w:sz w:val="20"/>
                <w:szCs w:val="23"/>
                <w:lang w:eastAsia="fr-CA"/>
              </w:rPr>
              <w:lastRenderedPageBreak/>
              <w:t>ensuring that all those with interest in marine and coastal biodiversity can access the information they need.  The project will also encourage the use of cost-effective, simple and easy to maintain processes and software in the development of such systems.</w:t>
            </w:r>
          </w:p>
        </w:tc>
      </w:tr>
      <w:tr w:rsidR="00CE69EC" w:rsidRPr="00EA05A7" w14:paraId="40C3E098" w14:textId="77777777" w:rsidTr="00F03431">
        <w:tc>
          <w:tcPr>
            <w:tcW w:w="2518" w:type="dxa"/>
          </w:tcPr>
          <w:p w14:paraId="1E6F6559" w14:textId="0E76F797" w:rsidR="005734C2" w:rsidRPr="00FD4304" w:rsidRDefault="00FD4304" w:rsidP="00BE28DE">
            <w:pPr>
              <w:jc w:val="left"/>
              <w:rPr>
                <w:rFonts w:eastAsia="PMingLiU" w:cs="Times New Roman"/>
                <w:sz w:val="20"/>
                <w:szCs w:val="23"/>
                <w:u w:val="single"/>
                <w:lang w:eastAsia="fr-CA"/>
              </w:rPr>
            </w:pPr>
            <w:r w:rsidRPr="00FD4304">
              <w:rPr>
                <w:rFonts w:eastAsia="PMingLiU" w:cs="Times New Roman"/>
                <w:sz w:val="20"/>
                <w:szCs w:val="23"/>
                <w:u w:val="single"/>
                <w:lang w:eastAsia="fr-CA"/>
              </w:rPr>
              <w:t>Strategic</w:t>
            </w:r>
          </w:p>
          <w:p w14:paraId="57AAAB52" w14:textId="2982EA9E" w:rsidR="00CE69EC" w:rsidRPr="00EA05A7" w:rsidRDefault="00CE69EC" w:rsidP="00BE28DE">
            <w:pPr>
              <w:jc w:val="left"/>
              <w:rPr>
                <w:rFonts w:eastAsia="PMingLiU" w:cs="Times New Roman"/>
                <w:sz w:val="20"/>
                <w:szCs w:val="23"/>
                <w:lang w:eastAsia="fr-CA"/>
              </w:rPr>
            </w:pPr>
            <w:r w:rsidRPr="00EA05A7">
              <w:rPr>
                <w:rFonts w:eastAsia="PMingLiU" w:cs="Times New Roman"/>
                <w:sz w:val="20"/>
                <w:szCs w:val="23"/>
                <w:lang w:eastAsia="fr-CA"/>
              </w:rPr>
              <w:t xml:space="preserve">Local level ICZM plans are completed (on paper) but never implemented. </w:t>
            </w:r>
          </w:p>
        </w:tc>
        <w:tc>
          <w:tcPr>
            <w:tcW w:w="992" w:type="dxa"/>
            <w:shd w:val="clear" w:color="auto" w:fill="FFFFFF"/>
          </w:tcPr>
          <w:p w14:paraId="497B5DD4" w14:textId="77777777" w:rsidR="00CE69EC" w:rsidRPr="00EA05A7" w:rsidRDefault="00CE69EC" w:rsidP="00BE28DE">
            <w:pPr>
              <w:jc w:val="left"/>
              <w:rPr>
                <w:rFonts w:eastAsia="PMingLiU" w:cs="Times New Roman"/>
                <w:sz w:val="20"/>
                <w:szCs w:val="23"/>
                <w:lang w:eastAsia="fr-CA"/>
              </w:rPr>
            </w:pPr>
            <w:r w:rsidRPr="00EA05A7">
              <w:rPr>
                <w:rFonts w:eastAsia="PMingLiU" w:cs="Times New Roman"/>
                <w:sz w:val="20"/>
                <w:szCs w:val="23"/>
                <w:lang w:eastAsia="fr-CA"/>
              </w:rPr>
              <w:t>Low</w:t>
            </w:r>
          </w:p>
        </w:tc>
        <w:tc>
          <w:tcPr>
            <w:tcW w:w="5670" w:type="dxa"/>
          </w:tcPr>
          <w:p w14:paraId="1CCB5D38" w14:textId="4F66D0D7" w:rsidR="00CE69EC" w:rsidRPr="00EA05A7" w:rsidRDefault="00CE69EC" w:rsidP="00BE28DE">
            <w:pPr>
              <w:ind w:left="-57" w:right="-57"/>
              <w:jc w:val="left"/>
              <w:rPr>
                <w:rFonts w:eastAsia="PMingLiU" w:cs="Times New Roman"/>
                <w:sz w:val="20"/>
                <w:szCs w:val="23"/>
                <w:lang w:eastAsia="fr-CA"/>
              </w:rPr>
            </w:pPr>
            <w:r w:rsidRPr="00EA05A7">
              <w:rPr>
                <w:rFonts w:eastAsia="PMingLiU" w:cs="Times New Roman"/>
                <w:sz w:val="20"/>
                <w:szCs w:val="23"/>
                <w:lang w:eastAsia="fr-CA"/>
              </w:rPr>
              <w:t xml:space="preserve">The project will develop and explore various ways and modalities of implementing the proposed ridge-to-reef plans in line </w:t>
            </w:r>
            <w:r w:rsidR="005734C2" w:rsidRPr="00EA05A7">
              <w:rPr>
                <w:rFonts w:eastAsia="PMingLiU" w:cs="Times New Roman"/>
                <w:sz w:val="20"/>
                <w:szCs w:val="23"/>
                <w:lang w:eastAsia="fr-CA"/>
              </w:rPr>
              <w:t>within</w:t>
            </w:r>
            <w:r w:rsidRPr="00EA05A7">
              <w:rPr>
                <w:rFonts w:eastAsia="PMingLiU" w:cs="Times New Roman"/>
                <w:sz w:val="20"/>
                <w:szCs w:val="23"/>
                <w:lang w:eastAsia="fr-CA"/>
              </w:rPr>
              <w:t xml:space="preserve"> the ICZM Framework, through Component 1 activities, particular Output 1.1.4 (awareness raising to ensure that all stakeholders understand the need for such plans), Output 1.2.1 (analytical review of ICZM to date), Output 1.2.2 (demonstration plans for one District on Mauritius and for Rodrigues), and Output 1.2.3 (training and capacity building which will ensure that staff and agencies have the required skills and capabilities). These activities will increase the chances of the plans being effectively implemented and of the relevant stakeholders being involved in sector-specific and location-specific actions. </w:t>
            </w:r>
          </w:p>
        </w:tc>
      </w:tr>
      <w:tr w:rsidR="00CE69EC" w:rsidRPr="00EA05A7" w14:paraId="6F10D209" w14:textId="77777777" w:rsidTr="00F03431">
        <w:tc>
          <w:tcPr>
            <w:tcW w:w="2518" w:type="dxa"/>
          </w:tcPr>
          <w:p w14:paraId="4F3D4C8A" w14:textId="717BACBC" w:rsidR="00C4583A" w:rsidRPr="00733966" w:rsidRDefault="00733966" w:rsidP="00BE28DE">
            <w:pPr>
              <w:jc w:val="left"/>
              <w:rPr>
                <w:rFonts w:eastAsia="PMingLiU" w:cs="Times New Roman"/>
                <w:sz w:val="20"/>
                <w:szCs w:val="23"/>
                <w:u w:val="single"/>
                <w:lang w:eastAsia="fr-CA"/>
              </w:rPr>
            </w:pPr>
            <w:r w:rsidRPr="00733966">
              <w:rPr>
                <w:rFonts w:eastAsia="PMingLiU" w:cs="Times New Roman"/>
                <w:sz w:val="20"/>
                <w:szCs w:val="23"/>
                <w:u w:val="single"/>
                <w:lang w:eastAsia="fr-CA"/>
              </w:rPr>
              <w:t>Strategic</w:t>
            </w:r>
          </w:p>
          <w:p w14:paraId="358C0A5A" w14:textId="4C2C015E" w:rsidR="00CE69EC" w:rsidRPr="00EA05A7" w:rsidRDefault="00CE69EC" w:rsidP="00BE28DE">
            <w:pPr>
              <w:jc w:val="left"/>
              <w:rPr>
                <w:rFonts w:eastAsia="PMingLiU" w:cs="Times New Roman"/>
                <w:sz w:val="20"/>
                <w:szCs w:val="23"/>
                <w:lang w:eastAsia="fr-CA"/>
              </w:rPr>
            </w:pPr>
            <w:r w:rsidRPr="00EA05A7">
              <w:rPr>
                <w:rFonts w:eastAsia="PMingLiU" w:cs="Times New Roman"/>
                <w:sz w:val="20"/>
                <w:szCs w:val="23"/>
                <w:lang w:eastAsia="fr-CA"/>
              </w:rPr>
              <w:t xml:space="preserve">Fishers and coastal communities see the no-take zones in Rodrigues and in the Marine Parks in Mauritius as damaging to their livelihoods and fail to respect rules of access. </w:t>
            </w:r>
          </w:p>
        </w:tc>
        <w:tc>
          <w:tcPr>
            <w:tcW w:w="992" w:type="dxa"/>
            <w:shd w:val="clear" w:color="auto" w:fill="FFFFFF"/>
          </w:tcPr>
          <w:p w14:paraId="5875DE15" w14:textId="77777777" w:rsidR="00CE69EC" w:rsidRPr="00EA05A7" w:rsidRDefault="00CE69EC" w:rsidP="00BE28DE">
            <w:pPr>
              <w:jc w:val="left"/>
              <w:rPr>
                <w:rFonts w:eastAsia="PMingLiU" w:cs="Times New Roman"/>
                <w:sz w:val="20"/>
                <w:szCs w:val="23"/>
                <w:lang w:eastAsia="fr-CA"/>
              </w:rPr>
            </w:pPr>
            <w:r w:rsidRPr="00EA05A7">
              <w:rPr>
                <w:rFonts w:eastAsia="PMingLiU" w:cs="Times New Roman"/>
                <w:sz w:val="20"/>
                <w:szCs w:val="23"/>
                <w:lang w:eastAsia="fr-CA"/>
              </w:rPr>
              <w:t>Low</w:t>
            </w:r>
          </w:p>
        </w:tc>
        <w:tc>
          <w:tcPr>
            <w:tcW w:w="5670" w:type="dxa"/>
          </w:tcPr>
          <w:p w14:paraId="3CD5BF18" w14:textId="77777777" w:rsidR="00CE69EC" w:rsidRPr="00EA05A7" w:rsidRDefault="00CE69EC" w:rsidP="00BE28DE">
            <w:pPr>
              <w:ind w:left="-57" w:right="-57"/>
              <w:jc w:val="left"/>
              <w:rPr>
                <w:rFonts w:eastAsia="PMingLiU" w:cs="Times New Roman"/>
                <w:sz w:val="20"/>
                <w:szCs w:val="23"/>
                <w:lang w:eastAsia="fr-CA"/>
              </w:rPr>
            </w:pPr>
            <w:r w:rsidRPr="00EA05A7">
              <w:rPr>
                <w:rFonts w:eastAsia="PMingLiU" w:cs="Times New Roman"/>
                <w:sz w:val="20"/>
                <w:szCs w:val="23"/>
                <w:lang w:eastAsia="fr-CA"/>
              </w:rPr>
              <w:t xml:space="preserve">The project will mitigate the risk of no-take zones failing to produce the desired results by developing, with the affected communities, a livelihoods programme. A sound basis for this has been established by the GEF SGP, and experiences of previous projects will be used, and recommendations from recently prepared livelihood strategies will be used. </w:t>
            </w:r>
          </w:p>
        </w:tc>
      </w:tr>
      <w:tr w:rsidR="00CE69EC" w:rsidRPr="00EA05A7" w14:paraId="2B20F0DD" w14:textId="77777777" w:rsidTr="00F03431">
        <w:tc>
          <w:tcPr>
            <w:tcW w:w="2518" w:type="dxa"/>
          </w:tcPr>
          <w:p w14:paraId="09CAECDC" w14:textId="77777777" w:rsidR="00733966" w:rsidRPr="00733966" w:rsidRDefault="00733966" w:rsidP="00733966">
            <w:pPr>
              <w:jc w:val="left"/>
              <w:rPr>
                <w:rFonts w:eastAsia="PMingLiU" w:cs="Times New Roman"/>
                <w:sz w:val="20"/>
                <w:szCs w:val="23"/>
                <w:u w:val="single"/>
                <w:lang w:eastAsia="fr-CA"/>
              </w:rPr>
            </w:pPr>
            <w:r w:rsidRPr="00733966">
              <w:rPr>
                <w:rFonts w:eastAsia="PMingLiU" w:cs="Times New Roman"/>
                <w:sz w:val="20"/>
                <w:szCs w:val="23"/>
                <w:u w:val="single"/>
                <w:lang w:eastAsia="fr-CA"/>
              </w:rPr>
              <w:t>Strategic</w:t>
            </w:r>
          </w:p>
          <w:p w14:paraId="735686B2" w14:textId="1A3DAD01" w:rsidR="00CE69EC" w:rsidRPr="00EA05A7" w:rsidRDefault="00CE69EC" w:rsidP="00BE28DE">
            <w:pPr>
              <w:jc w:val="left"/>
              <w:rPr>
                <w:rFonts w:eastAsia="PMingLiU" w:cs="Times New Roman"/>
                <w:sz w:val="20"/>
                <w:szCs w:val="23"/>
                <w:lang w:eastAsia="fr-CA"/>
              </w:rPr>
            </w:pPr>
            <w:r w:rsidRPr="00EA05A7">
              <w:rPr>
                <w:rFonts w:eastAsia="PMingLiU" w:cs="Times New Roman"/>
                <w:sz w:val="20"/>
                <w:szCs w:val="23"/>
                <w:lang w:eastAsia="fr-CA"/>
              </w:rPr>
              <w:t xml:space="preserve">Expectations towards the engagement of the tourism sector prove ambitious. </w:t>
            </w:r>
          </w:p>
        </w:tc>
        <w:tc>
          <w:tcPr>
            <w:tcW w:w="992" w:type="dxa"/>
            <w:shd w:val="clear" w:color="auto" w:fill="FFFFFF"/>
          </w:tcPr>
          <w:p w14:paraId="597A5C5D" w14:textId="77777777" w:rsidR="00CE69EC" w:rsidRPr="00EA05A7" w:rsidRDefault="00CE69EC" w:rsidP="00BE28DE">
            <w:pPr>
              <w:jc w:val="left"/>
              <w:rPr>
                <w:rFonts w:eastAsia="PMingLiU" w:cs="Times New Roman"/>
                <w:sz w:val="20"/>
                <w:szCs w:val="23"/>
                <w:lang w:eastAsia="fr-CA"/>
              </w:rPr>
            </w:pPr>
            <w:r w:rsidRPr="00EA05A7">
              <w:rPr>
                <w:rFonts w:eastAsia="PMingLiU" w:cs="Times New Roman"/>
                <w:sz w:val="20"/>
                <w:szCs w:val="23"/>
                <w:lang w:eastAsia="fr-CA"/>
              </w:rPr>
              <w:t>Low</w:t>
            </w:r>
          </w:p>
        </w:tc>
        <w:tc>
          <w:tcPr>
            <w:tcW w:w="5670" w:type="dxa"/>
          </w:tcPr>
          <w:p w14:paraId="463645CF" w14:textId="77777777" w:rsidR="00CE69EC" w:rsidRPr="00EA05A7" w:rsidRDefault="00CE69EC" w:rsidP="00BE28DE">
            <w:pPr>
              <w:ind w:left="-57" w:right="-57"/>
              <w:jc w:val="left"/>
              <w:rPr>
                <w:rFonts w:eastAsia="PMingLiU" w:cs="Times New Roman"/>
                <w:sz w:val="20"/>
                <w:szCs w:val="23"/>
                <w:lang w:eastAsia="fr-CA"/>
              </w:rPr>
            </w:pPr>
            <w:r w:rsidRPr="00EA05A7">
              <w:rPr>
                <w:rFonts w:eastAsia="PMingLiU" w:cs="Times New Roman"/>
                <w:sz w:val="20"/>
                <w:szCs w:val="23"/>
                <w:lang w:eastAsia="fr-CA"/>
              </w:rPr>
              <w:t xml:space="preserve">Specialised technical assistance will be contracted to ensure that the tourism industry is fully engaged; activities to be carried out under Output 1.3 have been developed in close collaboration with MOTEC, AHRIM and interested individual tourist operators. Certification has been tried with some success in the Seychelles and the project will ensure that experience from the Seychelles is used to replicate successful approaches. </w:t>
            </w:r>
          </w:p>
        </w:tc>
      </w:tr>
      <w:tr w:rsidR="00CE69EC" w:rsidRPr="00EA05A7" w14:paraId="55F58DEB" w14:textId="77777777" w:rsidTr="00F03431">
        <w:tc>
          <w:tcPr>
            <w:tcW w:w="2518" w:type="dxa"/>
          </w:tcPr>
          <w:p w14:paraId="4C8195F4" w14:textId="77777777" w:rsidR="00733966" w:rsidRPr="00733966" w:rsidRDefault="00733966" w:rsidP="00733966">
            <w:pPr>
              <w:jc w:val="left"/>
              <w:rPr>
                <w:rFonts w:eastAsia="PMingLiU" w:cs="Times New Roman"/>
                <w:sz w:val="20"/>
                <w:szCs w:val="23"/>
                <w:u w:val="single"/>
                <w:lang w:eastAsia="fr-CA"/>
              </w:rPr>
            </w:pPr>
            <w:r w:rsidRPr="00733966">
              <w:rPr>
                <w:rFonts w:eastAsia="PMingLiU" w:cs="Times New Roman"/>
                <w:sz w:val="20"/>
                <w:szCs w:val="23"/>
                <w:u w:val="single"/>
                <w:lang w:eastAsia="fr-CA"/>
              </w:rPr>
              <w:t>Strategic</w:t>
            </w:r>
          </w:p>
          <w:p w14:paraId="29C51FE2" w14:textId="77777777" w:rsidR="00CE69EC" w:rsidRPr="00EA05A7" w:rsidRDefault="00CE69EC" w:rsidP="00BE28DE">
            <w:pPr>
              <w:jc w:val="left"/>
              <w:rPr>
                <w:rFonts w:eastAsia="PMingLiU" w:cs="Times New Roman"/>
                <w:sz w:val="20"/>
                <w:szCs w:val="23"/>
                <w:lang w:eastAsia="fr-CA"/>
              </w:rPr>
            </w:pPr>
            <w:r w:rsidRPr="00EA05A7">
              <w:rPr>
                <w:rFonts w:eastAsia="PMingLiU" w:cs="Times New Roman"/>
                <w:sz w:val="20"/>
                <w:szCs w:val="23"/>
                <w:lang w:eastAsia="fr-CA"/>
              </w:rPr>
              <w:t>The level of threat to biodiversity and ecosystem services is higher than assumed.</w:t>
            </w:r>
          </w:p>
        </w:tc>
        <w:tc>
          <w:tcPr>
            <w:tcW w:w="992" w:type="dxa"/>
            <w:shd w:val="clear" w:color="auto" w:fill="FFFFFF"/>
          </w:tcPr>
          <w:p w14:paraId="0A64F387" w14:textId="77777777" w:rsidR="00CE69EC" w:rsidRPr="00EA05A7" w:rsidRDefault="00CE69EC" w:rsidP="00BE28DE">
            <w:pPr>
              <w:jc w:val="left"/>
              <w:rPr>
                <w:rFonts w:eastAsia="PMingLiU" w:cs="Times New Roman"/>
                <w:sz w:val="20"/>
                <w:szCs w:val="23"/>
                <w:lang w:eastAsia="fr-CA"/>
              </w:rPr>
            </w:pPr>
            <w:r w:rsidRPr="00EA05A7">
              <w:rPr>
                <w:rFonts w:eastAsia="PMingLiU" w:cs="Times New Roman"/>
                <w:sz w:val="20"/>
                <w:szCs w:val="23"/>
                <w:lang w:eastAsia="fr-CA"/>
              </w:rPr>
              <w:t>Low</w:t>
            </w:r>
          </w:p>
        </w:tc>
        <w:tc>
          <w:tcPr>
            <w:tcW w:w="5670" w:type="dxa"/>
          </w:tcPr>
          <w:p w14:paraId="5DDF2E06" w14:textId="77777777" w:rsidR="00CE69EC" w:rsidRPr="00EA05A7" w:rsidRDefault="00CE69EC" w:rsidP="00BE28DE">
            <w:pPr>
              <w:ind w:left="-57" w:right="-57"/>
              <w:jc w:val="left"/>
              <w:rPr>
                <w:rFonts w:eastAsia="PMingLiU" w:cs="Times New Roman"/>
                <w:sz w:val="20"/>
                <w:szCs w:val="23"/>
                <w:lang w:eastAsia="fr-CA"/>
              </w:rPr>
            </w:pPr>
            <w:r w:rsidRPr="00EA05A7">
              <w:rPr>
                <w:rFonts w:eastAsia="PMingLiU" w:cs="Times New Roman"/>
                <w:sz w:val="20"/>
                <w:szCs w:val="23"/>
                <w:lang w:eastAsia="fr-CA"/>
              </w:rPr>
              <w:t>The project builds on the thorough analysis of threats to biodiversity and ecosystem services carried out through the ESA Study. Although threats are very serious, these are well understood and there is evidence of gradually increasing capacity to address them, including at systemic level (e.g. policies, laws and finance). Management capacity across all the responsible entities will be enhanced through the project and thus opportunities for addressing threats will be increased.  Threats from climate change present a growing trend, particularly in the form of sea water warming and acidification, sea level rise, and increased frequency and intensity of storms, which will have a significant impact on marine and coastal biodiversity, but the RM is participating in a range of regional initiatives designed to build resilience in both ecosystems and coastal communities, as well as capacity in all stakeholders to undertake appropriate mitigation actions.</w:t>
            </w:r>
          </w:p>
        </w:tc>
      </w:tr>
    </w:tbl>
    <w:p w14:paraId="4852663C" w14:textId="77777777" w:rsidR="00CE69EC" w:rsidRPr="00CE78FF" w:rsidRDefault="00CE69EC" w:rsidP="00CE69EC">
      <w:pPr>
        <w:rPr>
          <w:rFonts w:eastAsia="PMingLiU" w:cs="Times New Roman"/>
          <w:szCs w:val="24"/>
          <w:lang w:eastAsia="fr-CA"/>
        </w:rPr>
      </w:pPr>
    </w:p>
    <w:p w14:paraId="17F1D9FB" w14:textId="77F5CD26" w:rsidR="00BE28DE" w:rsidRPr="00CE78FF" w:rsidRDefault="00BE28DE" w:rsidP="00CE69EC">
      <w:pPr>
        <w:rPr>
          <w:rFonts w:eastAsia="PMingLiU" w:cs="Times New Roman"/>
          <w:szCs w:val="24"/>
          <w:lang w:eastAsia="fr-CA"/>
        </w:rPr>
      </w:pPr>
    </w:p>
    <w:p w14:paraId="66636261" w14:textId="1CEEC9D9" w:rsidR="00CE69EC" w:rsidRPr="00CE78FF" w:rsidRDefault="00BE28DE" w:rsidP="000700FE">
      <w:pPr>
        <w:pStyle w:val="Heading3"/>
      </w:pPr>
      <w:bookmarkStart w:id="196" w:name="_Toc406157625"/>
      <w:bookmarkStart w:id="197" w:name="_Toc406159324"/>
      <w:bookmarkStart w:id="198" w:name="_Toc439746081"/>
      <w:bookmarkStart w:id="199" w:name="_Toc440285175"/>
      <w:r w:rsidRPr="00CE78FF">
        <w:t>2.3.2</w:t>
      </w:r>
      <w:r w:rsidRPr="00CE78FF">
        <w:tab/>
      </w:r>
      <w:r w:rsidR="00CE69EC" w:rsidRPr="00CE78FF">
        <w:t>UNDP Social and Environmental Screening Results</w:t>
      </w:r>
      <w:bookmarkEnd w:id="196"/>
      <w:bookmarkEnd w:id="197"/>
      <w:bookmarkEnd w:id="198"/>
      <w:bookmarkEnd w:id="199"/>
      <w:r w:rsidR="00CE69EC" w:rsidRPr="00CE78FF">
        <w:t xml:space="preserve"> </w:t>
      </w:r>
    </w:p>
    <w:p w14:paraId="681942C9" w14:textId="3666A41E" w:rsidR="00CE69EC" w:rsidRPr="00CE78FF" w:rsidRDefault="00CE69EC" w:rsidP="009C745B">
      <w:pPr>
        <w:pStyle w:val="ParasthisPRODOC"/>
      </w:pPr>
      <w:r w:rsidRPr="00CE78FF">
        <w:t xml:space="preserve">The UNDP Social and Environmental Screening Report is </w:t>
      </w:r>
      <w:r w:rsidRPr="008F3A95">
        <w:t xml:space="preserve">provided in </w:t>
      </w:r>
      <w:hyperlink w:anchor="_Annex_6._Social" w:history="1">
        <w:r w:rsidR="00B84773" w:rsidRPr="008F3A95">
          <w:rPr>
            <w:rStyle w:val="Hyperlink"/>
          </w:rPr>
          <w:t xml:space="preserve">Annex </w:t>
        </w:r>
        <w:r w:rsidRPr="008F3A95">
          <w:rPr>
            <w:rStyle w:val="Hyperlink"/>
          </w:rPr>
          <w:t>6</w:t>
        </w:r>
      </w:hyperlink>
      <w:r w:rsidRPr="008F3A95">
        <w:t>.  The</w:t>
      </w:r>
      <w:r w:rsidRPr="00CE78FF">
        <w:t xml:space="preserve"> overall Risk Categorisation for the project is considered Low.</w:t>
      </w:r>
    </w:p>
    <w:p w14:paraId="2C241002" w14:textId="26CD7F88" w:rsidR="00CE69EC" w:rsidRPr="00CE78FF" w:rsidRDefault="00CE69EC" w:rsidP="00CE69EC">
      <w:pPr>
        <w:rPr>
          <w:rFonts w:eastAsia="PMingLiU" w:cs="Times New Roman"/>
          <w:szCs w:val="23"/>
          <w:lang w:eastAsia="fr-CA"/>
        </w:rPr>
      </w:pPr>
    </w:p>
    <w:p w14:paraId="34A2528F" w14:textId="77777777" w:rsidR="009C745B" w:rsidRPr="00CE78FF" w:rsidRDefault="009C745B" w:rsidP="00CE69EC">
      <w:pPr>
        <w:rPr>
          <w:rFonts w:eastAsia="PMingLiU" w:cs="Times New Roman"/>
          <w:szCs w:val="23"/>
          <w:lang w:eastAsia="fr-CA"/>
        </w:rPr>
      </w:pPr>
    </w:p>
    <w:p w14:paraId="7E86E148" w14:textId="4649956B" w:rsidR="00CE69EC" w:rsidRPr="00CE78FF" w:rsidRDefault="009C745B" w:rsidP="009C745B">
      <w:pPr>
        <w:pStyle w:val="Heading2"/>
        <w:rPr>
          <w:lang w:val="en-GB"/>
        </w:rPr>
      </w:pPr>
      <w:bookmarkStart w:id="200" w:name="_Toc439746082"/>
      <w:bookmarkStart w:id="201" w:name="_Toc440285176"/>
      <w:r w:rsidRPr="00CE78FF">
        <w:rPr>
          <w:lang w:val="en-GB"/>
        </w:rPr>
        <w:lastRenderedPageBreak/>
        <w:t>2.4</w:t>
      </w:r>
      <w:r w:rsidRPr="00CE78FF">
        <w:rPr>
          <w:lang w:val="en-GB"/>
        </w:rPr>
        <w:tab/>
      </w:r>
      <w:r w:rsidR="00CE69EC" w:rsidRPr="00CE78FF">
        <w:rPr>
          <w:lang w:val="en-GB"/>
        </w:rPr>
        <w:t>Cost effectiveness</w:t>
      </w:r>
      <w:bookmarkEnd w:id="200"/>
      <w:bookmarkEnd w:id="201"/>
    </w:p>
    <w:p w14:paraId="46E6B8EC" w14:textId="702E53C1" w:rsidR="00CE69EC" w:rsidRPr="00CE78FF" w:rsidRDefault="00CE69EC" w:rsidP="006B2DE2">
      <w:pPr>
        <w:pStyle w:val="ParasthisPRODOC"/>
        <w:rPr>
          <w:lang w:eastAsia="fr-CA"/>
        </w:rPr>
      </w:pPr>
      <w:r w:rsidRPr="00CE78FF">
        <w:rPr>
          <w:lang w:eastAsia="fr-CA"/>
        </w:rPr>
        <w:t xml:space="preserve">The strategic focus of project investment in the mainstreaming of marine and coastal biodiversity in the tourism and coastal development sectors, and the improvement of management effectiveness of MPAs will lead to overall long term savings in conservation and sustainable management of ecosystem services which at present depends on an </w:t>
      </w:r>
      <w:r w:rsidRPr="00CE78FF">
        <w:rPr>
          <w:i/>
          <w:lang w:eastAsia="fr-CA"/>
        </w:rPr>
        <w:t>ad hoc</w:t>
      </w:r>
      <w:r w:rsidRPr="00CE78FF">
        <w:rPr>
          <w:lang w:eastAsia="fr-CA"/>
        </w:rPr>
        <w:t xml:space="preserve"> project-based approach, whereby activities tend to be discontinued even if considered potentially effective, and then initiated again later with the burden of start-up costs, recovery of information and recruitment of new personnel. </w:t>
      </w:r>
    </w:p>
    <w:p w14:paraId="6E75D910" w14:textId="581780FB" w:rsidR="00CE69EC" w:rsidRPr="00CE78FF" w:rsidRDefault="00CE69EC" w:rsidP="00D90E18">
      <w:pPr>
        <w:pStyle w:val="ParasthisPRODOC"/>
        <w:rPr>
          <w:lang w:eastAsia="fr-CA"/>
        </w:rPr>
      </w:pPr>
      <w:r w:rsidRPr="00CE78FF">
        <w:rPr>
          <w:lang w:eastAsia="fr-CA"/>
        </w:rPr>
        <w:t xml:space="preserve">A small short-term catalytic investment by the project in identifying appropriate financing mechanisms for MPAs, in collaboration with the protected area financing work undertaken through the PAN, will provide the groundwork for improving the future long-term financial viability of MPAs in the RM.  A comparatively small investment by the project in rationalizing and strengthening the institutional competencies of MPA agencies </w:t>
      </w:r>
      <w:r w:rsidRPr="00CE78FF">
        <w:rPr>
          <w:lang w:eastAsia="en-ZA"/>
        </w:rPr>
        <w:t xml:space="preserve">will help to focus the optimal deployment of limited resources and capacity in the ongoing improvement of the management effectiveness of MPAs in the RM. </w:t>
      </w:r>
      <w:r w:rsidRPr="00CE78FF">
        <w:rPr>
          <w:lang w:eastAsia="fr-CA"/>
        </w:rPr>
        <w:t>Project support for improvement in proficiency and skills of MPA management staff within these institutions will also ensure that the productivity and effectiveness of the limited human resources available to these institutions is enhanced and optimally deployed.</w:t>
      </w:r>
    </w:p>
    <w:p w14:paraId="56E86F47" w14:textId="6371B679" w:rsidR="00CE69EC" w:rsidRPr="00CE78FF" w:rsidRDefault="00CE69EC" w:rsidP="00D90E18">
      <w:pPr>
        <w:pStyle w:val="ParasthisPRODOC"/>
        <w:rPr>
          <w:lang w:eastAsia="fr-CA"/>
        </w:rPr>
      </w:pPr>
      <w:r w:rsidRPr="00CE78FF">
        <w:rPr>
          <w:lang w:eastAsia="fr-CA"/>
        </w:rPr>
        <w:t xml:space="preserve">Project support in reforming and updating the policy framework and, where appropriate, enabling legislation for protection and management of marine and coastal ESAs, with modest costs, result in substantive long term returns, including: creating an enabling regulatory framework for the mainstreaming of management of marine and coastal biodiversity particularly in the coastal development and tourism sectors; clarifying institutional roles and responsibilities for marine and coastal biodiversity protection and management; better integrating and aligning MPAs with other sectoral development programs; and strengthening the cooperative governance of MPAs. The project will promote a participatory approach which is increasingly being recognized as one of the most cost-effective mechanisms for ensuring the effective implementation and long-term sustainability of MPAs and ICZM plans, in that local communities and other stakeholders start to take responsibility themselves for compliance with regulations and implementation of management activities. </w:t>
      </w:r>
    </w:p>
    <w:p w14:paraId="1779BF58" w14:textId="77777777" w:rsidR="00CE69EC" w:rsidRPr="00CE78FF" w:rsidRDefault="00CE69EC" w:rsidP="00791424">
      <w:pPr>
        <w:pStyle w:val="ParasthisPRODOC"/>
        <w:rPr>
          <w:lang w:eastAsia="fr-CA"/>
        </w:rPr>
      </w:pPr>
      <w:r w:rsidRPr="00CE78FF">
        <w:rPr>
          <w:lang w:eastAsia="fr-CA"/>
        </w:rPr>
        <w:t xml:space="preserve">A modest investment in testing the cost-effectiveness of ecosystem service restoration and sustainable management techniques in a number of demonstration sites will contribute to significantly improving the future costs and effectiveness of these operations.  </w:t>
      </w:r>
    </w:p>
    <w:p w14:paraId="1EE51D2A" w14:textId="6D04C759" w:rsidR="00CE69EC" w:rsidRPr="006B2DE2" w:rsidRDefault="00CE69EC" w:rsidP="00791424">
      <w:pPr>
        <w:pStyle w:val="ParasthisPRODOC"/>
      </w:pPr>
      <w:r w:rsidRPr="00CE78FF">
        <w:t xml:space="preserve">The </w:t>
      </w:r>
      <w:r w:rsidRPr="006B2DE2">
        <w:t xml:space="preserve">project’s alternative from the baseline is shown in </w:t>
      </w:r>
      <w:r w:rsidR="00904E62" w:rsidRPr="006B2DE2">
        <w:fldChar w:fldCharType="begin"/>
      </w:r>
      <w:r w:rsidR="00904E62" w:rsidRPr="006B2DE2">
        <w:instrText xml:space="preserve"> REF _Ref437612456 \h </w:instrText>
      </w:r>
      <w:r w:rsidR="006B2DE2">
        <w:instrText xml:space="preserve"> \* MERGEFORMAT </w:instrText>
      </w:r>
      <w:r w:rsidR="00904E62" w:rsidRPr="006B2DE2">
        <w:fldChar w:fldCharType="separate"/>
      </w:r>
      <w:r w:rsidR="004A1BB3" w:rsidRPr="00CE78FF">
        <w:t xml:space="preserve">Table </w:t>
      </w:r>
      <w:r w:rsidR="004A1BB3">
        <w:rPr>
          <w:noProof/>
        </w:rPr>
        <w:t>10</w:t>
      </w:r>
      <w:r w:rsidR="00904E62" w:rsidRPr="006B2DE2">
        <w:fldChar w:fldCharType="end"/>
      </w:r>
      <w:r w:rsidRPr="006B2DE2">
        <w:t xml:space="preserve"> below. Global benefits are described in </w:t>
      </w:r>
      <w:hyperlink w:anchor="_2.2.2_Global_Environmental" w:history="1">
        <w:r w:rsidR="006B2DE2" w:rsidRPr="006B2DE2">
          <w:rPr>
            <w:rStyle w:val="Hyperlink"/>
          </w:rPr>
          <w:t>S</w:t>
        </w:r>
        <w:r w:rsidRPr="006B2DE2">
          <w:rPr>
            <w:rStyle w:val="Hyperlink"/>
          </w:rPr>
          <w:t>ection 2.2.2</w:t>
        </w:r>
      </w:hyperlink>
      <w:r w:rsidR="006B2DE2" w:rsidRPr="006B2DE2">
        <w:t>.</w:t>
      </w:r>
    </w:p>
    <w:p w14:paraId="569C8C27" w14:textId="77777777" w:rsidR="00CE69EC" w:rsidRPr="00CE78FF" w:rsidRDefault="00CE69EC" w:rsidP="00791424">
      <w:pPr>
        <w:rPr>
          <w:rFonts w:eastAsia="PMingLiU" w:cs="Times New Roman"/>
          <w:b/>
          <w:szCs w:val="23"/>
          <w:lang w:eastAsia="fr-CA"/>
        </w:rPr>
      </w:pPr>
    </w:p>
    <w:p w14:paraId="4EB9A157" w14:textId="77777777" w:rsidR="00CE69EC" w:rsidRPr="00CE78FF" w:rsidRDefault="00CE69EC" w:rsidP="00CE69EC">
      <w:pPr>
        <w:jc w:val="center"/>
        <w:rPr>
          <w:rFonts w:eastAsia="PMingLiU" w:cs="Times New Roman"/>
          <w:b/>
          <w:szCs w:val="23"/>
          <w:lang w:eastAsia="fr-CA"/>
        </w:rPr>
      </w:pPr>
    </w:p>
    <w:p w14:paraId="426F5308" w14:textId="38A24759" w:rsidR="00CE69EC" w:rsidRPr="00CE78FF" w:rsidRDefault="004417B4" w:rsidP="00904E62">
      <w:pPr>
        <w:pStyle w:val="Caption"/>
      </w:pPr>
      <w:bookmarkStart w:id="202" w:name="_Ref437612456"/>
      <w:bookmarkStart w:id="203" w:name="_Toc440285223"/>
      <w:r w:rsidRPr="00CE78FF">
        <w:t xml:space="preserve">Table </w:t>
      </w:r>
      <w:r w:rsidR="00307121">
        <w:fldChar w:fldCharType="begin"/>
      </w:r>
      <w:r w:rsidR="00307121">
        <w:instrText xml:space="preserve"> SEQ Table \* ARABIC </w:instrText>
      </w:r>
      <w:r w:rsidR="00307121">
        <w:fldChar w:fldCharType="separate"/>
      </w:r>
      <w:r w:rsidR="004A1BB3">
        <w:rPr>
          <w:noProof/>
        </w:rPr>
        <w:t>10</w:t>
      </w:r>
      <w:r w:rsidR="00307121">
        <w:rPr>
          <w:noProof/>
        </w:rPr>
        <w:fldChar w:fldCharType="end"/>
      </w:r>
      <w:bookmarkEnd w:id="202"/>
      <w:r w:rsidRPr="00CE78FF">
        <w:t xml:space="preserve">: </w:t>
      </w:r>
      <w:r w:rsidR="00CE69EC" w:rsidRPr="00CE78FF">
        <w:t>Project alternative from the baseline</w:t>
      </w:r>
      <w:bookmarkEnd w:id="203"/>
    </w:p>
    <w:tbl>
      <w:tblPr>
        <w:tblW w:w="487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5"/>
        <w:gridCol w:w="5377"/>
      </w:tblGrid>
      <w:tr w:rsidR="00CE69EC" w:rsidRPr="00CE78FF" w14:paraId="2D4D1988" w14:textId="77777777" w:rsidTr="009E33E6">
        <w:trPr>
          <w:tblHeader/>
        </w:trPr>
        <w:tc>
          <w:tcPr>
            <w:tcW w:w="2053" w:type="pct"/>
          </w:tcPr>
          <w:p w14:paraId="43D13E3C" w14:textId="77777777" w:rsidR="00CE69EC" w:rsidRPr="00CE78FF" w:rsidRDefault="00CE69EC" w:rsidP="00791424">
            <w:pPr>
              <w:spacing w:after="60"/>
              <w:jc w:val="left"/>
              <w:rPr>
                <w:rFonts w:eastAsia="PMingLiU" w:cs="Times New Roman"/>
                <w:i/>
                <w:sz w:val="20"/>
                <w:szCs w:val="20"/>
                <w:u w:val="single"/>
                <w:lang w:eastAsia="fr-CA"/>
              </w:rPr>
            </w:pPr>
            <w:r w:rsidRPr="00CE78FF">
              <w:rPr>
                <w:rFonts w:eastAsia="PMingLiU" w:cs="Times New Roman"/>
                <w:i/>
                <w:sz w:val="20"/>
                <w:szCs w:val="20"/>
                <w:u w:val="single"/>
                <w:lang w:eastAsia="fr-CA"/>
              </w:rPr>
              <w:t>Current Baseline</w:t>
            </w:r>
          </w:p>
        </w:tc>
        <w:tc>
          <w:tcPr>
            <w:tcW w:w="2947" w:type="pct"/>
          </w:tcPr>
          <w:p w14:paraId="4D4D65F4" w14:textId="77777777" w:rsidR="00CE69EC" w:rsidRPr="00CE78FF" w:rsidRDefault="00CE69EC" w:rsidP="00791424">
            <w:pPr>
              <w:spacing w:after="60"/>
              <w:jc w:val="left"/>
              <w:rPr>
                <w:rFonts w:eastAsia="PMingLiU" w:cs="Times New Roman"/>
                <w:i/>
                <w:sz w:val="20"/>
                <w:szCs w:val="20"/>
                <w:u w:val="single"/>
                <w:lang w:eastAsia="fr-CA"/>
              </w:rPr>
            </w:pPr>
            <w:r w:rsidRPr="00CE78FF">
              <w:rPr>
                <w:rFonts w:eastAsia="PMingLiU" w:cs="Times New Roman"/>
                <w:i/>
                <w:sz w:val="20"/>
                <w:szCs w:val="20"/>
                <w:u w:val="single"/>
                <w:lang w:eastAsia="fr-CA"/>
              </w:rPr>
              <w:t>Alternative</w:t>
            </w:r>
          </w:p>
        </w:tc>
      </w:tr>
      <w:tr w:rsidR="00CE69EC" w:rsidRPr="00CE78FF" w14:paraId="51C1D3C7" w14:textId="77777777" w:rsidTr="009E33E6">
        <w:tc>
          <w:tcPr>
            <w:tcW w:w="2053" w:type="pct"/>
          </w:tcPr>
          <w:p w14:paraId="01D952B9" w14:textId="77777777" w:rsidR="00CE69EC" w:rsidRPr="00CE78FF" w:rsidRDefault="00CE69EC" w:rsidP="00791424">
            <w:pPr>
              <w:spacing w:after="60"/>
              <w:ind w:right="-57"/>
              <w:jc w:val="left"/>
              <w:rPr>
                <w:rFonts w:eastAsia="PMingLiU" w:cs="Times New Roman"/>
                <w:sz w:val="20"/>
                <w:szCs w:val="20"/>
                <w:lang w:eastAsia="fr-CA"/>
              </w:rPr>
            </w:pPr>
            <w:r w:rsidRPr="00CE78FF">
              <w:rPr>
                <w:rFonts w:eastAsia="PMingLiU" w:cs="Times New Roman"/>
                <w:sz w:val="20"/>
                <w:szCs w:val="20"/>
                <w:lang w:eastAsia="fr-CA"/>
              </w:rPr>
              <w:t xml:space="preserve">Coastal and marine biodiversity and ecosystem resilience in Mauritius and Rodrigues will continue to be threatened and impacted by economic activities that fragment habitats and affect species. Threats may increase with the development of the ocean economy, and will be compounded by other anthropogenic stressors (land-based pollution, climate change and ocean acidification). </w:t>
            </w:r>
          </w:p>
          <w:p w14:paraId="09472E4B" w14:textId="77777777" w:rsidR="00CE69EC" w:rsidRPr="00CE78FF" w:rsidRDefault="00CE69EC" w:rsidP="00791424">
            <w:pPr>
              <w:spacing w:after="60"/>
              <w:ind w:left="56" w:right="-57"/>
              <w:jc w:val="left"/>
              <w:rPr>
                <w:rFonts w:eastAsia="PMingLiU" w:cs="Times New Roman"/>
                <w:sz w:val="20"/>
                <w:szCs w:val="20"/>
                <w:lang w:eastAsia="fr-CA"/>
              </w:rPr>
            </w:pPr>
          </w:p>
        </w:tc>
        <w:tc>
          <w:tcPr>
            <w:tcW w:w="2947" w:type="pct"/>
          </w:tcPr>
          <w:p w14:paraId="0AC7B7BD" w14:textId="77777777" w:rsidR="00CE69EC" w:rsidRPr="00CE78FF" w:rsidRDefault="00CE69EC" w:rsidP="00791424">
            <w:pPr>
              <w:spacing w:after="60"/>
              <w:ind w:right="-57"/>
              <w:jc w:val="left"/>
              <w:rPr>
                <w:rFonts w:eastAsia="PMingLiU" w:cs="Times New Roman"/>
                <w:sz w:val="20"/>
                <w:szCs w:val="20"/>
                <w:lang w:eastAsia="fr-CA"/>
              </w:rPr>
            </w:pPr>
            <w:r w:rsidRPr="00CE78FF">
              <w:rPr>
                <w:rFonts w:eastAsia="PMingLiU" w:cs="Times New Roman"/>
                <w:sz w:val="20"/>
                <w:szCs w:val="20"/>
                <w:lang w:eastAsia="fr-CA"/>
              </w:rPr>
              <w:t xml:space="preserve">Local government level ICZM plans are developed and effectively implemented, addressing threats to biodiversity and ecosystem integrity across the lagoons and watersheds of Mauritius and Rodrigues. </w:t>
            </w:r>
          </w:p>
          <w:p w14:paraId="2AE07284" w14:textId="77777777" w:rsidR="00CE69EC" w:rsidRPr="00CE78FF" w:rsidRDefault="00CE69EC" w:rsidP="00791424">
            <w:pPr>
              <w:spacing w:after="60"/>
              <w:ind w:right="-57"/>
              <w:jc w:val="left"/>
              <w:rPr>
                <w:rFonts w:eastAsia="PMingLiU" w:cs="Times New Roman"/>
                <w:sz w:val="20"/>
                <w:szCs w:val="20"/>
                <w:lang w:eastAsia="fr-CA"/>
              </w:rPr>
            </w:pPr>
            <w:r w:rsidRPr="00CE78FF">
              <w:rPr>
                <w:rFonts w:eastAsia="PMingLiU" w:cs="Times New Roman"/>
                <w:sz w:val="20"/>
                <w:szCs w:val="20"/>
                <w:lang w:eastAsia="fr-CA"/>
              </w:rPr>
              <w:t xml:space="preserve">Critically sensitive areas containing marine and coastal ESAs are designated as set asides and protected from physical development that could degrade their values and ecosystem services. </w:t>
            </w:r>
          </w:p>
          <w:p w14:paraId="7F960A9E" w14:textId="77777777" w:rsidR="00CE69EC" w:rsidRPr="00CE78FF" w:rsidRDefault="00CE69EC" w:rsidP="00791424">
            <w:pPr>
              <w:spacing w:after="60"/>
              <w:ind w:right="-57"/>
              <w:jc w:val="left"/>
              <w:rPr>
                <w:rFonts w:eastAsia="PMingLiU" w:cs="Times New Roman"/>
                <w:sz w:val="20"/>
                <w:szCs w:val="20"/>
                <w:lang w:eastAsia="fr-CA"/>
              </w:rPr>
            </w:pPr>
            <w:r w:rsidRPr="00CE78FF">
              <w:rPr>
                <w:rFonts w:eastAsia="PMingLiU" w:cs="Times New Roman"/>
                <w:sz w:val="20"/>
                <w:szCs w:val="20"/>
                <w:lang w:eastAsia="fr-CA"/>
              </w:rPr>
              <w:lastRenderedPageBreak/>
              <w:t xml:space="preserve">The tourism sector is actively engaged in biodiversity and ecosystem management, deriving direct benefits from it that overweigh costs. </w:t>
            </w:r>
          </w:p>
          <w:p w14:paraId="3A225273" w14:textId="77777777" w:rsidR="00CE69EC" w:rsidRPr="00CE78FF" w:rsidRDefault="00CE69EC" w:rsidP="00791424">
            <w:pPr>
              <w:spacing w:after="60"/>
              <w:ind w:right="-57"/>
              <w:jc w:val="left"/>
              <w:rPr>
                <w:rFonts w:eastAsia="PMingLiU" w:cs="Times New Roman"/>
                <w:sz w:val="20"/>
                <w:szCs w:val="20"/>
                <w:lang w:eastAsia="fr-CA"/>
              </w:rPr>
            </w:pPr>
          </w:p>
        </w:tc>
      </w:tr>
      <w:tr w:rsidR="00CE69EC" w:rsidRPr="00CE78FF" w14:paraId="5C0F8463" w14:textId="77777777" w:rsidTr="009E33E6">
        <w:tc>
          <w:tcPr>
            <w:tcW w:w="2053" w:type="pct"/>
          </w:tcPr>
          <w:p w14:paraId="13E65682" w14:textId="77777777" w:rsidR="00CE69EC" w:rsidRPr="00CE78FF" w:rsidRDefault="00CE69EC" w:rsidP="00791424">
            <w:pPr>
              <w:spacing w:after="60"/>
              <w:ind w:right="-57"/>
              <w:jc w:val="left"/>
              <w:rPr>
                <w:rFonts w:eastAsia="PMingLiU" w:cs="Times New Roman"/>
                <w:sz w:val="20"/>
                <w:szCs w:val="20"/>
                <w:lang w:eastAsia="fr-CA"/>
              </w:rPr>
            </w:pPr>
            <w:r w:rsidRPr="00CE78FF">
              <w:rPr>
                <w:rFonts w:eastAsia="PMingLiU" w:cs="Times New Roman"/>
                <w:sz w:val="20"/>
                <w:szCs w:val="20"/>
                <w:lang w:eastAsia="fr-CA"/>
              </w:rPr>
              <w:t>The ICZM framework will continue to operate on a small-scale, ad hoc project approach and fail to promote an integrated approach that takes biodiversity and ecosystem services sufficiently into consideration</w:t>
            </w:r>
          </w:p>
        </w:tc>
        <w:tc>
          <w:tcPr>
            <w:tcW w:w="2947" w:type="pct"/>
          </w:tcPr>
          <w:p w14:paraId="06916B35" w14:textId="77777777" w:rsidR="00CE69EC" w:rsidRPr="00CE78FF" w:rsidRDefault="00CE69EC" w:rsidP="00791424">
            <w:pPr>
              <w:spacing w:after="60"/>
              <w:ind w:right="-57"/>
              <w:jc w:val="left"/>
              <w:rPr>
                <w:rFonts w:eastAsia="PMingLiU" w:cs="Times New Roman"/>
                <w:sz w:val="20"/>
                <w:szCs w:val="20"/>
                <w:lang w:eastAsia="fr-CA"/>
              </w:rPr>
            </w:pPr>
            <w:r w:rsidRPr="00CE78FF">
              <w:rPr>
                <w:rFonts w:eastAsia="PMingLiU" w:cs="Times New Roman"/>
                <w:sz w:val="20"/>
                <w:szCs w:val="20"/>
                <w:lang w:eastAsia="fr-CA"/>
              </w:rPr>
              <w:t>Biodiversity and the maintenance of ecosystem services are incorporated into all relevant operational permitting/licensing systems, including EIA, effectively changing management practices within the land-use planning, tourism and other physical development sectors.</w:t>
            </w:r>
          </w:p>
          <w:p w14:paraId="13CA89A7" w14:textId="77777777" w:rsidR="00CE69EC" w:rsidRPr="00CE78FF" w:rsidRDefault="00CE69EC" w:rsidP="00791424">
            <w:pPr>
              <w:spacing w:after="60"/>
              <w:ind w:left="-57" w:right="-57"/>
              <w:jc w:val="left"/>
              <w:rPr>
                <w:rFonts w:eastAsia="PMingLiU" w:cs="Times New Roman"/>
                <w:sz w:val="20"/>
                <w:szCs w:val="20"/>
                <w:lang w:eastAsia="fr-CA"/>
              </w:rPr>
            </w:pPr>
          </w:p>
        </w:tc>
      </w:tr>
      <w:tr w:rsidR="00CE69EC" w:rsidRPr="00CE78FF" w14:paraId="153021B6" w14:textId="77777777" w:rsidTr="009E33E6">
        <w:tc>
          <w:tcPr>
            <w:tcW w:w="2053" w:type="pct"/>
          </w:tcPr>
          <w:p w14:paraId="5A56B70F" w14:textId="77777777" w:rsidR="00CE69EC" w:rsidRPr="00CE78FF" w:rsidRDefault="00CE69EC" w:rsidP="00791424">
            <w:pPr>
              <w:spacing w:after="60"/>
              <w:ind w:right="-57"/>
              <w:jc w:val="left"/>
              <w:rPr>
                <w:rFonts w:eastAsia="PMingLiU" w:cs="Times New Roman"/>
                <w:sz w:val="20"/>
                <w:szCs w:val="20"/>
                <w:lang w:eastAsia="fr-CA"/>
              </w:rPr>
            </w:pPr>
            <w:r w:rsidRPr="00CE78FF">
              <w:rPr>
                <w:rFonts w:eastAsia="PMingLiU" w:cs="Times New Roman"/>
                <w:sz w:val="20"/>
                <w:szCs w:val="20"/>
                <w:lang w:eastAsia="fr-CA"/>
              </w:rPr>
              <w:t xml:space="preserve">MPA management effectiveness will continue to be low across the RM with limited financial resources dedicated to it. </w:t>
            </w:r>
          </w:p>
          <w:p w14:paraId="4BB9A645" w14:textId="77777777" w:rsidR="00CE69EC" w:rsidRPr="00CE78FF" w:rsidRDefault="00CE69EC" w:rsidP="00791424">
            <w:pPr>
              <w:spacing w:after="60"/>
              <w:ind w:right="-57"/>
              <w:jc w:val="left"/>
              <w:rPr>
                <w:rFonts w:eastAsia="PMingLiU" w:cs="Times New Roman"/>
                <w:sz w:val="20"/>
                <w:szCs w:val="20"/>
                <w:lang w:eastAsia="fr-CA"/>
              </w:rPr>
            </w:pPr>
          </w:p>
        </w:tc>
        <w:tc>
          <w:tcPr>
            <w:tcW w:w="2947" w:type="pct"/>
          </w:tcPr>
          <w:p w14:paraId="2C2C8D85" w14:textId="77777777" w:rsidR="00CE69EC" w:rsidRPr="00CE78FF" w:rsidRDefault="00CE69EC" w:rsidP="00791424">
            <w:pPr>
              <w:spacing w:after="60"/>
              <w:ind w:right="-57"/>
              <w:jc w:val="left"/>
              <w:rPr>
                <w:rFonts w:eastAsia="PMingLiU" w:cs="Times New Roman"/>
                <w:sz w:val="20"/>
                <w:szCs w:val="20"/>
                <w:lang w:eastAsia="fr-CA"/>
              </w:rPr>
            </w:pPr>
            <w:r w:rsidRPr="00CE78FF">
              <w:rPr>
                <w:rFonts w:eastAsia="PMingLiU" w:cs="Times New Roman"/>
                <w:sz w:val="20"/>
                <w:szCs w:val="20"/>
                <w:lang w:eastAsia="fr-CA"/>
              </w:rPr>
              <w:t>At least 20,000 ha of marine and coastal habitat throughout the RM benefit from protection as MPAs of varying designations with improved management and a framework for investments that involves both the tourism sector and communities through sustainable livelihoods.</w:t>
            </w:r>
          </w:p>
          <w:p w14:paraId="443DE2BC" w14:textId="77777777" w:rsidR="00CE69EC" w:rsidRPr="00CE78FF" w:rsidRDefault="00CE69EC" w:rsidP="00791424">
            <w:pPr>
              <w:spacing w:after="60"/>
              <w:ind w:right="-57"/>
              <w:jc w:val="left"/>
              <w:rPr>
                <w:rFonts w:eastAsia="PMingLiU" w:cs="Times New Roman"/>
                <w:sz w:val="20"/>
                <w:szCs w:val="20"/>
                <w:lang w:eastAsia="fr-CA"/>
              </w:rPr>
            </w:pPr>
          </w:p>
        </w:tc>
      </w:tr>
      <w:tr w:rsidR="00CE69EC" w:rsidRPr="00CE78FF" w14:paraId="5A3DBA39" w14:textId="77777777" w:rsidTr="009E33E6">
        <w:tc>
          <w:tcPr>
            <w:tcW w:w="2053" w:type="pct"/>
          </w:tcPr>
          <w:p w14:paraId="728A0DAB" w14:textId="77777777" w:rsidR="00CE69EC" w:rsidRPr="00CE78FF" w:rsidRDefault="00CE69EC" w:rsidP="00791424">
            <w:pPr>
              <w:spacing w:after="60"/>
              <w:ind w:right="-57"/>
              <w:jc w:val="left"/>
              <w:rPr>
                <w:rFonts w:eastAsia="PMingLiU" w:cs="Times New Roman"/>
                <w:sz w:val="20"/>
                <w:szCs w:val="20"/>
                <w:lang w:eastAsia="fr-CA"/>
              </w:rPr>
            </w:pPr>
            <w:r w:rsidRPr="00CE78FF">
              <w:rPr>
                <w:rFonts w:eastAsia="PMingLiU" w:cs="Times New Roman"/>
                <w:sz w:val="20"/>
                <w:szCs w:val="20"/>
                <w:lang w:eastAsia="fr-CA"/>
              </w:rPr>
              <w:t xml:space="preserve">Lagoon areas continue to be impacted by unsustainable land use practices upstream. </w:t>
            </w:r>
          </w:p>
          <w:p w14:paraId="353B4F0F" w14:textId="77777777" w:rsidR="00CE69EC" w:rsidRPr="00CE78FF" w:rsidRDefault="00CE69EC" w:rsidP="00791424">
            <w:pPr>
              <w:spacing w:after="60"/>
              <w:ind w:left="56" w:right="-57"/>
              <w:jc w:val="left"/>
              <w:rPr>
                <w:rFonts w:eastAsia="PMingLiU" w:cs="Times New Roman"/>
                <w:sz w:val="20"/>
                <w:szCs w:val="20"/>
                <w:lang w:eastAsia="fr-CA"/>
              </w:rPr>
            </w:pPr>
          </w:p>
        </w:tc>
        <w:tc>
          <w:tcPr>
            <w:tcW w:w="2947" w:type="pct"/>
          </w:tcPr>
          <w:p w14:paraId="3F54C8B1" w14:textId="77777777" w:rsidR="00CE69EC" w:rsidRPr="00CE78FF" w:rsidRDefault="00CE69EC" w:rsidP="00791424">
            <w:pPr>
              <w:spacing w:after="60"/>
              <w:ind w:right="-57"/>
              <w:jc w:val="left"/>
              <w:rPr>
                <w:rFonts w:eastAsia="PMingLiU" w:cs="Times New Roman"/>
                <w:sz w:val="20"/>
                <w:szCs w:val="20"/>
                <w:lang w:eastAsia="fr-CA"/>
              </w:rPr>
            </w:pPr>
            <w:r w:rsidRPr="00CE78FF">
              <w:rPr>
                <w:rFonts w:eastAsia="PMingLiU" w:cs="Times New Roman"/>
                <w:sz w:val="20"/>
                <w:szCs w:val="20"/>
                <w:lang w:eastAsia="fr-CA"/>
              </w:rPr>
              <w:t>SLM techniques and practices are demonstrated and implemented that reduce land-based threats to ecosystem integrity in lagoon areas and are replicated, with a particular focus on Rodrigues.</w:t>
            </w:r>
          </w:p>
          <w:p w14:paraId="32A40AC3" w14:textId="77777777" w:rsidR="00CE69EC" w:rsidRPr="00CE78FF" w:rsidRDefault="00CE69EC" w:rsidP="00791424">
            <w:pPr>
              <w:spacing w:after="60"/>
              <w:ind w:right="-57"/>
              <w:jc w:val="left"/>
              <w:rPr>
                <w:rFonts w:eastAsia="PMingLiU" w:cs="Times New Roman"/>
                <w:sz w:val="20"/>
                <w:szCs w:val="20"/>
                <w:lang w:eastAsia="fr-CA"/>
              </w:rPr>
            </w:pPr>
          </w:p>
        </w:tc>
      </w:tr>
      <w:tr w:rsidR="00CE69EC" w:rsidRPr="00CE78FF" w14:paraId="5602E201" w14:textId="77777777" w:rsidTr="009E33E6">
        <w:tc>
          <w:tcPr>
            <w:tcW w:w="2053" w:type="pct"/>
          </w:tcPr>
          <w:p w14:paraId="0D1DFF51" w14:textId="77777777" w:rsidR="00CE69EC" w:rsidRPr="00CE78FF" w:rsidRDefault="00CE69EC" w:rsidP="00791424">
            <w:pPr>
              <w:spacing w:after="60"/>
              <w:ind w:right="-57"/>
              <w:jc w:val="left"/>
              <w:rPr>
                <w:rFonts w:eastAsia="PMingLiU" w:cs="Times New Roman"/>
                <w:sz w:val="20"/>
                <w:szCs w:val="20"/>
                <w:lang w:eastAsia="fr-CA"/>
              </w:rPr>
            </w:pPr>
            <w:r w:rsidRPr="00CE78FF">
              <w:rPr>
                <w:rFonts w:eastAsia="PMingLiU" w:cs="Times New Roman"/>
                <w:sz w:val="20"/>
                <w:szCs w:val="20"/>
                <w:lang w:eastAsia="fr-CA"/>
              </w:rPr>
              <w:t>Wetlands near built-up areas will continue to be backfilled and dumped.</w:t>
            </w:r>
          </w:p>
        </w:tc>
        <w:tc>
          <w:tcPr>
            <w:tcW w:w="2947" w:type="pct"/>
          </w:tcPr>
          <w:p w14:paraId="52D87B66" w14:textId="77777777" w:rsidR="00CE69EC" w:rsidRPr="00CE78FF" w:rsidRDefault="00CE69EC" w:rsidP="00791424">
            <w:pPr>
              <w:spacing w:after="60"/>
              <w:ind w:right="-57"/>
              <w:jc w:val="left"/>
              <w:rPr>
                <w:rFonts w:eastAsia="PMingLiU" w:cs="Times New Roman"/>
                <w:sz w:val="20"/>
                <w:szCs w:val="20"/>
                <w:lang w:eastAsia="fr-CA"/>
              </w:rPr>
            </w:pPr>
            <w:r w:rsidRPr="00CE78FF">
              <w:rPr>
                <w:rFonts w:eastAsia="PMingLiU" w:cs="Times New Roman"/>
                <w:sz w:val="20"/>
                <w:szCs w:val="20"/>
                <w:lang w:eastAsia="fr-CA"/>
              </w:rPr>
              <w:t>Critical wetlands located in urban and tourist areas are valued and sustainably managed with the involvement of the surrounding communities for the many ecosystem services that they provide and the benefits that these provide.</w:t>
            </w:r>
          </w:p>
        </w:tc>
      </w:tr>
    </w:tbl>
    <w:p w14:paraId="47A5140F" w14:textId="77777777" w:rsidR="00CE69EC" w:rsidRPr="00CE78FF" w:rsidRDefault="00CE69EC" w:rsidP="00CE69EC">
      <w:pPr>
        <w:rPr>
          <w:rFonts w:eastAsia="PMingLiU" w:cs="Times New Roman"/>
          <w:sz w:val="20"/>
          <w:szCs w:val="24"/>
          <w:lang w:eastAsia="fr-CA"/>
        </w:rPr>
      </w:pPr>
    </w:p>
    <w:p w14:paraId="7F96A355" w14:textId="77777777" w:rsidR="00CE69EC" w:rsidRPr="00CE78FF" w:rsidRDefault="00CE69EC" w:rsidP="00CE69EC">
      <w:pPr>
        <w:rPr>
          <w:rFonts w:eastAsia="PMingLiU" w:cs="Times New Roman"/>
          <w:szCs w:val="23"/>
          <w:lang w:eastAsia="fr-CA"/>
        </w:rPr>
      </w:pPr>
    </w:p>
    <w:p w14:paraId="5104F198" w14:textId="77777777" w:rsidR="00CE69EC" w:rsidRPr="00CE78FF" w:rsidRDefault="00CE69EC" w:rsidP="00CE69EC">
      <w:pPr>
        <w:rPr>
          <w:rFonts w:eastAsia="PMingLiU" w:cs="Times New Roman"/>
          <w:szCs w:val="23"/>
          <w:lang w:eastAsia="fr-CA"/>
        </w:rPr>
      </w:pPr>
    </w:p>
    <w:p w14:paraId="45B5413D" w14:textId="77777777" w:rsidR="00CE69EC" w:rsidRPr="00CE78FF" w:rsidRDefault="00CE69EC" w:rsidP="00CE69EC">
      <w:pPr>
        <w:rPr>
          <w:rFonts w:eastAsia="PMingLiU" w:cs="Times New Roman"/>
          <w:szCs w:val="23"/>
          <w:lang w:eastAsia="fr-CA"/>
        </w:rPr>
      </w:pPr>
    </w:p>
    <w:p w14:paraId="5594A603" w14:textId="77777777" w:rsidR="00CE69EC" w:rsidRPr="00CE78FF" w:rsidRDefault="00CE69EC" w:rsidP="00CE69EC">
      <w:pPr>
        <w:rPr>
          <w:rFonts w:eastAsia="PMingLiU" w:cs="Times New Roman"/>
          <w:szCs w:val="23"/>
          <w:lang w:eastAsia="fr-CA"/>
        </w:rPr>
      </w:pPr>
    </w:p>
    <w:p w14:paraId="595287CB" w14:textId="77777777" w:rsidR="003B219B" w:rsidRDefault="003B219B" w:rsidP="003B219B">
      <w:pPr>
        <w:rPr>
          <w:lang w:eastAsia="ja-JP"/>
        </w:rPr>
      </w:pPr>
    </w:p>
    <w:p w14:paraId="0C8AFEAE" w14:textId="77777777" w:rsidR="003B219B" w:rsidRDefault="003B219B" w:rsidP="003B219B">
      <w:pPr>
        <w:rPr>
          <w:lang w:eastAsia="ja-JP"/>
        </w:rPr>
      </w:pPr>
    </w:p>
    <w:p w14:paraId="42B1ADA9" w14:textId="40FEDDAD" w:rsidR="003B219B" w:rsidRDefault="003B219B" w:rsidP="003B219B">
      <w:pPr>
        <w:rPr>
          <w:lang w:eastAsia="ja-JP"/>
        </w:rPr>
      </w:pPr>
      <w:r>
        <w:rPr>
          <w:lang w:eastAsia="ja-JP"/>
        </w:rPr>
        <w:br w:type="page"/>
      </w:r>
    </w:p>
    <w:p w14:paraId="35600DCD" w14:textId="77777777" w:rsidR="00CE69EC" w:rsidRPr="00CE78FF" w:rsidRDefault="00CE69EC" w:rsidP="003B219B">
      <w:pPr>
        <w:pStyle w:val="Heading1"/>
        <w:rPr>
          <w:lang w:val="en-GB"/>
        </w:rPr>
      </w:pPr>
      <w:bookmarkStart w:id="204" w:name="_Toc439746083"/>
      <w:bookmarkStart w:id="205" w:name="_Toc440285177"/>
      <w:r w:rsidRPr="00CE78FF">
        <w:rPr>
          <w:lang w:val="en-GB"/>
        </w:rPr>
        <w:lastRenderedPageBreak/>
        <w:t>3</w:t>
      </w:r>
      <w:r w:rsidRPr="00CE78FF">
        <w:rPr>
          <w:lang w:val="en-GB"/>
        </w:rPr>
        <w:tab/>
        <w:t>Management Arrangements</w:t>
      </w:r>
      <w:bookmarkEnd w:id="0"/>
      <w:bookmarkEnd w:id="1"/>
      <w:bookmarkEnd w:id="2"/>
      <w:bookmarkEnd w:id="3"/>
      <w:bookmarkEnd w:id="4"/>
      <w:bookmarkEnd w:id="5"/>
      <w:bookmarkEnd w:id="204"/>
      <w:bookmarkEnd w:id="205"/>
    </w:p>
    <w:p w14:paraId="775F84F0" w14:textId="5B0ED452" w:rsidR="00CE69EC" w:rsidRPr="00CE78FF" w:rsidRDefault="003D4497" w:rsidP="003D4497">
      <w:pPr>
        <w:pStyle w:val="Heading2"/>
        <w:rPr>
          <w:lang w:val="en-GB"/>
        </w:rPr>
      </w:pPr>
      <w:bookmarkStart w:id="206" w:name="_Toc378892176"/>
      <w:bookmarkStart w:id="207" w:name="_Toc378892291"/>
      <w:bookmarkStart w:id="208" w:name="_Toc378894709"/>
      <w:bookmarkStart w:id="209" w:name="_Toc383116118"/>
      <w:bookmarkStart w:id="210" w:name="_Toc406157628"/>
      <w:bookmarkStart w:id="211" w:name="_Toc406159327"/>
      <w:bookmarkStart w:id="212" w:name="_Toc439746084"/>
      <w:bookmarkStart w:id="213" w:name="_Toc440285178"/>
      <w:r w:rsidRPr="00CE78FF">
        <w:rPr>
          <w:lang w:val="en-GB"/>
        </w:rPr>
        <w:t>3.1</w:t>
      </w:r>
      <w:r w:rsidRPr="00CE78FF">
        <w:rPr>
          <w:lang w:val="en-GB"/>
        </w:rPr>
        <w:tab/>
      </w:r>
      <w:r w:rsidR="00CE69EC" w:rsidRPr="00CE78FF">
        <w:rPr>
          <w:lang w:val="en-GB"/>
        </w:rPr>
        <w:t>Project Implementation Arrangement</w:t>
      </w:r>
      <w:bookmarkEnd w:id="206"/>
      <w:bookmarkEnd w:id="207"/>
      <w:bookmarkEnd w:id="208"/>
      <w:bookmarkEnd w:id="209"/>
      <w:bookmarkEnd w:id="210"/>
      <w:bookmarkEnd w:id="211"/>
      <w:bookmarkEnd w:id="212"/>
      <w:bookmarkEnd w:id="213"/>
      <w:r w:rsidR="00CE69EC" w:rsidRPr="00CE78FF">
        <w:rPr>
          <w:lang w:val="en-GB"/>
        </w:rPr>
        <w:t xml:space="preserve"> </w:t>
      </w:r>
    </w:p>
    <w:p w14:paraId="79308206" w14:textId="22AD5505" w:rsidR="00CE69EC" w:rsidRPr="00212688" w:rsidRDefault="00CE69EC" w:rsidP="00FD4424">
      <w:pPr>
        <w:pStyle w:val="ParasthisPRODOC"/>
        <w:rPr>
          <w:lang w:eastAsia="fr-CA"/>
        </w:rPr>
      </w:pPr>
      <w:r w:rsidRPr="00CE78FF">
        <w:rPr>
          <w:lang w:eastAsia="fr-CA"/>
        </w:rPr>
        <w:t xml:space="preserve">The project will be implemented over a period of five years (60 months).  Mauritius Oceanography Institute (MOI) is the government institution responsible for the implementation of the project and will act as the </w:t>
      </w:r>
      <w:r w:rsidRPr="00212688">
        <w:rPr>
          <w:lang w:eastAsia="fr-CA"/>
        </w:rPr>
        <w:t xml:space="preserve">Implementing Partner (IP). UNDP is the Implementing Agency. The project is nationally </w:t>
      </w:r>
      <w:r w:rsidR="000132CE" w:rsidRPr="00212688">
        <w:rPr>
          <w:lang w:eastAsia="fr-CA"/>
        </w:rPr>
        <w:t>implemented</w:t>
      </w:r>
      <w:r w:rsidRPr="00212688">
        <w:rPr>
          <w:lang w:eastAsia="fr-CA"/>
        </w:rPr>
        <w:t xml:space="preserve"> in line with the Standard Basic Assistance Agreement (SBAA, 1974) between the UNDP and the Government of Mauritius, and the Country Programme Document for 2013-2016.</w:t>
      </w:r>
    </w:p>
    <w:p w14:paraId="71E69D98" w14:textId="77777777" w:rsidR="00CE69EC" w:rsidRPr="00212688" w:rsidRDefault="00CE69EC" w:rsidP="00FD4424">
      <w:pPr>
        <w:pStyle w:val="ParasthisPRODOC"/>
        <w:rPr>
          <w:rFonts w:eastAsia="PMingLiU" w:cs="Times New Roman"/>
          <w:bCs/>
          <w:color w:val="000000"/>
          <w:szCs w:val="23"/>
          <w:lang w:eastAsia="fr-CA"/>
        </w:rPr>
      </w:pPr>
      <w:r w:rsidRPr="00212688">
        <w:rPr>
          <w:rFonts w:eastAsia="PMingLiU" w:cs="Times New Roman"/>
          <w:bCs/>
          <w:color w:val="000000"/>
          <w:szCs w:val="23"/>
          <w:lang w:eastAsia="fr-CA"/>
        </w:rPr>
        <w:t>The Implementing Partner will take overall responsibility for the project implementation, and the timely and verifiable attainment of project objectives and outcomes. It will provide support to, and inputs for, the implementation of all project activities. The highest authority of the Implementing Partner will serve as the National Project Director (NPD) for the project implementation. The NPD will chair the Project Steering Committee (PSC), and be responsible for providing government oversight and guidance to the project implementation The NPD will not be paid from the project funds, but will represent a Government in kind contribution to the Project. The NPD will be technically supported by an international Chief Technical Adviser (CTA). The CTA will support the provision of the required technical inputs, reviewing and preparing Terms of Reference and reviewing the outputs of consultants and other sub-contractors. The CTA will be recruited using standard UNDP-CO recruitment procedures and will report directly to the NPD.</w:t>
      </w:r>
    </w:p>
    <w:p w14:paraId="16D4D143" w14:textId="6EA35F61" w:rsidR="00CE69EC" w:rsidRPr="00CE78FF" w:rsidRDefault="00CE69EC" w:rsidP="00FD4424">
      <w:pPr>
        <w:pStyle w:val="ParasthisPRODOC"/>
        <w:rPr>
          <w:rFonts w:eastAsia="PMingLiU" w:cs="Times New Roman"/>
          <w:bCs/>
          <w:color w:val="000000"/>
          <w:szCs w:val="23"/>
          <w:lang w:eastAsia="fr-CA"/>
        </w:rPr>
      </w:pPr>
      <w:r w:rsidRPr="00212688">
        <w:rPr>
          <w:rFonts w:eastAsia="PMingLiU" w:cs="Times New Roman"/>
          <w:bCs/>
          <w:color w:val="000000"/>
          <w:szCs w:val="23"/>
          <w:lang w:eastAsia="fr-CA"/>
        </w:rPr>
        <w:t>A Project Steering Committee (PSC) will be convened by the Implementing Partner to provide expert and technical guidance to implementation of the project. The PSC, which will be chaired by the NPD, will serve as the project’s coordination and decision-making body</w:t>
      </w:r>
      <w:r w:rsidR="000132CE" w:rsidRPr="00212688">
        <w:rPr>
          <w:rFonts w:eastAsia="PMingLiU" w:cs="Times New Roman"/>
          <w:bCs/>
          <w:color w:val="000000"/>
          <w:szCs w:val="23"/>
          <w:lang w:eastAsia="fr-CA"/>
        </w:rPr>
        <w:t>, that is, the Project Board</w:t>
      </w:r>
      <w:r w:rsidRPr="00212688">
        <w:rPr>
          <w:rFonts w:eastAsia="PMingLiU" w:cs="Times New Roman"/>
          <w:bCs/>
          <w:color w:val="000000"/>
          <w:szCs w:val="23"/>
          <w:lang w:eastAsia="fr-CA"/>
        </w:rPr>
        <w:t>. It will meet according the necessity, but not less than once in</w:t>
      </w:r>
      <w:r w:rsidRPr="00CE78FF">
        <w:rPr>
          <w:rFonts w:eastAsia="PMingLiU" w:cs="Times New Roman"/>
          <w:bCs/>
          <w:color w:val="000000"/>
          <w:szCs w:val="23"/>
          <w:lang w:eastAsia="fr-CA"/>
        </w:rPr>
        <w:t xml:space="preserve"> 4 months, to review project progress, approve project work plans and approve major project deliverables. The PSC is responsible for ensuring that the project remains on course to deliver products of the required quality so as to meet the outcomes defined in the project document. The PSC’s role will include: (i) overseeing project implementation; (ii) approving all project work plans and budgets, at the proposal of the Project Manager (PM), for submission to the UNDP Regional </w:t>
      </w:r>
      <w:r w:rsidR="000132CE" w:rsidRPr="00CE78FF">
        <w:rPr>
          <w:rFonts w:eastAsia="PMingLiU" w:cs="Times New Roman"/>
          <w:bCs/>
          <w:color w:val="000000"/>
          <w:szCs w:val="23"/>
          <w:lang w:eastAsia="fr-CA"/>
        </w:rPr>
        <w:t>Centre</w:t>
      </w:r>
      <w:r w:rsidRPr="00CE78FF">
        <w:rPr>
          <w:rFonts w:eastAsia="PMingLiU" w:cs="Times New Roman"/>
          <w:bCs/>
          <w:color w:val="000000"/>
          <w:szCs w:val="23"/>
          <w:lang w:eastAsia="fr-CA"/>
        </w:rPr>
        <w:t>; (iii) approving any major changes in project plans or programs; (iv) providing technical input and advice; (v) approving major project deliverables; (vi) ensuring commitment of resources to support project implementation; (vii) arbitrating any conflicts within the project and/or negotiating solutions between the project and any parties beyond the scope of the project; and (ix) overall project evaluation. The PSC will include representatives from the Mauritius Oceanography Institute, UNDP and other relevant stakeholders. The PSC representation and terms of reference will be finalized in the Project Inception Workshop (IW).</w:t>
      </w:r>
    </w:p>
    <w:p w14:paraId="4D747F00" w14:textId="0C8EFFC8" w:rsidR="00CE69EC" w:rsidRPr="00CE78FF" w:rsidRDefault="00CE69EC" w:rsidP="00FD4424">
      <w:pPr>
        <w:pStyle w:val="ParasthisPRODOC"/>
        <w:rPr>
          <w:rFonts w:eastAsia="PMingLiU" w:cs="Times New Roman"/>
          <w:bCs/>
          <w:color w:val="000000"/>
          <w:szCs w:val="23"/>
          <w:lang w:eastAsia="fr-CA"/>
        </w:rPr>
      </w:pPr>
      <w:r w:rsidRPr="00CE78FF">
        <w:rPr>
          <w:rFonts w:eastAsia="PMingLiU" w:cs="Times New Roman"/>
          <w:bCs/>
          <w:color w:val="000000"/>
          <w:szCs w:val="23"/>
          <w:lang w:eastAsia="fr-CA"/>
        </w:rPr>
        <w:t xml:space="preserve">Working closely with the Implementing Partner, the UNDP Country Office (UNDP-CO) will be responsible for: (i) providing financial and audit services to the project; (ii) </w:t>
      </w:r>
      <w:r w:rsidR="000132CE">
        <w:rPr>
          <w:rFonts w:eastAsia="PMingLiU" w:cs="Times New Roman"/>
          <w:bCs/>
          <w:color w:val="000000"/>
          <w:szCs w:val="23"/>
          <w:lang w:eastAsia="fr-CA"/>
        </w:rPr>
        <w:t xml:space="preserve">when required, </w:t>
      </w:r>
      <w:r w:rsidRPr="00CE78FF">
        <w:rPr>
          <w:rFonts w:eastAsia="PMingLiU" w:cs="Times New Roman"/>
          <w:bCs/>
          <w:color w:val="000000"/>
          <w:szCs w:val="23"/>
          <w:lang w:eastAsia="fr-CA"/>
        </w:rPr>
        <w:t>recruitment of project staff and contracting of consultants and service providers</w:t>
      </w:r>
      <w:r w:rsidR="000132CE">
        <w:rPr>
          <w:rFonts w:eastAsia="PMingLiU" w:cs="Times New Roman"/>
          <w:bCs/>
          <w:color w:val="000000"/>
          <w:szCs w:val="23"/>
          <w:lang w:eastAsia="fr-CA"/>
        </w:rPr>
        <w:t xml:space="preserve"> (else, this responsibility lies with the IP)</w:t>
      </w:r>
      <w:r w:rsidRPr="00CE78FF">
        <w:rPr>
          <w:rFonts w:eastAsia="PMingLiU" w:cs="Times New Roman"/>
          <w:bCs/>
          <w:color w:val="000000"/>
          <w:szCs w:val="23"/>
          <w:lang w:eastAsia="fr-CA"/>
        </w:rPr>
        <w:t xml:space="preserve">; (iii) overseeing financial expenditures against project budgets approved by PSC; (iv) appointment of independent financial auditors and evaluators; and (iv) ensuring that all activities including procurement and financial services are carried out in strict compliance with </w:t>
      </w:r>
      <w:r w:rsidR="00135361">
        <w:rPr>
          <w:rFonts w:eastAsia="PMingLiU" w:cs="Times New Roman"/>
          <w:bCs/>
          <w:color w:val="000000"/>
          <w:szCs w:val="23"/>
          <w:lang w:eastAsia="fr-CA"/>
        </w:rPr>
        <w:t>UNDP-GEF</w:t>
      </w:r>
      <w:r w:rsidRPr="00CE78FF">
        <w:rPr>
          <w:rFonts w:eastAsia="PMingLiU" w:cs="Times New Roman"/>
          <w:bCs/>
          <w:color w:val="000000"/>
          <w:szCs w:val="23"/>
          <w:lang w:eastAsia="fr-CA"/>
        </w:rPr>
        <w:t xml:space="preserve"> procedures. A UNDP staff member will be assigned with the responsibility for the day-to-day oversight and control over project finances. </w:t>
      </w:r>
    </w:p>
    <w:p w14:paraId="6D39B3E4" w14:textId="77777777" w:rsidR="00CE69EC" w:rsidRPr="00CE78FF" w:rsidRDefault="00CE69EC" w:rsidP="00FD4424">
      <w:pPr>
        <w:pStyle w:val="ParasthisPRODOC"/>
        <w:rPr>
          <w:rFonts w:eastAsia="PMingLiU" w:cs="Times New Roman"/>
          <w:bCs/>
          <w:color w:val="000000"/>
          <w:szCs w:val="23"/>
          <w:lang w:eastAsia="fr-CA"/>
        </w:rPr>
      </w:pPr>
      <w:r w:rsidRPr="00CE78FF">
        <w:rPr>
          <w:rFonts w:eastAsia="PMingLiU" w:cs="Times New Roman"/>
          <w:bCs/>
          <w:color w:val="000000"/>
          <w:szCs w:val="23"/>
          <w:lang w:eastAsia="fr-CA"/>
        </w:rPr>
        <w:t xml:space="preserve">The day-to-day administration of the project will be carried out by a Project Management Unit (PMU) comprising a Project Manager (PM) and one Project Assistant, who will be located within the Implementing Partner offices. The project staff will be recruited using standard UNDP recruitment </w:t>
      </w:r>
      <w:r w:rsidRPr="00CE78FF">
        <w:rPr>
          <w:rFonts w:eastAsia="PMingLiU" w:cs="Times New Roman"/>
          <w:bCs/>
          <w:color w:val="000000"/>
          <w:szCs w:val="23"/>
          <w:lang w:eastAsia="fr-CA"/>
        </w:rPr>
        <w:lastRenderedPageBreak/>
        <w:t xml:space="preserve">procedures. The PM will, with the support of the Project Assistant, manage the implementation of all project activities, including: (i) preparation/updates of project work and budget plans, record keeping, accounting and reporting; (ii) drafting of terms of reference, technical specifications and other documents as necessary; (iii) identification, proposal of project consultants to be approved by the PSC, coordination and supervision of consultants and suppliers; (iv) organization of duty travel, seminars, public outreach activities and other project events; and (v) maintaining working contacts with project partners at the central and local levels. The Project Manager will liaise and work closely with all partner institutions to link the project with complementary national programs and initiatives. </w:t>
      </w:r>
    </w:p>
    <w:p w14:paraId="632138FF" w14:textId="77777777" w:rsidR="00CE69EC" w:rsidRPr="00CE78FF" w:rsidRDefault="00CE69EC" w:rsidP="00FD4424">
      <w:pPr>
        <w:pStyle w:val="ParasthisPRODOC"/>
        <w:rPr>
          <w:rFonts w:eastAsia="PMingLiU" w:cs="Times New Roman"/>
          <w:bCs/>
          <w:color w:val="000000"/>
          <w:szCs w:val="23"/>
          <w:lang w:eastAsia="fr-CA"/>
        </w:rPr>
      </w:pPr>
      <w:r w:rsidRPr="00CE78FF">
        <w:rPr>
          <w:rFonts w:eastAsia="PMingLiU" w:cs="Times New Roman"/>
          <w:bCs/>
          <w:color w:val="000000"/>
          <w:szCs w:val="23"/>
          <w:lang w:eastAsia="fr-CA"/>
        </w:rPr>
        <w:t xml:space="preserve">The PM is accountable to the Implementing Partner and the PSC for the quality, timeliness and effectiveness of the activities carried out, as well as for the use of funds. The PM will produce Annual Work and Budget Plans to be approved by the PSC at the beginning of each year. These plans will provide the basis for allocating resources to planned activities. The PM will further produce quarterly operational reports and Annual Progress Reports (APR) for submission to the PSC. These reports will summarize the progress made by the project versus the expected results, explain any significant variances, detail the necessary adjustments and be the main reporting mechanism for monitoring project activities. The PM will also be technically supported by contracted national and international service providers. Recruitment of specialist services for the project will be done by the PM, in consultation with the UNDP and the Implementing Partner. </w:t>
      </w:r>
    </w:p>
    <w:p w14:paraId="38DCCF6D" w14:textId="77777777" w:rsidR="00CE69EC" w:rsidRPr="00CE78FF" w:rsidRDefault="00CE69EC" w:rsidP="00FD4424">
      <w:pPr>
        <w:pStyle w:val="ParasthisPRODOC"/>
        <w:rPr>
          <w:rFonts w:eastAsia="PMingLiU" w:cs="Times New Roman"/>
          <w:bCs/>
          <w:color w:val="000000"/>
          <w:szCs w:val="23"/>
          <w:lang w:eastAsia="fr-CA"/>
        </w:rPr>
      </w:pPr>
      <w:r w:rsidRPr="00CE78FF">
        <w:rPr>
          <w:rFonts w:eastAsia="PMingLiU" w:cs="Times New Roman"/>
          <w:bCs/>
          <w:color w:val="000000"/>
          <w:szCs w:val="23"/>
          <w:lang w:eastAsia="fr-CA"/>
        </w:rPr>
        <w:t>The following project organogram represents the expected key relationships governing the project.</w:t>
      </w:r>
    </w:p>
    <w:p w14:paraId="0A0E61EA" w14:textId="75AD4D5B" w:rsidR="00CE69EC" w:rsidRDefault="00CE69EC" w:rsidP="00CE69EC">
      <w:pPr>
        <w:widowControl w:val="0"/>
        <w:rPr>
          <w:rFonts w:eastAsia="PMingLiU" w:cs="Times New Roman"/>
          <w:bCs/>
          <w:color w:val="000000"/>
          <w:szCs w:val="23"/>
          <w:lang w:eastAsia="fr-CA"/>
        </w:rPr>
      </w:pPr>
    </w:p>
    <w:p w14:paraId="64CF1543" w14:textId="4DBEC46A" w:rsidR="00CE69EC" w:rsidRPr="00CE78FF" w:rsidRDefault="0081139A" w:rsidP="0081139A">
      <w:pPr>
        <w:pStyle w:val="Caption"/>
      </w:pPr>
      <w:bookmarkStart w:id="214" w:name="_Toc440285234"/>
      <w:r w:rsidRPr="00CE78FF">
        <w:t xml:space="preserve">Figure </w:t>
      </w:r>
      <w:r w:rsidR="00307121">
        <w:fldChar w:fldCharType="begin"/>
      </w:r>
      <w:r w:rsidR="00307121">
        <w:instrText xml:space="preserve"> SEQ Figure \* ARABIC </w:instrText>
      </w:r>
      <w:r w:rsidR="00307121">
        <w:fldChar w:fldCharType="separate"/>
      </w:r>
      <w:r w:rsidR="004A1BB3">
        <w:rPr>
          <w:noProof/>
        </w:rPr>
        <w:t>4</w:t>
      </w:r>
      <w:r w:rsidR="00307121">
        <w:rPr>
          <w:noProof/>
        </w:rPr>
        <w:fldChar w:fldCharType="end"/>
      </w:r>
      <w:r w:rsidRPr="00CE78FF">
        <w:t>: P</w:t>
      </w:r>
      <w:r w:rsidR="00CE69EC" w:rsidRPr="00CE78FF">
        <w:t>roject Organogram</w:t>
      </w:r>
      <w:bookmarkEnd w:id="214"/>
    </w:p>
    <w:p w14:paraId="776FA193" w14:textId="77777777" w:rsidR="00CE69EC" w:rsidRPr="00CE78FF" w:rsidRDefault="00CE69EC" w:rsidP="00CE69EC">
      <w:pPr>
        <w:widowControl w:val="0"/>
        <w:rPr>
          <w:rFonts w:eastAsia="PMingLiU" w:cs="Times New Roman"/>
          <w:bCs/>
          <w:color w:val="000000"/>
          <w:szCs w:val="23"/>
          <w:lang w:eastAsia="fr-CA"/>
        </w:rPr>
      </w:pPr>
      <w:r w:rsidRPr="00CE78FF">
        <w:rPr>
          <w:rFonts w:eastAsia="PMingLiU" w:cs="Times New Roman"/>
          <w:bCs/>
          <w:noProof/>
          <w:color w:val="000000"/>
          <w:szCs w:val="23"/>
          <w:lang w:val="en-US"/>
        </w:rPr>
        <mc:AlternateContent>
          <mc:Choice Requires="wpc">
            <w:drawing>
              <wp:inline distT="0" distB="0" distL="0" distR="0" wp14:anchorId="5FB9DFA0" wp14:editId="0CD8E930">
                <wp:extent cx="5369560" cy="3780430"/>
                <wp:effectExtent l="0" t="0" r="40640" b="0"/>
                <wp:docPr id="19" name="Canvas 3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6"/>
                        <wps:cNvSpPr>
                          <a:spLocks noChangeArrowheads="1"/>
                        </wps:cNvSpPr>
                        <wps:spPr bwMode="auto">
                          <a:xfrm>
                            <a:off x="2337671" y="1828064"/>
                            <a:ext cx="1371769" cy="392459"/>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5109442D" w14:textId="77777777" w:rsidR="005539EE" w:rsidRDefault="005539EE" w:rsidP="00CE69EC">
                              <w:pPr>
                                <w:jc w:val="center"/>
                                <w:rPr>
                                  <w:b/>
                                  <w:sz w:val="18"/>
                                  <w:szCs w:val="18"/>
                                </w:rPr>
                              </w:pPr>
                              <w:r>
                                <w:rPr>
                                  <w:b/>
                                  <w:sz w:val="18"/>
                                  <w:szCs w:val="18"/>
                                </w:rPr>
                                <w:t>Project Manager</w:t>
                              </w:r>
                            </w:p>
                          </w:txbxContent>
                        </wps:txbx>
                        <wps:bodyPr rot="0" vert="horz" wrap="square" lIns="91440" tIns="45720" rIns="91440" bIns="45720" anchor="t" anchorCtr="0" upright="1">
                          <a:noAutofit/>
                        </wps:bodyPr>
                      </wps:wsp>
                      <wps:wsp>
                        <wps:cNvPr id="2" name="Rectangle 47"/>
                        <wps:cNvSpPr>
                          <a:spLocks noChangeArrowheads="1"/>
                        </wps:cNvSpPr>
                        <wps:spPr bwMode="auto">
                          <a:xfrm>
                            <a:off x="571570" y="493269"/>
                            <a:ext cx="4686876" cy="293344"/>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0D8D1B7E" w14:textId="77777777" w:rsidR="005539EE" w:rsidRDefault="005539EE" w:rsidP="00CE69EC">
                              <w:pPr>
                                <w:jc w:val="center"/>
                                <w:rPr>
                                  <w:b/>
                                </w:rPr>
                              </w:pPr>
                              <w:r>
                                <w:rPr>
                                  <w:b/>
                                </w:rPr>
                                <w:t>Project Board</w:t>
                              </w:r>
                            </w:p>
                          </w:txbxContent>
                        </wps:txbx>
                        <wps:bodyPr rot="0" vert="horz" wrap="square" lIns="91440" tIns="45720" rIns="91440" bIns="45720" anchor="t" anchorCtr="0" upright="1">
                          <a:noAutofit/>
                        </wps:bodyPr>
                      </wps:wsp>
                      <wps:wsp>
                        <wps:cNvPr id="3" name="Rectangle 48"/>
                        <wps:cNvSpPr>
                          <a:spLocks noChangeArrowheads="1"/>
                        </wps:cNvSpPr>
                        <wps:spPr bwMode="auto">
                          <a:xfrm>
                            <a:off x="571570" y="721773"/>
                            <a:ext cx="1486083" cy="779481"/>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1B4FBDF6" w14:textId="77777777" w:rsidR="005539EE" w:rsidRDefault="005539EE" w:rsidP="00CE69EC">
                              <w:pPr>
                                <w:jc w:val="center"/>
                                <w:rPr>
                                  <w:b/>
                                  <w:bCs/>
                                  <w:sz w:val="18"/>
                                  <w:szCs w:val="18"/>
                                </w:rPr>
                              </w:pPr>
                              <w:r>
                                <w:rPr>
                                  <w:b/>
                                  <w:bCs/>
                                  <w:sz w:val="18"/>
                                  <w:szCs w:val="18"/>
                                </w:rPr>
                                <w:t xml:space="preserve">Senior Beneficiary:  </w:t>
                              </w:r>
                            </w:p>
                            <w:p w14:paraId="5D373426" w14:textId="77777777" w:rsidR="005539EE" w:rsidRDefault="005539EE" w:rsidP="00CE69EC">
                              <w:pPr>
                                <w:jc w:val="center"/>
                                <w:rPr>
                                  <w:b/>
                                  <w:bCs/>
                                  <w:sz w:val="18"/>
                                  <w:szCs w:val="18"/>
                                </w:rPr>
                              </w:pPr>
                              <w:r>
                                <w:rPr>
                                  <w:b/>
                                  <w:bCs/>
                                  <w:sz w:val="18"/>
                                  <w:szCs w:val="18"/>
                                </w:rPr>
                                <w:t>MINISTRIES</w:t>
                              </w:r>
                            </w:p>
                            <w:p w14:paraId="29D86EF9" w14:textId="77777777" w:rsidR="005539EE" w:rsidRDefault="005539EE" w:rsidP="00CE69EC">
                              <w:pPr>
                                <w:jc w:val="center"/>
                                <w:rPr>
                                  <w:b/>
                                  <w:bCs/>
                                  <w:sz w:val="18"/>
                                  <w:szCs w:val="18"/>
                                </w:rPr>
                              </w:pPr>
                              <w:r>
                                <w:rPr>
                                  <w:b/>
                                  <w:bCs/>
                                  <w:sz w:val="18"/>
                                  <w:szCs w:val="18"/>
                                </w:rPr>
                                <w:t>NGOs</w:t>
                              </w:r>
                            </w:p>
                            <w:p w14:paraId="6F25FFC6" w14:textId="77777777" w:rsidR="005539EE" w:rsidRDefault="005539EE" w:rsidP="00CE69EC">
                              <w:pPr>
                                <w:jc w:val="center"/>
                                <w:rPr>
                                  <w:b/>
                                  <w:bCs/>
                                  <w:sz w:val="18"/>
                                  <w:szCs w:val="18"/>
                                </w:rPr>
                              </w:pPr>
                              <w:r>
                                <w:rPr>
                                  <w:b/>
                                  <w:bCs/>
                                  <w:sz w:val="18"/>
                                  <w:szCs w:val="18"/>
                                </w:rPr>
                                <w:t>PRIVATE SECTOR</w:t>
                              </w:r>
                            </w:p>
                            <w:p w14:paraId="1FD24D69" w14:textId="77777777" w:rsidR="005539EE" w:rsidRDefault="005539EE" w:rsidP="00CE69EC">
                              <w:pPr>
                                <w:jc w:val="center"/>
                                <w:rPr>
                                  <w:b/>
                                  <w:bCs/>
                                  <w:sz w:val="18"/>
                                  <w:szCs w:val="18"/>
                                </w:rPr>
                              </w:pPr>
                              <w:r>
                                <w:rPr>
                                  <w:b/>
                                  <w:bCs/>
                                  <w:sz w:val="18"/>
                                  <w:szCs w:val="18"/>
                                </w:rPr>
                                <w:t>ACADEMIA</w:t>
                              </w:r>
                            </w:p>
                            <w:p w14:paraId="61F07FFF" w14:textId="77777777" w:rsidR="005539EE" w:rsidRDefault="005539EE" w:rsidP="00CE69EC">
                              <w:pPr>
                                <w:jc w:val="center"/>
                                <w:rPr>
                                  <w:sz w:val="18"/>
                                  <w:szCs w:val="18"/>
                                </w:rPr>
                              </w:pPr>
                            </w:p>
                          </w:txbxContent>
                        </wps:txbx>
                        <wps:bodyPr rot="0" vert="horz" wrap="square" lIns="91440" tIns="45720" rIns="91440" bIns="45720" anchor="t" anchorCtr="0" upright="1">
                          <a:noAutofit/>
                        </wps:bodyPr>
                      </wps:wsp>
                      <wps:wsp>
                        <wps:cNvPr id="4" name="Rectangle 49"/>
                        <wps:cNvSpPr>
                          <a:spLocks noChangeArrowheads="1"/>
                        </wps:cNvSpPr>
                        <wps:spPr bwMode="auto">
                          <a:xfrm>
                            <a:off x="2057653" y="721773"/>
                            <a:ext cx="1600397" cy="77934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4846229A" w14:textId="77777777" w:rsidR="005539EE" w:rsidRDefault="005539EE" w:rsidP="00CE69EC">
                              <w:pPr>
                                <w:spacing w:before="100" w:beforeAutospacing="1" w:after="100" w:afterAutospacing="1"/>
                                <w:jc w:val="center"/>
                                <w:rPr>
                                  <w:b/>
                                  <w:sz w:val="18"/>
                                  <w:szCs w:val="18"/>
                                </w:rPr>
                              </w:pPr>
                              <w:r>
                                <w:rPr>
                                  <w:b/>
                                  <w:sz w:val="18"/>
                                  <w:szCs w:val="18"/>
                                </w:rPr>
                                <w:t>Executive:</w:t>
                              </w:r>
                            </w:p>
                            <w:p w14:paraId="45AA3DF8" w14:textId="77777777" w:rsidR="005539EE" w:rsidRDefault="005539EE" w:rsidP="00CE69EC">
                              <w:pPr>
                                <w:spacing w:before="100" w:beforeAutospacing="1" w:after="100" w:afterAutospacing="1"/>
                                <w:jc w:val="center"/>
                                <w:rPr>
                                  <w:rFonts w:cs="Arial"/>
                                  <w:sz w:val="20"/>
                                  <w:szCs w:val="20"/>
                                </w:rPr>
                              </w:pPr>
                              <w:r>
                                <w:rPr>
                                  <w:b/>
                                  <w:sz w:val="18"/>
                                  <w:szCs w:val="18"/>
                                </w:rPr>
                                <w:t>National Project Director (NPD)</w:t>
                              </w:r>
                            </w:p>
                            <w:p w14:paraId="2F182CA2" w14:textId="77777777" w:rsidR="005539EE" w:rsidRDefault="005539EE" w:rsidP="00CE69EC">
                              <w:pPr>
                                <w:jc w:val="center"/>
                                <w:rPr>
                                  <w:rFonts w:cs="Times New Roman"/>
                                  <w:b/>
                                  <w:sz w:val="18"/>
                                  <w:szCs w:val="18"/>
                                </w:rPr>
                              </w:pPr>
                            </w:p>
                            <w:p w14:paraId="4D751F03" w14:textId="77777777" w:rsidR="005539EE" w:rsidRDefault="005539EE" w:rsidP="00CE69EC">
                              <w:pPr>
                                <w:jc w:val="center"/>
                                <w:rPr>
                                  <w:b/>
                                  <w:sz w:val="20"/>
                                  <w:szCs w:val="20"/>
                                </w:rPr>
                              </w:pPr>
                            </w:p>
                          </w:txbxContent>
                        </wps:txbx>
                        <wps:bodyPr rot="0" vert="horz" wrap="square" lIns="91440" tIns="45720" rIns="91440" bIns="45720" anchor="t" anchorCtr="0" upright="1">
                          <a:noAutofit/>
                        </wps:bodyPr>
                      </wps:wsp>
                      <wps:wsp>
                        <wps:cNvPr id="5" name="Rectangle 50"/>
                        <wps:cNvSpPr>
                          <a:spLocks noChangeArrowheads="1"/>
                        </wps:cNvSpPr>
                        <wps:spPr bwMode="auto">
                          <a:xfrm>
                            <a:off x="3658050" y="721773"/>
                            <a:ext cx="1600397" cy="779199"/>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548C9375" w14:textId="77777777" w:rsidR="005539EE" w:rsidRDefault="005539EE" w:rsidP="00CE69EC">
                              <w:pPr>
                                <w:jc w:val="center"/>
                                <w:rPr>
                                  <w:b/>
                                  <w:bCs/>
                                  <w:sz w:val="18"/>
                                  <w:szCs w:val="18"/>
                                </w:rPr>
                              </w:pPr>
                              <w:r>
                                <w:rPr>
                                  <w:b/>
                                  <w:bCs/>
                                  <w:sz w:val="18"/>
                                  <w:szCs w:val="18"/>
                                </w:rPr>
                                <w:t>Senior Supplier:</w:t>
                              </w:r>
                            </w:p>
                            <w:p w14:paraId="3001C958" w14:textId="77777777" w:rsidR="005539EE" w:rsidRDefault="005539EE" w:rsidP="00CE69EC">
                              <w:pPr>
                                <w:spacing w:before="100" w:beforeAutospacing="1" w:after="100" w:afterAutospacing="1"/>
                                <w:jc w:val="center"/>
                                <w:rPr>
                                  <w:b/>
                                  <w:sz w:val="18"/>
                                  <w:szCs w:val="18"/>
                                </w:rPr>
                              </w:pPr>
                              <w:r>
                                <w:rPr>
                                  <w:b/>
                                  <w:sz w:val="18"/>
                                  <w:szCs w:val="18"/>
                                </w:rPr>
                                <w:t>MOI</w:t>
                              </w:r>
                            </w:p>
                            <w:p w14:paraId="4F9606A4" w14:textId="77777777" w:rsidR="005539EE" w:rsidRDefault="005539EE" w:rsidP="00CE69EC">
                              <w:pPr>
                                <w:spacing w:before="100" w:beforeAutospacing="1" w:after="100" w:afterAutospacing="1"/>
                                <w:jc w:val="center"/>
                                <w:rPr>
                                  <w:b/>
                                  <w:sz w:val="18"/>
                                  <w:szCs w:val="18"/>
                                </w:rPr>
                              </w:pPr>
                              <w:r>
                                <w:rPr>
                                  <w:b/>
                                  <w:sz w:val="18"/>
                                  <w:szCs w:val="18"/>
                                </w:rPr>
                                <w:t>UNDP</w:t>
                              </w:r>
                            </w:p>
                          </w:txbxContent>
                        </wps:txbx>
                        <wps:bodyPr rot="0" vert="horz" wrap="square" lIns="91440" tIns="45720" rIns="91440" bIns="45720" anchor="t" anchorCtr="0" upright="1">
                          <a:noAutofit/>
                        </wps:bodyPr>
                      </wps:wsp>
                      <wps:wsp>
                        <wps:cNvPr id="6" name="AutoShape 51"/>
                        <wps:cNvCnPr>
                          <a:cxnSpLocks noChangeShapeType="1"/>
                          <a:stCxn id="4" idx="2"/>
                          <a:endCxn id="1" idx="0"/>
                        </wps:cNvCnPr>
                        <wps:spPr bwMode="auto">
                          <a:xfrm>
                            <a:off x="2857852" y="1501118"/>
                            <a:ext cx="165704" cy="326946"/>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s:wsp>
                        <wps:cNvPr id="7" name="Rectangle 52"/>
                        <wps:cNvSpPr>
                          <a:spLocks noChangeArrowheads="1"/>
                        </wps:cNvSpPr>
                        <wps:spPr bwMode="auto">
                          <a:xfrm>
                            <a:off x="736979" y="1732733"/>
                            <a:ext cx="1100801" cy="396142"/>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3F0AEA52" w14:textId="77777777" w:rsidR="005539EE" w:rsidRDefault="005539EE" w:rsidP="00CE69EC">
                              <w:pPr>
                                <w:jc w:val="center"/>
                                <w:rPr>
                                  <w:b/>
                                  <w:sz w:val="18"/>
                                  <w:szCs w:val="18"/>
                                </w:rPr>
                              </w:pPr>
                              <w:r>
                                <w:rPr>
                                  <w:b/>
                                  <w:sz w:val="18"/>
                                  <w:szCs w:val="18"/>
                                </w:rPr>
                                <w:t>Project Assurance</w:t>
                              </w:r>
                            </w:p>
                            <w:p w14:paraId="20CC178B" w14:textId="77777777" w:rsidR="005539EE" w:rsidRDefault="005539EE" w:rsidP="00CE69EC">
                              <w:pPr>
                                <w:jc w:val="center"/>
                                <w:rPr>
                                  <w:b/>
                                  <w:sz w:val="16"/>
                                  <w:szCs w:val="16"/>
                                </w:rPr>
                              </w:pPr>
                              <w:r>
                                <w:rPr>
                                  <w:b/>
                                  <w:sz w:val="16"/>
                                  <w:szCs w:val="16"/>
                                </w:rPr>
                                <w:t>UNDP</w:t>
                              </w:r>
                            </w:p>
                          </w:txbxContent>
                        </wps:txbx>
                        <wps:bodyPr rot="0" vert="horz" wrap="square" lIns="91440" tIns="45720" rIns="91440" bIns="45720" anchor="t" anchorCtr="0" upright="1">
                          <a:noAutofit/>
                        </wps:bodyPr>
                      </wps:wsp>
                      <wps:wsp>
                        <wps:cNvPr id="8" name="Rectangle 53"/>
                        <wps:cNvSpPr>
                          <a:spLocks noChangeArrowheads="1"/>
                        </wps:cNvSpPr>
                        <wps:spPr bwMode="auto">
                          <a:xfrm>
                            <a:off x="3943200" y="1937420"/>
                            <a:ext cx="1371769" cy="678902"/>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0A4F31D8" w14:textId="77777777" w:rsidR="005539EE" w:rsidRDefault="005539EE" w:rsidP="00CE69EC">
                              <w:pPr>
                                <w:jc w:val="center"/>
                                <w:rPr>
                                  <w:b/>
                                  <w:sz w:val="18"/>
                                  <w:szCs w:val="18"/>
                                </w:rPr>
                              </w:pPr>
                              <w:r>
                                <w:rPr>
                                  <w:b/>
                                  <w:sz w:val="18"/>
                                  <w:szCs w:val="18"/>
                                </w:rPr>
                                <w:t>Project Support</w:t>
                              </w:r>
                            </w:p>
                            <w:p w14:paraId="1B37D9A1" w14:textId="77777777" w:rsidR="005539EE" w:rsidRDefault="005539EE" w:rsidP="00CE69EC">
                              <w:pPr>
                                <w:spacing w:before="120"/>
                                <w:jc w:val="center"/>
                                <w:rPr>
                                  <w:b/>
                                  <w:sz w:val="18"/>
                                  <w:szCs w:val="18"/>
                                </w:rPr>
                              </w:pPr>
                              <w:r>
                                <w:rPr>
                                  <w:b/>
                                  <w:sz w:val="18"/>
                                  <w:szCs w:val="18"/>
                                </w:rPr>
                                <w:t>MOI</w:t>
                              </w:r>
                            </w:p>
                            <w:p w14:paraId="48A4A4C5" w14:textId="77777777" w:rsidR="005539EE" w:rsidRDefault="005539EE" w:rsidP="00CE69EC">
                              <w:pPr>
                                <w:spacing w:before="120"/>
                                <w:jc w:val="center"/>
                                <w:rPr>
                                  <w:b/>
                                  <w:sz w:val="18"/>
                                  <w:szCs w:val="18"/>
                                </w:rPr>
                              </w:pPr>
                              <w:r>
                                <w:rPr>
                                  <w:b/>
                                  <w:sz w:val="18"/>
                                  <w:szCs w:val="18"/>
                                </w:rPr>
                                <w:t>UNDP</w:t>
                              </w:r>
                            </w:p>
                          </w:txbxContent>
                        </wps:txbx>
                        <wps:bodyPr rot="0" vert="horz" wrap="square" lIns="91440" tIns="45720" rIns="91440" bIns="45720" anchor="t" anchorCtr="0" upright="1">
                          <a:noAutofit/>
                        </wps:bodyPr>
                      </wps:wsp>
                      <wps:wsp>
                        <wps:cNvPr id="9" name="AutoShape 54"/>
                        <wps:cNvCnPr>
                          <a:cxnSpLocks noChangeShapeType="1"/>
                          <a:stCxn id="1" idx="3"/>
                          <a:endCxn id="8" idx="1"/>
                        </wps:cNvCnPr>
                        <wps:spPr bwMode="auto">
                          <a:xfrm>
                            <a:off x="3709440" y="2024294"/>
                            <a:ext cx="233760" cy="252577"/>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s:wsp>
                        <wps:cNvPr id="10" name="AutoShape 55"/>
                        <wps:cNvSpPr>
                          <a:spLocks noChangeArrowheads="1"/>
                        </wps:cNvSpPr>
                        <wps:spPr bwMode="auto">
                          <a:xfrm>
                            <a:off x="457256" y="36000"/>
                            <a:ext cx="4915504" cy="342951"/>
                          </a:xfrm>
                          <a:prstGeom prst="roundRect">
                            <a:avLst>
                              <a:gd name="adj" fmla="val 16667"/>
                            </a:avLst>
                          </a:prstGeom>
                          <a:solidFill>
                            <a:srgbClr val="99CCFF"/>
                          </a:solidFill>
                          <a:ln w="9525">
                            <a:solidFill>
                              <a:srgbClr val="000000"/>
                            </a:solidFill>
                            <a:round/>
                            <a:headEnd/>
                            <a:tailEnd/>
                          </a:ln>
                        </wps:spPr>
                        <wps:txbx>
                          <w:txbxContent>
                            <w:p w14:paraId="33BD67EE" w14:textId="77777777" w:rsidR="005539EE" w:rsidRDefault="005539EE" w:rsidP="00CE69EC">
                              <w:pPr>
                                <w:jc w:val="center"/>
                                <w:rPr>
                                  <w:b/>
                                  <w:sz w:val="24"/>
                                </w:rPr>
                              </w:pPr>
                              <w:r>
                                <w:rPr>
                                  <w:b/>
                                  <w:sz w:val="24"/>
                                </w:rPr>
                                <w:t>Project Organisation Structure</w:t>
                              </w:r>
                            </w:p>
                          </w:txbxContent>
                        </wps:txbx>
                        <wps:bodyPr rot="0" vert="horz" wrap="square" lIns="91440" tIns="45720" rIns="91440" bIns="45720" anchor="t" anchorCtr="0" upright="1">
                          <a:noAutofit/>
                        </wps:bodyPr>
                      </wps:wsp>
                      <wps:wsp>
                        <wps:cNvPr id="11" name="Rectangle 56"/>
                        <wps:cNvSpPr>
                          <a:spLocks noChangeArrowheads="1"/>
                        </wps:cNvSpPr>
                        <wps:spPr bwMode="auto">
                          <a:xfrm>
                            <a:off x="1317065" y="3269660"/>
                            <a:ext cx="1486083" cy="354453"/>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7DF1648E" w14:textId="03FE9E10" w:rsidR="005539EE" w:rsidRDefault="005539EE" w:rsidP="00106A1D">
                              <w:pPr>
                                <w:jc w:val="center"/>
                                <w:rPr>
                                  <w:sz w:val="18"/>
                                  <w:szCs w:val="18"/>
                                </w:rPr>
                              </w:pPr>
                              <w:r>
                                <w:rPr>
                                  <w:b/>
                                  <w:sz w:val="18"/>
                                  <w:szCs w:val="18"/>
                                </w:rPr>
                                <w:t>Long-term National Experts</w:t>
                              </w:r>
                            </w:p>
                            <w:p w14:paraId="30AB8CCE" w14:textId="77777777" w:rsidR="005539EE" w:rsidRDefault="005539EE" w:rsidP="00CE69EC">
                              <w:pPr>
                                <w:jc w:val="center"/>
                                <w:rPr>
                                  <w:sz w:val="18"/>
                                  <w:szCs w:val="18"/>
                                </w:rPr>
                              </w:pPr>
                            </w:p>
                          </w:txbxContent>
                        </wps:txbx>
                        <wps:bodyPr rot="0" vert="horz" wrap="square" lIns="91440" tIns="45720" rIns="91440" bIns="45720" anchor="t" anchorCtr="0" upright="1">
                          <a:noAutofit/>
                        </wps:bodyPr>
                      </wps:wsp>
                      <wps:wsp>
                        <wps:cNvPr id="12" name="Rectangle 57"/>
                        <wps:cNvSpPr>
                          <a:spLocks noChangeArrowheads="1"/>
                        </wps:cNvSpPr>
                        <wps:spPr bwMode="auto">
                          <a:xfrm>
                            <a:off x="3569578" y="3269638"/>
                            <a:ext cx="1486083" cy="354453"/>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454C2637" w14:textId="5BB995BC" w:rsidR="005539EE" w:rsidRDefault="005539EE" w:rsidP="00E61DA9">
                              <w:pPr>
                                <w:jc w:val="center"/>
                                <w:rPr>
                                  <w:b/>
                                  <w:sz w:val="18"/>
                                  <w:szCs w:val="18"/>
                                </w:rPr>
                              </w:pPr>
                              <w:r>
                                <w:rPr>
                                  <w:b/>
                                  <w:sz w:val="18"/>
                                  <w:szCs w:val="18"/>
                                </w:rPr>
                                <w:t>Short-term International Experts</w:t>
                              </w:r>
                            </w:p>
                            <w:p w14:paraId="1562D7E3" w14:textId="77777777" w:rsidR="005539EE" w:rsidRDefault="005539EE" w:rsidP="00CE69EC">
                              <w:pPr>
                                <w:jc w:val="center"/>
                                <w:rPr>
                                  <w:sz w:val="20"/>
                                  <w:szCs w:val="20"/>
                                  <w:lang w:val="en-US"/>
                                </w:rPr>
                              </w:pPr>
                            </w:p>
                          </w:txbxContent>
                        </wps:txbx>
                        <wps:bodyPr rot="0" vert="horz" wrap="square" lIns="91440" tIns="45720" rIns="91440" bIns="45720" anchor="t" anchorCtr="0" upright="1">
                          <a:noAutofit/>
                        </wps:bodyPr>
                      </wps:wsp>
                      <wps:wsp>
                        <wps:cNvPr id="13" name="AutoShape 58"/>
                        <wps:cNvCnPr>
                          <a:cxnSpLocks noChangeShapeType="1"/>
                          <a:stCxn id="1" idx="2"/>
                          <a:endCxn id="11" idx="0"/>
                        </wps:cNvCnPr>
                        <wps:spPr bwMode="auto">
                          <a:xfrm rot="5400000">
                            <a:off x="2017264" y="2263367"/>
                            <a:ext cx="1049137" cy="963449"/>
                          </a:xfrm>
                          <a:prstGeom prst="bentConnector3">
                            <a:avLst>
                              <a:gd name="adj1" fmla="val 50000"/>
                            </a:avLst>
                          </a:prstGeom>
                          <a:noFill/>
                          <a:ln w="9525">
                            <a:solidFill>
                              <a:srgbClr val="000000"/>
                            </a:solidFill>
                            <a:miter lim="800000"/>
                            <a:headEnd/>
                            <a:tailEnd/>
                          </a:ln>
                          <a:extLst>
                            <a:ext uri="{909E8E84-426E-40dd-AFC4-6F175D3DCCD1}">
                              <a14:hiddenFill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s:wsp>
                        <wps:cNvPr id="14" name="AutoShape 59"/>
                        <wps:cNvCnPr>
                          <a:cxnSpLocks noChangeShapeType="1"/>
                          <a:stCxn id="1" idx="2"/>
                          <a:endCxn id="12" idx="0"/>
                        </wps:cNvCnPr>
                        <wps:spPr bwMode="auto">
                          <a:xfrm rot="16200000" flipH="1">
                            <a:off x="3143531" y="2100548"/>
                            <a:ext cx="1049115" cy="1289064"/>
                          </a:xfrm>
                          <a:prstGeom prst="bentConnector3">
                            <a:avLst>
                              <a:gd name="adj1" fmla="val 50000"/>
                            </a:avLst>
                          </a:prstGeom>
                          <a:noFill/>
                          <a:ln w="9525">
                            <a:solidFill>
                              <a:srgbClr val="000000"/>
                            </a:solidFill>
                            <a:miter lim="800000"/>
                            <a:headEnd/>
                            <a:tailEnd/>
                          </a:ln>
                          <a:extLst>
                            <a:ext uri="{909E8E84-426E-40dd-AFC4-6F175D3DCCD1}">
                              <a14:hiddenFill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s:wsp>
                        <wps:cNvPr id="16" name="AutoShape 62"/>
                        <wps:cNvCnPr>
                          <a:cxnSpLocks noChangeShapeType="1"/>
                          <a:stCxn id="7" idx="0"/>
                          <a:endCxn id="4" idx="2"/>
                        </wps:cNvCnPr>
                        <wps:spPr bwMode="auto">
                          <a:xfrm rot="5400000" flipH="1" flipV="1">
                            <a:off x="1956809" y="831690"/>
                            <a:ext cx="231615" cy="1570472"/>
                          </a:xfrm>
                          <a:prstGeom prst="bentConnector3">
                            <a:avLst>
                              <a:gd name="adj1" fmla="val 50000"/>
                            </a:avLst>
                          </a:prstGeom>
                          <a:noFill/>
                          <a:ln w="9525">
                            <a:solidFill>
                              <a:srgbClr val="000000"/>
                            </a:solidFill>
                            <a:miter lim="800000"/>
                            <a:headEnd/>
                            <a:tailEnd/>
                          </a:ln>
                          <a:extLst>
                            <a:ext uri="{909E8E84-426E-40dd-AFC4-6F175D3DCCD1}">
                              <a14:hiddenFill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s:wsp>
                        <wps:cNvPr id="17" name="Rectangle 63"/>
                        <wps:cNvSpPr>
                          <a:spLocks noChangeArrowheads="1"/>
                        </wps:cNvSpPr>
                        <wps:spPr bwMode="auto">
                          <a:xfrm>
                            <a:off x="619338" y="2559893"/>
                            <a:ext cx="1011570" cy="394847"/>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16AC1919" w14:textId="77777777" w:rsidR="005539EE" w:rsidRDefault="005539EE" w:rsidP="00CE69EC">
                              <w:pPr>
                                <w:jc w:val="center"/>
                                <w:rPr>
                                  <w:b/>
                                  <w:sz w:val="18"/>
                                  <w:szCs w:val="18"/>
                                </w:rPr>
                              </w:pPr>
                              <w:r>
                                <w:rPr>
                                  <w:b/>
                                  <w:sz w:val="18"/>
                                  <w:szCs w:val="18"/>
                                </w:rPr>
                                <w:t>Chief Technical Adviser</w:t>
                              </w:r>
                            </w:p>
                            <w:p w14:paraId="634B82FC" w14:textId="77777777" w:rsidR="005539EE" w:rsidRDefault="005539EE" w:rsidP="00CE69EC">
                              <w:pPr>
                                <w:jc w:val="center"/>
                                <w:rPr>
                                  <w:sz w:val="18"/>
                                  <w:szCs w:val="18"/>
                                </w:rPr>
                              </w:pPr>
                            </w:p>
                            <w:p w14:paraId="62ECF282" w14:textId="77777777" w:rsidR="005539EE" w:rsidRDefault="005539EE" w:rsidP="00CE69EC">
                              <w:pPr>
                                <w:jc w:val="center"/>
                                <w:rPr>
                                  <w:sz w:val="18"/>
                                  <w:szCs w:val="18"/>
                                </w:rPr>
                              </w:pPr>
                            </w:p>
                          </w:txbxContent>
                        </wps:txbx>
                        <wps:bodyPr rot="0" vert="horz" wrap="square" lIns="91440" tIns="45720" rIns="91440" bIns="45720" anchor="t" anchorCtr="0" upright="1">
                          <a:noAutofit/>
                        </wps:bodyPr>
                      </wps:wsp>
                      <wps:wsp>
                        <wps:cNvPr id="18" name="AutoShape 64"/>
                        <wps:cNvCnPr>
                          <a:cxnSpLocks noChangeShapeType="1"/>
                          <a:stCxn id="17" idx="0"/>
                          <a:endCxn id="1" idx="2"/>
                        </wps:cNvCnPr>
                        <wps:spPr bwMode="auto">
                          <a:xfrm rot="5400000" flipH="1" flipV="1">
                            <a:off x="1904654" y="1440992"/>
                            <a:ext cx="339370" cy="1898433"/>
                          </a:xfrm>
                          <a:prstGeom prst="bentConnector3">
                            <a:avLst>
                              <a:gd name="adj1" fmla="val 50000"/>
                            </a:avLst>
                          </a:prstGeom>
                          <a:noFill/>
                          <a:ln w="9525">
                            <a:solidFill>
                              <a:srgbClr val="000000"/>
                            </a:solidFill>
                            <a:miter lim="800000"/>
                            <a:headEnd/>
                            <a:tailEnd/>
                          </a:ln>
                          <a:extLst>
                            <a:ext uri="{909E8E84-426E-40dd-AFC4-6F175D3DCCD1}">
                              <a14:hiddenFill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c:wpc>
                  </a:graphicData>
                </a:graphic>
              </wp:inline>
            </w:drawing>
          </mc:Choice>
          <mc:Fallback xmlns:cx="http://schemas.microsoft.com/office/drawing/2014/chartex" xmlns:cx1="http://schemas.microsoft.com/office/drawing/2015/9/8/chartex" xmlns:w16se="http://schemas.microsoft.com/office/word/2015/wordml/symex">
            <w:pict>
              <v:group w14:anchorId="5FB9DFA0" id="Canvas 332" o:spid="_x0000_s1026" editas="canvas" style="width:422.8pt;height:297.65pt;mso-position-horizontal-relative:char;mso-position-vertical-relative:line" coordsize="53695,37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695;height:37801;visibility:visible;mso-wrap-style:square">
                  <v:fill o:detectmouseclick="t"/>
                  <v:path o:connecttype="none"/>
                </v:shape>
                <v:rect id="Rectangle 46" o:spid="_x0000_s1028" style="position:absolute;left:23376;top:18280;width:13718;height:3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" fillcolor="#fc9">
                  <v:shadow on="t" opacity=".5" offset="6pt,6pt"/>
                  <v:textbox>
                    <w:txbxContent>
                      <w:p w14:paraId="5109442D" w14:textId="77777777" w:rsidR="005539EE" w:rsidRDefault="005539EE" w:rsidP="00CE69EC">
                        <w:pPr>
                          <w:jc w:val="center"/>
                          <w:rPr>
                            <w:b/>
                            <w:sz w:val="18"/>
                            <w:szCs w:val="18"/>
                          </w:rPr>
                        </w:pPr>
                        <w:r>
                          <w:rPr>
                            <w:b/>
                            <w:sz w:val="18"/>
                            <w:szCs w:val="18"/>
                          </w:rPr>
                          <w:t>Project Manager</w:t>
                        </w:r>
                      </w:p>
                    </w:txbxContent>
                  </v:textbox>
                </v:rect>
                <v:rect id="Rectangle 47" o:spid="_x0000_s1029" style="position:absolute;left:5715;top:4932;width:46869;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" fillcolor="#f90">
                  <v:shadow on="t" opacity=".5" offset="6pt,6pt"/>
                  <v:textbox>
                    <w:txbxContent>
                      <w:p w14:paraId="0D8D1B7E" w14:textId="77777777" w:rsidR="005539EE" w:rsidRDefault="005539EE" w:rsidP="00CE69EC">
                        <w:pPr>
                          <w:jc w:val="center"/>
                          <w:rPr>
                            <w:b/>
                          </w:rPr>
                        </w:pPr>
                        <w:r>
                          <w:rPr>
                            <w:b/>
                          </w:rPr>
                          <w:t>Project Board</w:t>
                        </w:r>
                      </w:p>
                    </w:txbxContent>
                  </v:textbox>
                </v:rect>
                <v:rect id="Rectangle 48" o:spid="_x0000_s1030" style="position:absolute;left:5715;top:7217;width:14861;height:7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" fillcolor="#fc0">
                  <v:shadow on="t" opacity=".5" offset="6pt,6pt"/>
                  <v:textbox>
                    <w:txbxContent>
                      <w:p w14:paraId="1B4FBDF6" w14:textId="77777777" w:rsidR="005539EE" w:rsidRDefault="005539EE" w:rsidP="00CE69EC">
                        <w:pPr>
                          <w:jc w:val="center"/>
                          <w:rPr>
                            <w:b/>
                            <w:bCs/>
                            <w:sz w:val="18"/>
                            <w:szCs w:val="18"/>
                          </w:rPr>
                        </w:pPr>
                        <w:r>
                          <w:rPr>
                            <w:b/>
                            <w:bCs/>
                            <w:sz w:val="18"/>
                            <w:szCs w:val="18"/>
                          </w:rPr>
                          <w:t xml:space="preserve">Senior Beneficiary:  </w:t>
                        </w:r>
                      </w:p>
                      <w:p w14:paraId="5D373426" w14:textId="77777777" w:rsidR="005539EE" w:rsidRDefault="005539EE" w:rsidP="00CE69EC">
                        <w:pPr>
                          <w:jc w:val="center"/>
                          <w:rPr>
                            <w:b/>
                            <w:bCs/>
                            <w:sz w:val="18"/>
                            <w:szCs w:val="18"/>
                          </w:rPr>
                        </w:pPr>
                        <w:r>
                          <w:rPr>
                            <w:b/>
                            <w:bCs/>
                            <w:sz w:val="18"/>
                            <w:szCs w:val="18"/>
                          </w:rPr>
                          <w:t>MINISTRIES</w:t>
                        </w:r>
                      </w:p>
                      <w:p w14:paraId="29D86EF9" w14:textId="77777777" w:rsidR="005539EE" w:rsidRDefault="005539EE" w:rsidP="00CE69EC">
                        <w:pPr>
                          <w:jc w:val="center"/>
                          <w:rPr>
                            <w:b/>
                            <w:bCs/>
                            <w:sz w:val="18"/>
                            <w:szCs w:val="18"/>
                          </w:rPr>
                        </w:pPr>
                        <w:r>
                          <w:rPr>
                            <w:b/>
                            <w:bCs/>
                            <w:sz w:val="18"/>
                            <w:szCs w:val="18"/>
                          </w:rPr>
                          <w:t>NGOs</w:t>
                        </w:r>
                      </w:p>
                      <w:p w14:paraId="6F25FFC6" w14:textId="77777777" w:rsidR="005539EE" w:rsidRDefault="005539EE" w:rsidP="00CE69EC">
                        <w:pPr>
                          <w:jc w:val="center"/>
                          <w:rPr>
                            <w:b/>
                            <w:bCs/>
                            <w:sz w:val="18"/>
                            <w:szCs w:val="18"/>
                          </w:rPr>
                        </w:pPr>
                        <w:r>
                          <w:rPr>
                            <w:b/>
                            <w:bCs/>
                            <w:sz w:val="18"/>
                            <w:szCs w:val="18"/>
                          </w:rPr>
                          <w:t>PRIVATE SECTOR</w:t>
                        </w:r>
                      </w:p>
                      <w:p w14:paraId="1FD24D69" w14:textId="77777777" w:rsidR="005539EE" w:rsidRDefault="005539EE" w:rsidP="00CE69EC">
                        <w:pPr>
                          <w:jc w:val="center"/>
                          <w:rPr>
                            <w:b/>
                            <w:bCs/>
                            <w:sz w:val="18"/>
                            <w:szCs w:val="18"/>
                          </w:rPr>
                        </w:pPr>
                        <w:r>
                          <w:rPr>
                            <w:b/>
                            <w:bCs/>
                            <w:sz w:val="18"/>
                            <w:szCs w:val="18"/>
                          </w:rPr>
                          <w:t>ACADEMIA</w:t>
                        </w:r>
                      </w:p>
                      <w:p w14:paraId="61F07FFF" w14:textId="77777777" w:rsidR="005539EE" w:rsidRDefault="005539EE" w:rsidP="00CE69EC">
                        <w:pPr>
                          <w:jc w:val="center"/>
                          <w:rPr>
                            <w:sz w:val="18"/>
                            <w:szCs w:val="18"/>
                          </w:rPr>
                        </w:pPr>
                      </w:p>
                    </w:txbxContent>
                  </v:textbox>
                </v:rect>
                <v:rect id="Rectangle 49" o:spid="_x0000_s1031" style="position:absolute;left:20576;top:7217;width:16004;height:7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" fillcolor="#fc0">
                  <v:shadow on="t" opacity=".5" offset="6pt,6pt"/>
                  <v:textbox>
                    <w:txbxContent>
                      <w:p w14:paraId="4846229A" w14:textId="77777777" w:rsidR="005539EE" w:rsidRDefault="005539EE" w:rsidP="00CE69EC">
                        <w:pPr>
                          <w:spacing w:before="100" w:beforeAutospacing="1" w:after="100" w:afterAutospacing="1"/>
                          <w:jc w:val="center"/>
                          <w:rPr>
                            <w:b/>
                            <w:sz w:val="18"/>
                            <w:szCs w:val="18"/>
                          </w:rPr>
                        </w:pPr>
                        <w:r>
                          <w:rPr>
                            <w:b/>
                            <w:sz w:val="18"/>
                            <w:szCs w:val="18"/>
                          </w:rPr>
                          <w:t>Executive:</w:t>
                        </w:r>
                      </w:p>
                      <w:p w14:paraId="45AA3DF8" w14:textId="77777777" w:rsidR="005539EE" w:rsidRDefault="005539EE" w:rsidP="00CE69EC">
                        <w:pPr>
                          <w:spacing w:before="100" w:beforeAutospacing="1" w:after="100" w:afterAutospacing="1"/>
                          <w:jc w:val="center"/>
                          <w:rPr>
                            <w:rFonts w:cs="Arial"/>
                            <w:sz w:val="20"/>
                            <w:szCs w:val="20"/>
                          </w:rPr>
                        </w:pPr>
                        <w:r>
                          <w:rPr>
                            <w:b/>
                            <w:sz w:val="18"/>
                            <w:szCs w:val="18"/>
                          </w:rPr>
                          <w:t>National Project Director (NPD)</w:t>
                        </w:r>
                      </w:p>
                      <w:p w14:paraId="2F182CA2" w14:textId="77777777" w:rsidR="005539EE" w:rsidRDefault="005539EE" w:rsidP="00CE69EC">
                        <w:pPr>
                          <w:jc w:val="center"/>
                          <w:rPr>
                            <w:rFonts w:cs="Times New Roman"/>
                            <w:b/>
                            <w:sz w:val="18"/>
                            <w:szCs w:val="18"/>
                          </w:rPr>
                        </w:pPr>
                      </w:p>
                      <w:p w14:paraId="4D751F03" w14:textId="77777777" w:rsidR="005539EE" w:rsidRDefault="005539EE" w:rsidP="00CE69EC">
                        <w:pPr>
                          <w:jc w:val="center"/>
                          <w:rPr>
                            <w:b/>
                            <w:sz w:val="20"/>
                            <w:szCs w:val="20"/>
                          </w:rPr>
                        </w:pPr>
                      </w:p>
                    </w:txbxContent>
                  </v:textbox>
                </v:rect>
                <v:rect id="Rectangle 50" o:spid="_x0000_s1032" style="position:absolute;left:36580;top:7217;width:16004;height:7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" fillcolor="#fc0">
                  <v:shadow on="t" opacity=".5" offset="6pt,6pt"/>
                  <v:textbox>
                    <w:txbxContent>
                      <w:p w14:paraId="548C9375" w14:textId="77777777" w:rsidR="005539EE" w:rsidRDefault="005539EE" w:rsidP="00CE69EC">
                        <w:pPr>
                          <w:jc w:val="center"/>
                          <w:rPr>
                            <w:b/>
                            <w:bCs/>
                            <w:sz w:val="18"/>
                            <w:szCs w:val="18"/>
                          </w:rPr>
                        </w:pPr>
                        <w:r>
                          <w:rPr>
                            <w:b/>
                            <w:bCs/>
                            <w:sz w:val="18"/>
                            <w:szCs w:val="18"/>
                          </w:rPr>
                          <w:t>Senior Supplier:</w:t>
                        </w:r>
                      </w:p>
                      <w:p w14:paraId="3001C958" w14:textId="77777777" w:rsidR="005539EE" w:rsidRDefault="005539EE" w:rsidP="00CE69EC">
                        <w:pPr>
                          <w:spacing w:before="100" w:beforeAutospacing="1" w:after="100" w:afterAutospacing="1"/>
                          <w:jc w:val="center"/>
                          <w:rPr>
                            <w:b/>
                            <w:sz w:val="18"/>
                            <w:szCs w:val="18"/>
                          </w:rPr>
                        </w:pPr>
                        <w:r>
                          <w:rPr>
                            <w:b/>
                            <w:sz w:val="18"/>
                            <w:szCs w:val="18"/>
                          </w:rPr>
                          <w:t>MOI</w:t>
                        </w:r>
                      </w:p>
                      <w:p w14:paraId="4F9606A4" w14:textId="77777777" w:rsidR="005539EE" w:rsidRDefault="005539EE" w:rsidP="00CE69EC">
                        <w:pPr>
                          <w:spacing w:before="100" w:beforeAutospacing="1" w:after="100" w:afterAutospacing="1"/>
                          <w:jc w:val="center"/>
                          <w:rPr>
                            <w:b/>
                            <w:sz w:val="18"/>
                            <w:szCs w:val="18"/>
                          </w:rPr>
                        </w:pPr>
                        <w:r>
                          <w:rPr>
                            <w:b/>
                            <w:sz w:val="18"/>
                            <w:szCs w:val="18"/>
                          </w:rPr>
                          <w:t>UNDP</w:t>
                        </w:r>
                      </w:p>
                    </w:txbxContent>
                  </v:textbox>
                </v:rect>
                <v:shapetype id="_x0000_t32" coordsize="21600,21600" o:spt="32" o:oned="t" path="m,l21600,21600e" filled="f">
                  <v:path arrowok="t" fillok="f" o:connecttype="none"/>
                  <o:lock v:ext="edit" shapetype="t"/>
                </v:shapetype>
                <v:shape id="AutoShape 51" o:spid="_x0000_s1033" type="#_x0000_t32" style="position:absolute;left:28578;top:15011;width:1657;height:32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rect id="Rectangle 52" o:spid="_x0000_s1034" style="position:absolute;left:7369;top:17327;width:11008;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" fillcolor="#fc0">
                  <v:shadow on="t" opacity=".5" offset="6pt,6pt"/>
                  <v:textbox>
                    <w:txbxContent>
                      <w:p w14:paraId="3F0AEA52" w14:textId="77777777" w:rsidR="005539EE" w:rsidRDefault="005539EE" w:rsidP="00CE69EC">
                        <w:pPr>
                          <w:jc w:val="center"/>
                          <w:rPr>
                            <w:b/>
                            <w:sz w:val="18"/>
                            <w:szCs w:val="18"/>
                          </w:rPr>
                        </w:pPr>
                        <w:r>
                          <w:rPr>
                            <w:b/>
                            <w:sz w:val="18"/>
                            <w:szCs w:val="18"/>
                          </w:rPr>
                          <w:t>Project Assurance</w:t>
                        </w:r>
                      </w:p>
                      <w:p w14:paraId="20CC178B" w14:textId="77777777" w:rsidR="005539EE" w:rsidRDefault="005539EE" w:rsidP="00CE69EC">
                        <w:pPr>
                          <w:jc w:val="center"/>
                          <w:rPr>
                            <w:b/>
                            <w:sz w:val="16"/>
                            <w:szCs w:val="16"/>
                          </w:rPr>
                        </w:pPr>
                        <w:r>
                          <w:rPr>
                            <w:b/>
                            <w:sz w:val="16"/>
                            <w:szCs w:val="16"/>
                          </w:rPr>
                          <w:t>UNDP</w:t>
                        </w:r>
                      </w:p>
                    </w:txbxContent>
                  </v:textbox>
                </v:rect>
                <v:rect id="Rectangle 53" o:spid="_x0000_s1035" style="position:absolute;left:39432;top:19374;width:13717;height:6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" fillcolor="#fc9">
                  <v:shadow on="t" opacity=".5" offset="6pt,6pt"/>
                  <v:textbox>
                    <w:txbxContent>
                      <w:p w14:paraId="0A4F31D8" w14:textId="77777777" w:rsidR="005539EE" w:rsidRDefault="005539EE" w:rsidP="00CE69EC">
                        <w:pPr>
                          <w:jc w:val="center"/>
                          <w:rPr>
                            <w:b/>
                            <w:sz w:val="18"/>
                            <w:szCs w:val="18"/>
                          </w:rPr>
                        </w:pPr>
                        <w:r>
                          <w:rPr>
                            <w:b/>
                            <w:sz w:val="18"/>
                            <w:szCs w:val="18"/>
                          </w:rPr>
                          <w:t>Project Support</w:t>
                        </w:r>
                      </w:p>
                      <w:p w14:paraId="1B37D9A1" w14:textId="77777777" w:rsidR="005539EE" w:rsidRDefault="005539EE" w:rsidP="00CE69EC">
                        <w:pPr>
                          <w:spacing w:before="120"/>
                          <w:jc w:val="center"/>
                          <w:rPr>
                            <w:b/>
                            <w:sz w:val="18"/>
                            <w:szCs w:val="18"/>
                          </w:rPr>
                        </w:pPr>
                        <w:r>
                          <w:rPr>
                            <w:b/>
                            <w:sz w:val="18"/>
                            <w:szCs w:val="18"/>
                          </w:rPr>
                          <w:t>MOI</w:t>
                        </w:r>
                      </w:p>
                      <w:p w14:paraId="48A4A4C5" w14:textId="77777777" w:rsidR="005539EE" w:rsidRDefault="005539EE" w:rsidP="00CE69EC">
                        <w:pPr>
                          <w:spacing w:before="120"/>
                          <w:jc w:val="center"/>
                          <w:rPr>
                            <w:b/>
                            <w:sz w:val="18"/>
                            <w:szCs w:val="18"/>
                          </w:rPr>
                        </w:pPr>
                        <w:r>
                          <w:rPr>
                            <w:b/>
                            <w:sz w:val="18"/>
                            <w:szCs w:val="18"/>
                          </w:rPr>
                          <w:t>UNDP</w:t>
                        </w:r>
                      </w:p>
                    </w:txbxContent>
                  </v:textbox>
                </v:rect>
                <v:shape id="AutoShape 54" o:spid="_x0000_s1036" type="#_x0000_t32" style="position:absolute;left:37094;top:20242;width:2338;height:25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roundrect id="AutoShape 55" o:spid="_x0000_s1037" style="position:absolute;left:4572;top:360;width:49155;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" fillcolor="#9cf">
                  <v:textbox>
                    <w:txbxContent>
                      <w:p w14:paraId="33BD67EE" w14:textId="77777777" w:rsidR="005539EE" w:rsidRDefault="005539EE" w:rsidP="00CE69EC">
                        <w:pPr>
                          <w:jc w:val="center"/>
                          <w:rPr>
                            <w:b/>
                            <w:sz w:val="24"/>
                          </w:rPr>
                        </w:pPr>
                        <w:r>
                          <w:rPr>
                            <w:b/>
                            <w:sz w:val="24"/>
                          </w:rPr>
                          <w:t>Project Organisation Structure</w:t>
                        </w:r>
                      </w:p>
                    </w:txbxContent>
                  </v:textbox>
                </v:roundrect>
                <v:rect id="Rectangle 56" o:spid="_x0000_s1038" style="position:absolute;left:13170;top:32696;width:14861;height:3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" fillcolor="#ff9">
                  <v:shadow on="t" opacity=".5" offset="6pt,6pt"/>
                  <v:textbox>
                    <w:txbxContent>
                      <w:p w14:paraId="7DF1648E" w14:textId="03FE9E10" w:rsidR="005539EE" w:rsidRDefault="005539EE" w:rsidP="00106A1D">
                        <w:pPr>
                          <w:jc w:val="center"/>
                          <w:rPr>
                            <w:sz w:val="18"/>
                            <w:szCs w:val="18"/>
                          </w:rPr>
                        </w:pPr>
                        <w:r>
                          <w:rPr>
                            <w:b/>
                            <w:sz w:val="18"/>
                            <w:szCs w:val="18"/>
                          </w:rPr>
                          <w:t>Long-term National Experts</w:t>
                        </w:r>
                      </w:p>
                      <w:p w14:paraId="30AB8CCE" w14:textId="77777777" w:rsidR="005539EE" w:rsidRDefault="005539EE" w:rsidP="00CE69EC">
                        <w:pPr>
                          <w:jc w:val="center"/>
                          <w:rPr>
                            <w:sz w:val="18"/>
                            <w:szCs w:val="18"/>
                          </w:rPr>
                        </w:pPr>
                      </w:p>
                    </w:txbxContent>
                  </v:textbox>
                </v:rect>
                <v:rect id="Rectangle 57" o:spid="_x0000_s1039" style="position:absolute;left:35695;top:32696;width:14861;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" fillcolor="#ff9">
                  <v:shadow on="t" opacity=".5" offset="6pt,6pt"/>
                  <v:textbox>
                    <w:txbxContent>
                      <w:p w14:paraId="454C2637" w14:textId="5BB995BC" w:rsidR="005539EE" w:rsidRDefault="005539EE" w:rsidP="00E61DA9">
                        <w:pPr>
                          <w:jc w:val="center"/>
                          <w:rPr>
                            <w:b/>
                            <w:sz w:val="18"/>
                            <w:szCs w:val="18"/>
                          </w:rPr>
                        </w:pPr>
                        <w:r>
                          <w:rPr>
                            <w:b/>
                            <w:sz w:val="18"/>
                            <w:szCs w:val="18"/>
                          </w:rPr>
                          <w:t>Short-term International Experts</w:t>
                        </w:r>
                      </w:p>
                      <w:p w14:paraId="1562D7E3" w14:textId="77777777" w:rsidR="005539EE" w:rsidRDefault="005539EE" w:rsidP="00CE69EC">
                        <w:pPr>
                          <w:jc w:val="center"/>
                          <w:rPr>
                            <w:sz w:val="20"/>
                            <w:szCs w:val="20"/>
                            <w:lang w:val="en-US"/>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8" o:spid="_x0000_s1040" type="#_x0000_t34" style="position:absolute;left:20172;top:22634;width:10491;height:963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"/>
                <v:shape id="AutoShape 59" o:spid="_x0000_s1041" type="#_x0000_t34" style="position:absolute;left:31435;top:21005;width:10491;height:1289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"/>
                <v:shape id="AutoShape 62" o:spid="_x0000_s1042" type="#_x0000_t34" style="position:absolute;left:19568;top:8316;width:2316;height:15705;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"/>
                <v:rect id="Rectangle 63" o:spid="_x0000_s1043" style="position:absolute;left:6193;top:25598;width:10116;height:3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" fillcolor="#ff9">
                  <v:shadow on="t" opacity=".5" offset="6pt,6pt"/>
                  <v:textbox>
                    <w:txbxContent>
                      <w:p w14:paraId="16AC1919" w14:textId="77777777" w:rsidR="005539EE" w:rsidRDefault="005539EE" w:rsidP="00CE69EC">
                        <w:pPr>
                          <w:jc w:val="center"/>
                          <w:rPr>
                            <w:b/>
                            <w:sz w:val="18"/>
                            <w:szCs w:val="18"/>
                          </w:rPr>
                        </w:pPr>
                        <w:r>
                          <w:rPr>
                            <w:b/>
                            <w:sz w:val="18"/>
                            <w:szCs w:val="18"/>
                          </w:rPr>
                          <w:t>Chief Technical Adviser</w:t>
                        </w:r>
                      </w:p>
                      <w:p w14:paraId="634B82FC" w14:textId="77777777" w:rsidR="005539EE" w:rsidRDefault="005539EE" w:rsidP="00CE69EC">
                        <w:pPr>
                          <w:jc w:val="center"/>
                          <w:rPr>
                            <w:sz w:val="18"/>
                            <w:szCs w:val="18"/>
                          </w:rPr>
                        </w:pPr>
                      </w:p>
                      <w:p w14:paraId="62ECF282" w14:textId="77777777" w:rsidR="005539EE" w:rsidRDefault="005539EE" w:rsidP="00CE69EC">
                        <w:pPr>
                          <w:jc w:val="center"/>
                          <w:rPr>
                            <w:sz w:val="18"/>
                            <w:szCs w:val="18"/>
                          </w:rPr>
                        </w:pPr>
                      </w:p>
                    </w:txbxContent>
                  </v:textbox>
                </v:rect>
                <v:shape id="AutoShape 64" o:spid="_x0000_s1044" type="#_x0000_t34" style="position:absolute;left:19046;top:14410;width:3393;height:18984;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"/>
                <w10:anchorlock/>
              </v:group>
            </w:pict>
          </mc:Fallback>
        </mc:AlternateContent>
      </w:r>
    </w:p>
    <w:p w14:paraId="10DC8E35" w14:textId="44E5CB23" w:rsidR="00633F60" w:rsidRDefault="00633F60" w:rsidP="00633F60">
      <w:pPr>
        <w:rPr>
          <w:rFonts w:eastAsia="Times New Roman" w:cs="Times New Roman"/>
          <w:color w:val="000000"/>
          <w:sz w:val="40"/>
          <w:szCs w:val="36"/>
          <w:lang w:val="en-US" w:eastAsia="ja-JP"/>
        </w:rPr>
      </w:pPr>
      <w:bookmarkStart w:id="215" w:name="_4_Monitoring_Framework"/>
      <w:bookmarkEnd w:id="215"/>
    </w:p>
    <w:p w14:paraId="3EAEE39E" w14:textId="77777777" w:rsidR="00633F60" w:rsidRPr="00633F60" w:rsidRDefault="00633F60" w:rsidP="00633F60">
      <w:pPr>
        <w:sectPr w:rsidR="00633F60" w:rsidRPr="00633F60" w:rsidSect="00180E09">
          <w:pgSz w:w="12240" w:h="15840" w:code="1"/>
          <w:pgMar w:top="1440" w:right="1440" w:bottom="1440" w:left="1440" w:header="708" w:footer="708" w:gutter="0"/>
          <w:cols w:space="708"/>
          <w:docGrid w:linePitch="360"/>
        </w:sectPr>
      </w:pPr>
    </w:p>
    <w:p w14:paraId="1096765F" w14:textId="7A3B7449" w:rsidR="00CE69EC" w:rsidRPr="00CE78FF" w:rsidRDefault="00CE69EC" w:rsidP="00106220">
      <w:pPr>
        <w:pStyle w:val="Heading1"/>
      </w:pPr>
      <w:bookmarkStart w:id="216" w:name="_Toc439746085"/>
      <w:bookmarkStart w:id="217" w:name="_Toc440285179"/>
      <w:r w:rsidRPr="00CE78FF">
        <w:lastRenderedPageBreak/>
        <w:t>4</w:t>
      </w:r>
      <w:r w:rsidRPr="00CE78FF">
        <w:tab/>
        <w:t>Monitoring Framework and Evaluation</w:t>
      </w:r>
      <w:bookmarkEnd w:id="6"/>
      <w:bookmarkEnd w:id="7"/>
      <w:bookmarkEnd w:id="8"/>
      <w:bookmarkEnd w:id="9"/>
      <w:bookmarkEnd w:id="10"/>
      <w:bookmarkEnd w:id="11"/>
      <w:bookmarkEnd w:id="216"/>
      <w:bookmarkEnd w:id="217"/>
    </w:p>
    <w:p w14:paraId="4C1ACDFE" w14:textId="1A774CF2" w:rsidR="00CE69EC" w:rsidRPr="00CE78FF" w:rsidRDefault="00CE69EC" w:rsidP="00774D16">
      <w:pPr>
        <w:pStyle w:val="Heading2"/>
        <w:rPr>
          <w:lang w:val="en-GB"/>
        </w:rPr>
      </w:pPr>
      <w:bookmarkStart w:id="218" w:name="_Toc406157631"/>
      <w:bookmarkStart w:id="219" w:name="_Toc406159329"/>
      <w:bookmarkStart w:id="220" w:name="_Toc439746086"/>
      <w:bookmarkStart w:id="221" w:name="_Toc440285180"/>
      <w:r w:rsidRPr="00CE78FF">
        <w:rPr>
          <w:lang w:val="en-GB"/>
        </w:rPr>
        <w:t>4.1</w:t>
      </w:r>
      <w:r w:rsidR="000C4676">
        <w:rPr>
          <w:lang w:val="en-GB"/>
        </w:rPr>
        <w:tab/>
      </w:r>
      <w:r w:rsidRPr="00CE78FF">
        <w:rPr>
          <w:lang w:val="en-GB"/>
        </w:rPr>
        <w:t>Monitoring and Reporting</w:t>
      </w:r>
      <w:bookmarkEnd w:id="218"/>
      <w:bookmarkEnd w:id="219"/>
      <w:bookmarkEnd w:id="220"/>
      <w:bookmarkEnd w:id="221"/>
      <w:r w:rsidRPr="00CE78FF">
        <w:rPr>
          <w:lang w:val="en-GB"/>
        </w:rPr>
        <w:t xml:space="preserve"> </w:t>
      </w:r>
    </w:p>
    <w:p w14:paraId="3B5D6656" w14:textId="0DE7031A" w:rsidR="00CE69EC" w:rsidRPr="00CE78FF" w:rsidRDefault="00CE69EC" w:rsidP="00FD4424">
      <w:pPr>
        <w:pStyle w:val="ParasthisPRODOC"/>
        <w:rPr>
          <w:lang w:eastAsia="fr-CA"/>
        </w:rPr>
      </w:pPr>
      <w:r w:rsidRPr="00CE78FF">
        <w:rPr>
          <w:lang w:eastAsia="fr-CA"/>
        </w:rPr>
        <w:t xml:space="preserve">Project monitoring and evaluation will be conducted in accordance with established UNDP and GEF procedures; and will be provided by the Project Team and the UNDP Country Office (UNDP-CO) with support from the UNDP Regional </w:t>
      </w:r>
      <w:r w:rsidR="00314D36" w:rsidRPr="00CE78FF">
        <w:rPr>
          <w:lang w:eastAsia="fr-CA"/>
        </w:rPr>
        <w:t>Centre</w:t>
      </w:r>
      <w:r w:rsidRPr="00CE78FF">
        <w:rPr>
          <w:lang w:eastAsia="fr-CA"/>
        </w:rPr>
        <w:t xml:space="preserve"> in Addis Ababa, Ethiopia. The Project Steering Committee will monitor the project progress and ensure that the activities are undertaken in a timely manner and meet the goal and objectives of the project. </w:t>
      </w:r>
    </w:p>
    <w:p w14:paraId="6DCA90F0" w14:textId="1EE939AC" w:rsidR="00CE69EC" w:rsidRPr="00CE78FF" w:rsidRDefault="00CE69EC" w:rsidP="00FD4424">
      <w:pPr>
        <w:pStyle w:val="ParasthisPRODOC"/>
        <w:rPr>
          <w:lang w:eastAsia="fr-CA"/>
        </w:rPr>
      </w:pPr>
      <w:r w:rsidRPr="00CE78FF">
        <w:rPr>
          <w:lang w:eastAsia="fr-CA"/>
        </w:rPr>
        <w:t>The Strategic Results Framework (</w:t>
      </w:r>
      <w:hyperlink w:anchor="_6_Strategic_Results" w:history="1">
        <w:r w:rsidRPr="00314D36">
          <w:rPr>
            <w:rStyle w:val="Hyperlink"/>
            <w:lang w:eastAsia="fr-CA"/>
          </w:rPr>
          <w:t>Section 6</w:t>
        </w:r>
      </w:hyperlink>
      <w:r w:rsidRPr="00CE78FF">
        <w:rPr>
          <w:lang w:eastAsia="fr-CA"/>
        </w:rPr>
        <w:t xml:space="preserve">) provides performance and impact indicators for project implementation along with their corresponding means of verification. These will form the basis on which the project's Monitoring and Evaluation system will be built throughout the 5-year implementation period. The </w:t>
      </w:r>
      <w:r w:rsidR="004146CF">
        <w:rPr>
          <w:lang w:eastAsia="fr-CA"/>
        </w:rPr>
        <w:t>Biodiversity Focal Area Tracking Tool</w:t>
      </w:r>
      <w:r w:rsidR="008C4DEA">
        <w:rPr>
          <w:lang w:eastAsia="fr-CA"/>
        </w:rPr>
        <w:t>s</w:t>
      </w:r>
      <w:r w:rsidR="004146CF">
        <w:rPr>
          <w:lang w:eastAsia="fr-CA"/>
        </w:rPr>
        <w:t xml:space="preserve"> (see </w:t>
      </w:r>
      <w:hyperlink w:anchor="_Annex_3._Tracking" w:history="1">
        <w:r w:rsidR="004146CF" w:rsidRPr="004146CF">
          <w:rPr>
            <w:rStyle w:val="Hyperlink"/>
            <w:lang w:eastAsia="fr-CA"/>
          </w:rPr>
          <w:t>Annex 3</w:t>
        </w:r>
      </w:hyperlink>
      <w:r w:rsidR="004146CF">
        <w:rPr>
          <w:lang w:eastAsia="fr-CA"/>
        </w:rPr>
        <w:t>)</w:t>
      </w:r>
      <w:r w:rsidRPr="00CE78FF">
        <w:rPr>
          <w:lang w:eastAsia="fr-CA"/>
        </w:rPr>
        <w:t xml:space="preserve"> will all be used as instruments to monitor progress in MPA management effectiveness.</w:t>
      </w:r>
    </w:p>
    <w:p w14:paraId="71971150" w14:textId="35A601BA" w:rsidR="00CE69EC" w:rsidRDefault="00CE69EC" w:rsidP="00FD4424">
      <w:pPr>
        <w:pStyle w:val="ParasthisPRODOC"/>
        <w:rPr>
          <w:lang w:eastAsia="fr-CA"/>
        </w:rPr>
      </w:pPr>
      <w:r w:rsidRPr="00CE78FF">
        <w:rPr>
          <w:lang w:eastAsia="fr-CA"/>
        </w:rPr>
        <w:t xml:space="preserve">The principle components of the Monitoring and Evaluation Plan will include: (1) establishing monitoring responsibilities and events, (2) project reporting and (3) independent evaluations. The project's Monitoring and Evaluation Plan will be presented and finalized at the Project's Inception Phase following a collective fine-tuning of indicators, means of verification, and the full definition of project staff M&amp;E responsibilities. </w:t>
      </w:r>
    </w:p>
    <w:p w14:paraId="3C9CFAFC" w14:textId="5F970E8B" w:rsidR="00180E09" w:rsidRPr="00CE78FF" w:rsidRDefault="00A4613C" w:rsidP="00A4613C">
      <w:pPr>
        <w:pStyle w:val="Heading3"/>
      </w:pPr>
      <w:bookmarkStart w:id="222" w:name="_Toc439746087"/>
      <w:bookmarkStart w:id="223" w:name="_Toc440285181"/>
      <w:r>
        <w:t>4.1.1</w:t>
      </w:r>
      <w:r>
        <w:tab/>
        <w:t>Milestones</w:t>
      </w:r>
      <w:bookmarkEnd w:id="222"/>
      <w:bookmarkEnd w:id="223"/>
    </w:p>
    <w:p w14:paraId="2782895D" w14:textId="2103D7BE" w:rsidR="00774D16" w:rsidRPr="00CE78FF" w:rsidRDefault="00CE69EC" w:rsidP="00320890">
      <w:pPr>
        <w:pStyle w:val="Heading4"/>
      </w:pPr>
      <w:r w:rsidRPr="00CE78FF">
        <w:t>Project start</w:t>
      </w:r>
      <w:r w:rsidR="00FD4424" w:rsidRPr="00CE78FF">
        <w:t xml:space="preserve"> </w:t>
      </w:r>
    </w:p>
    <w:p w14:paraId="5CA35D6C" w14:textId="03E29BE0" w:rsidR="00CE69EC" w:rsidRPr="00CE78FF" w:rsidRDefault="00CE69EC" w:rsidP="00FD4424">
      <w:pPr>
        <w:pStyle w:val="ParasthisPRODOC"/>
        <w:rPr>
          <w:lang w:eastAsia="fr-CA"/>
        </w:rPr>
      </w:pPr>
      <w:r w:rsidRPr="00CE78FF">
        <w:rPr>
          <w:lang w:eastAsia="fr-CA"/>
        </w:rPr>
        <w:t xml:space="preserve">A Project Inception Workshop will be held within the first 2 months of project start with those with assigned roles in the project organization structure, UNDP country office and where appropriate/feasible regional technical policy and program advisors as well as other stakeholders. The Inception Workshop is crucial to building ownership for the project results and to plan the first year annual work plan. </w:t>
      </w:r>
    </w:p>
    <w:p w14:paraId="7F7A2D96" w14:textId="77777777" w:rsidR="00CE69EC" w:rsidRPr="00CE78FF" w:rsidRDefault="00CE69EC" w:rsidP="00FD4424">
      <w:pPr>
        <w:pStyle w:val="ParasthisPRODOC"/>
        <w:rPr>
          <w:lang w:eastAsia="fr-CA"/>
        </w:rPr>
      </w:pPr>
      <w:r w:rsidRPr="00CE78FF">
        <w:rPr>
          <w:lang w:eastAsia="fr-CA"/>
        </w:rPr>
        <w:t xml:space="preserve">The </w:t>
      </w:r>
      <w:r w:rsidRPr="00CE78FF">
        <w:rPr>
          <w:b/>
          <w:lang w:eastAsia="fr-CA"/>
        </w:rPr>
        <w:t>Inception Workshop</w:t>
      </w:r>
      <w:r w:rsidRPr="00CE78FF">
        <w:rPr>
          <w:lang w:eastAsia="fr-CA"/>
        </w:rPr>
        <w:t xml:space="preserve"> should address a number of key issues including:</w:t>
      </w:r>
    </w:p>
    <w:p w14:paraId="0D33DAE5" w14:textId="77777777" w:rsidR="00CE69EC" w:rsidRPr="00CE78FF" w:rsidRDefault="00CE69EC" w:rsidP="003530A8">
      <w:pPr>
        <w:pStyle w:val="ParasthisPRODOC"/>
        <w:numPr>
          <w:ilvl w:val="0"/>
          <w:numId w:val="67"/>
        </w:numPr>
        <w:rPr>
          <w:rFonts w:eastAsia="SimSun" w:cs="Angsana New"/>
          <w:lang w:eastAsia="zh-CN"/>
        </w:rPr>
      </w:pPr>
      <w:r w:rsidRPr="00CE78FF">
        <w:rPr>
          <w:rFonts w:eastAsia="SimSun" w:cs="Angsana New"/>
          <w:lang w:eastAsia="zh-CN"/>
        </w:rPr>
        <w:t>Assist all partners to fully understand and take ownership of the project. Detail the roles, support services and complementary responsibilities of UNDP CO and Regional Coordinating Unit (RCU) staff (i.e. UNDP-GEF Regional Technical Advisor) vis-à-vis the project team. Discuss the roles, functions, and responsibilities within the project's decision-making structures, including reporting and communication lines, and conflict resolution mechanisms. The Terms of Reference for project staff will be discussed again as needed;</w:t>
      </w:r>
    </w:p>
    <w:p w14:paraId="19612FED" w14:textId="5F8455A4" w:rsidR="00CE69EC" w:rsidRPr="00CE78FF" w:rsidRDefault="00CE69EC" w:rsidP="003530A8">
      <w:pPr>
        <w:pStyle w:val="ParasthisPRODOC"/>
        <w:numPr>
          <w:ilvl w:val="0"/>
          <w:numId w:val="67"/>
        </w:numPr>
        <w:rPr>
          <w:rFonts w:eastAsia="SimSun" w:cs="Angsana New"/>
          <w:lang w:eastAsia="zh-CN"/>
        </w:rPr>
      </w:pPr>
      <w:r w:rsidRPr="00CE78FF">
        <w:rPr>
          <w:rFonts w:eastAsia="SimSun" w:cs="Angsana New"/>
          <w:lang w:eastAsia="zh-CN"/>
        </w:rPr>
        <w:t xml:space="preserve">Based on the project results framework and the relevant </w:t>
      </w:r>
      <w:hyperlink w:anchor="_Annex_3._Tracking" w:history="1">
        <w:r w:rsidRPr="00212688">
          <w:rPr>
            <w:rStyle w:val="Hyperlink"/>
            <w:rFonts w:eastAsia="SimSun" w:cs="Angsana New"/>
            <w:lang w:eastAsia="zh-CN"/>
          </w:rPr>
          <w:t>GEF Tracking Too</w:t>
        </w:r>
        <w:r w:rsidR="00212688">
          <w:rPr>
            <w:rStyle w:val="Hyperlink"/>
            <w:rFonts w:eastAsia="SimSun" w:cs="Angsana New"/>
            <w:lang w:eastAsia="zh-CN"/>
          </w:rPr>
          <w:t>ls</w:t>
        </w:r>
      </w:hyperlink>
      <w:r w:rsidRPr="00CE78FF">
        <w:rPr>
          <w:rFonts w:eastAsia="SimSun" w:cs="Angsana New"/>
          <w:lang w:eastAsia="zh-CN"/>
        </w:rPr>
        <w:t xml:space="preserve"> if appropriate, finalize the first annual work plan. Review and agree on the indicators, targets and their means of verification, and recheck assumptions and risks;</w:t>
      </w:r>
    </w:p>
    <w:p w14:paraId="40785B6F" w14:textId="77777777" w:rsidR="00CE69EC" w:rsidRPr="00CE78FF" w:rsidRDefault="00CE69EC" w:rsidP="003530A8">
      <w:pPr>
        <w:pStyle w:val="ParasthisPRODOC"/>
        <w:numPr>
          <w:ilvl w:val="0"/>
          <w:numId w:val="67"/>
        </w:numPr>
        <w:rPr>
          <w:rFonts w:eastAsia="SimSun" w:cs="Angsana New"/>
          <w:lang w:eastAsia="zh-CN"/>
        </w:rPr>
      </w:pPr>
      <w:r w:rsidRPr="00CE78FF">
        <w:rPr>
          <w:rFonts w:eastAsia="SimSun" w:cs="Angsana New"/>
          <w:lang w:eastAsia="zh-CN"/>
        </w:rPr>
        <w:t>Provide a detailed overview of reporting, monitoring and evaluation requirements. The Monitoring and Evaluation work plan and budget should be agreed and scheduled;</w:t>
      </w:r>
    </w:p>
    <w:p w14:paraId="64587DF9" w14:textId="77777777" w:rsidR="00CE69EC" w:rsidRPr="00CE78FF" w:rsidRDefault="00CE69EC" w:rsidP="003530A8">
      <w:pPr>
        <w:pStyle w:val="ParasthisPRODOC"/>
        <w:numPr>
          <w:ilvl w:val="0"/>
          <w:numId w:val="67"/>
        </w:numPr>
        <w:rPr>
          <w:rFonts w:eastAsia="SimSun" w:cs="Angsana New"/>
          <w:lang w:eastAsia="zh-CN"/>
        </w:rPr>
      </w:pPr>
      <w:r w:rsidRPr="00CE78FF">
        <w:rPr>
          <w:rFonts w:eastAsia="SimSun" w:cs="Angsana New"/>
          <w:lang w:eastAsia="zh-CN"/>
        </w:rPr>
        <w:t>Discuss financial reporting procedures and obligations, and arrangements for annual audit;</w:t>
      </w:r>
    </w:p>
    <w:p w14:paraId="31E5B2B1" w14:textId="581FF923" w:rsidR="00CE69EC" w:rsidRPr="00CE78FF" w:rsidRDefault="00CE69EC" w:rsidP="003530A8">
      <w:pPr>
        <w:pStyle w:val="ParasthisPRODOC"/>
        <w:numPr>
          <w:ilvl w:val="0"/>
          <w:numId w:val="67"/>
        </w:numPr>
        <w:rPr>
          <w:rFonts w:eastAsia="SimSun" w:cs="Angsana New"/>
          <w:lang w:eastAsia="zh-CN"/>
        </w:rPr>
      </w:pPr>
      <w:r w:rsidRPr="00CE78FF">
        <w:rPr>
          <w:rFonts w:eastAsia="SimSun" w:cs="Angsana New"/>
          <w:lang w:eastAsia="zh-CN"/>
        </w:rPr>
        <w:lastRenderedPageBreak/>
        <w:t xml:space="preserve">Plan and schedule Project Steering Committee meetings. Roles and responsibilities of all project organization structures should be clarified and meetings planned. The first Project Steering Committee meeting should be held within the </w:t>
      </w:r>
      <w:r w:rsidR="00834759">
        <w:rPr>
          <w:rFonts w:eastAsia="SimSun" w:cs="Angsana New"/>
          <w:lang w:eastAsia="zh-CN"/>
        </w:rPr>
        <w:t>1</w:t>
      </w:r>
      <w:r w:rsidRPr="00CE78FF">
        <w:rPr>
          <w:rFonts w:eastAsia="SimSun" w:cs="Angsana New"/>
          <w:lang w:eastAsia="zh-CN"/>
        </w:rPr>
        <w:t>2 months following the inception workshop.</w:t>
      </w:r>
    </w:p>
    <w:p w14:paraId="5FC79FBB" w14:textId="66945557" w:rsidR="00CE69EC" w:rsidRDefault="00CE69EC" w:rsidP="00FD4424">
      <w:pPr>
        <w:pStyle w:val="ParasthisPRODOC"/>
        <w:rPr>
          <w:lang w:eastAsia="fr-CA"/>
        </w:rPr>
      </w:pPr>
      <w:r w:rsidRPr="00CE78FF">
        <w:rPr>
          <w:lang w:eastAsia="fr-CA"/>
        </w:rPr>
        <w:t xml:space="preserve">An </w:t>
      </w:r>
      <w:r w:rsidRPr="00CE78FF">
        <w:rPr>
          <w:b/>
          <w:lang w:eastAsia="fr-CA"/>
        </w:rPr>
        <w:t>Inception Workshop Report</w:t>
      </w:r>
      <w:r w:rsidRPr="00CE78FF">
        <w:rPr>
          <w:lang w:eastAsia="fr-CA"/>
        </w:rPr>
        <w:t xml:space="preserve"> is a key reference document and must be prepared and shared with participants to formalize various agreements and plans decided during the meeting.</w:t>
      </w:r>
    </w:p>
    <w:p w14:paraId="639AE32A" w14:textId="77777777" w:rsidR="00180E09" w:rsidRPr="00CE78FF" w:rsidRDefault="00180E09" w:rsidP="00180E09">
      <w:pPr>
        <w:pStyle w:val="ParasthisPRODOC"/>
        <w:numPr>
          <w:ilvl w:val="0"/>
          <w:numId w:val="0"/>
        </w:numPr>
        <w:rPr>
          <w:lang w:eastAsia="fr-CA"/>
        </w:rPr>
      </w:pPr>
    </w:p>
    <w:p w14:paraId="43C5A35B" w14:textId="0E8F93AE" w:rsidR="00CE69EC" w:rsidRPr="00CE78FF" w:rsidRDefault="00CE69EC" w:rsidP="00320890">
      <w:pPr>
        <w:pStyle w:val="Heading4"/>
      </w:pPr>
      <w:r w:rsidRPr="00CE78FF">
        <w:t>Quarterly</w:t>
      </w:r>
    </w:p>
    <w:p w14:paraId="1C5EAB63" w14:textId="77777777" w:rsidR="00CE69EC" w:rsidRPr="00CE78FF" w:rsidRDefault="00CE69EC" w:rsidP="0074101A">
      <w:pPr>
        <w:numPr>
          <w:ilvl w:val="1"/>
          <w:numId w:val="1"/>
        </w:numPr>
        <w:tabs>
          <w:tab w:val="clear" w:pos="1440"/>
          <w:tab w:val="num" w:pos="993"/>
        </w:tabs>
        <w:ind w:left="993"/>
        <w:textAlignment w:val="baseline"/>
        <w:rPr>
          <w:rFonts w:eastAsia="SimSun" w:cs="Angsana New"/>
          <w:color w:val="000000"/>
          <w:szCs w:val="23"/>
          <w:lang w:eastAsia="zh-CN"/>
        </w:rPr>
      </w:pPr>
      <w:r w:rsidRPr="00CE78FF">
        <w:rPr>
          <w:rFonts w:eastAsia="SimSun" w:cs="Angsana New"/>
          <w:color w:val="000000"/>
          <w:szCs w:val="23"/>
          <w:lang w:eastAsia="zh-CN"/>
        </w:rPr>
        <w:t>Progress made shall be monitored in the UNDP Enhanced Results Based Management Platform;</w:t>
      </w:r>
    </w:p>
    <w:p w14:paraId="76E1BD6B" w14:textId="77777777" w:rsidR="00CE69EC" w:rsidRPr="00CE78FF" w:rsidRDefault="00CE69EC" w:rsidP="0074101A">
      <w:pPr>
        <w:numPr>
          <w:ilvl w:val="1"/>
          <w:numId w:val="1"/>
        </w:numPr>
        <w:tabs>
          <w:tab w:val="clear" w:pos="1440"/>
          <w:tab w:val="num" w:pos="993"/>
        </w:tabs>
        <w:ind w:left="993"/>
        <w:textAlignment w:val="baseline"/>
        <w:rPr>
          <w:rFonts w:eastAsia="SimSun" w:cs="Angsana New"/>
          <w:color w:val="000000"/>
          <w:szCs w:val="23"/>
          <w:lang w:eastAsia="zh-CN"/>
        </w:rPr>
      </w:pPr>
      <w:r w:rsidRPr="00CE78FF">
        <w:rPr>
          <w:rFonts w:eastAsia="SimSun" w:cs="Angsana New"/>
          <w:color w:val="000000"/>
          <w:szCs w:val="23"/>
          <w:lang w:eastAsia="zh-CN"/>
        </w:rPr>
        <w:t>Based on the initial risk analysis submitted, the risk log shall be regularly updated in ATLAS;</w:t>
      </w:r>
    </w:p>
    <w:p w14:paraId="4D2CA483" w14:textId="745634CD" w:rsidR="00CE69EC" w:rsidRPr="00CE78FF" w:rsidRDefault="00CE69EC" w:rsidP="0074101A">
      <w:pPr>
        <w:numPr>
          <w:ilvl w:val="1"/>
          <w:numId w:val="1"/>
        </w:numPr>
        <w:tabs>
          <w:tab w:val="clear" w:pos="1440"/>
          <w:tab w:val="num" w:pos="993"/>
        </w:tabs>
        <w:ind w:left="993"/>
        <w:textAlignment w:val="baseline"/>
        <w:rPr>
          <w:rFonts w:eastAsia="SimSun" w:cs="Angsana New"/>
          <w:color w:val="000000"/>
          <w:szCs w:val="23"/>
          <w:lang w:eastAsia="zh-CN"/>
        </w:rPr>
      </w:pPr>
      <w:r w:rsidRPr="00CE78FF">
        <w:rPr>
          <w:rFonts w:eastAsia="SimSun" w:cs="Angsana New"/>
          <w:color w:val="000000"/>
          <w:szCs w:val="23"/>
          <w:lang w:eastAsia="zh-CN"/>
        </w:rPr>
        <w:t xml:space="preserve">Risks become critical when the impact and probability are high. Note that for </w:t>
      </w:r>
      <w:r w:rsidR="00135361">
        <w:rPr>
          <w:rFonts w:eastAsia="SimSun" w:cs="Angsana New"/>
          <w:color w:val="000000"/>
          <w:szCs w:val="23"/>
          <w:lang w:eastAsia="zh-CN"/>
        </w:rPr>
        <w:t>UNDP-GEF</w:t>
      </w:r>
      <w:r w:rsidRPr="00CE78FF">
        <w:rPr>
          <w:rFonts w:eastAsia="SimSun" w:cs="Angsana New"/>
          <w:color w:val="000000"/>
          <w:szCs w:val="23"/>
          <w:lang w:eastAsia="zh-CN"/>
        </w:rPr>
        <w:t xml:space="preserve"> projects, all financial risks associated with financial instruments such as revolving funds, microfinance schemes, or capitalization of ESCOs are automatically classified as critical on the basis of their innovative nature (high impact and uncertainty due to no previous experience justifies classification as critical);</w:t>
      </w:r>
    </w:p>
    <w:p w14:paraId="44B00C22" w14:textId="77777777" w:rsidR="00CE69EC" w:rsidRPr="00CE78FF" w:rsidRDefault="00CE69EC" w:rsidP="0074101A">
      <w:pPr>
        <w:numPr>
          <w:ilvl w:val="1"/>
          <w:numId w:val="1"/>
        </w:numPr>
        <w:tabs>
          <w:tab w:val="clear" w:pos="1440"/>
          <w:tab w:val="num" w:pos="993"/>
        </w:tabs>
        <w:ind w:left="993"/>
        <w:textAlignment w:val="baseline"/>
        <w:rPr>
          <w:rFonts w:eastAsia="SimSun" w:cs="Angsana New"/>
          <w:color w:val="000000"/>
          <w:szCs w:val="23"/>
          <w:lang w:eastAsia="zh-CN"/>
        </w:rPr>
      </w:pPr>
      <w:r w:rsidRPr="00CE78FF">
        <w:rPr>
          <w:rFonts w:eastAsia="SimSun" w:cs="Angsana New"/>
          <w:color w:val="000000"/>
          <w:szCs w:val="23"/>
          <w:lang w:eastAsia="zh-CN"/>
        </w:rPr>
        <w:t>Based on the information recorded in Atlas, a Project Progress Report (PPR) can be generated in the Executive Snapshot;</w:t>
      </w:r>
    </w:p>
    <w:p w14:paraId="30CE4653" w14:textId="215A461C" w:rsidR="00CE69EC" w:rsidRDefault="00CE69EC" w:rsidP="0074101A">
      <w:pPr>
        <w:numPr>
          <w:ilvl w:val="1"/>
          <w:numId w:val="1"/>
        </w:numPr>
        <w:tabs>
          <w:tab w:val="clear" w:pos="1440"/>
          <w:tab w:val="num" w:pos="993"/>
        </w:tabs>
        <w:ind w:left="993"/>
        <w:textAlignment w:val="baseline"/>
        <w:rPr>
          <w:rFonts w:eastAsia="SimSun" w:cs="Angsana New"/>
          <w:color w:val="000000"/>
          <w:szCs w:val="23"/>
          <w:lang w:eastAsia="zh-CN"/>
        </w:rPr>
      </w:pPr>
      <w:r w:rsidRPr="00CE78FF">
        <w:rPr>
          <w:rFonts w:eastAsia="SimSun" w:cs="Angsana New"/>
          <w:color w:val="000000"/>
          <w:szCs w:val="23"/>
          <w:lang w:eastAsia="zh-CN"/>
        </w:rPr>
        <w:t>Other ATLAS logs will be used to monitor issues, lessons learned etc. The use of these functions is a key indicator in the UNDP Executive Balanced Scorecard.</w:t>
      </w:r>
    </w:p>
    <w:p w14:paraId="1F40591F" w14:textId="77777777" w:rsidR="00180E09" w:rsidRPr="00CE78FF" w:rsidRDefault="00180E09" w:rsidP="00180E09">
      <w:pPr>
        <w:textAlignment w:val="baseline"/>
        <w:rPr>
          <w:rFonts w:eastAsia="SimSun" w:cs="Angsana New"/>
          <w:color w:val="000000"/>
          <w:szCs w:val="23"/>
          <w:lang w:eastAsia="zh-CN"/>
        </w:rPr>
      </w:pPr>
    </w:p>
    <w:p w14:paraId="0837AFD5" w14:textId="0EB02029" w:rsidR="00CE69EC" w:rsidRPr="00CE78FF" w:rsidRDefault="00CE69EC" w:rsidP="00320890">
      <w:pPr>
        <w:pStyle w:val="Heading4"/>
      </w:pPr>
      <w:r w:rsidRPr="00CE78FF">
        <w:t>Annually</w:t>
      </w:r>
    </w:p>
    <w:p w14:paraId="38DF85F5" w14:textId="12E43C01" w:rsidR="00CE69EC" w:rsidRPr="00CE78FF" w:rsidRDefault="00CE69EC" w:rsidP="0074101A">
      <w:pPr>
        <w:pStyle w:val="ParasthisPRODOC"/>
        <w:rPr>
          <w:lang w:eastAsia="fr-CA"/>
        </w:rPr>
      </w:pPr>
      <w:r w:rsidRPr="00CE78FF">
        <w:rPr>
          <w:u w:val="single"/>
          <w:lang w:eastAsia="fr-CA"/>
        </w:rPr>
        <w:t>Annual Project Review/Project Implementation Reports (APR/PIR):</w:t>
      </w:r>
      <w:r w:rsidRPr="00CE78FF">
        <w:rPr>
          <w:lang w:eastAsia="fr-CA"/>
        </w:rPr>
        <w:t xml:space="preserve"> This key report is prepared to monitor progress made since project start and in particular for the previous reporting period (30 June to 1 July). The APR/PIR combines both UNDP and GEF reporting requirements.</w:t>
      </w:r>
    </w:p>
    <w:p w14:paraId="3F72AAD0" w14:textId="77777777" w:rsidR="00CE69EC" w:rsidRPr="00CE78FF" w:rsidRDefault="00CE69EC" w:rsidP="0074101A">
      <w:pPr>
        <w:pStyle w:val="ParasthisPRODOC"/>
        <w:rPr>
          <w:lang w:eastAsia="fr-CA"/>
        </w:rPr>
      </w:pPr>
      <w:r w:rsidRPr="00CE78FF">
        <w:rPr>
          <w:lang w:eastAsia="fr-CA"/>
        </w:rPr>
        <w:t>The APR/PIR includes, but is not limited to, reporting on the following:</w:t>
      </w:r>
    </w:p>
    <w:p w14:paraId="2D0FC980" w14:textId="77777777" w:rsidR="00CE69EC" w:rsidRPr="00CE78FF" w:rsidRDefault="00CE69EC" w:rsidP="0074101A">
      <w:pPr>
        <w:numPr>
          <w:ilvl w:val="1"/>
          <w:numId w:val="1"/>
        </w:numPr>
        <w:tabs>
          <w:tab w:val="clear" w:pos="1440"/>
          <w:tab w:val="num" w:pos="993"/>
        </w:tabs>
        <w:ind w:left="993"/>
        <w:textAlignment w:val="baseline"/>
        <w:rPr>
          <w:rFonts w:eastAsia="SimSun" w:cs="Angsana New"/>
          <w:color w:val="000000"/>
          <w:szCs w:val="23"/>
          <w:lang w:eastAsia="zh-CN"/>
        </w:rPr>
      </w:pPr>
      <w:r w:rsidRPr="00CE78FF">
        <w:rPr>
          <w:rFonts w:eastAsia="SimSun" w:cs="Angsana New"/>
          <w:color w:val="000000"/>
          <w:szCs w:val="23"/>
          <w:lang w:eastAsia="zh-CN"/>
        </w:rPr>
        <w:t>Progress made toward project objective and project outcomes - each with indicators, baseline data and end-of-project targets (cumulative);</w:t>
      </w:r>
    </w:p>
    <w:p w14:paraId="51B20878" w14:textId="77777777" w:rsidR="00CE69EC" w:rsidRPr="00CE78FF" w:rsidRDefault="00CE69EC" w:rsidP="0074101A">
      <w:pPr>
        <w:numPr>
          <w:ilvl w:val="1"/>
          <w:numId w:val="1"/>
        </w:numPr>
        <w:tabs>
          <w:tab w:val="clear" w:pos="1440"/>
          <w:tab w:val="num" w:pos="993"/>
        </w:tabs>
        <w:ind w:left="993"/>
        <w:textAlignment w:val="baseline"/>
        <w:rPr>
          <w:rFonts w:eastAsia="SimSun" w:cs="Angsana New"/>
          <w:color w:val="000000"/>
          <w:szCs w:val="23"/>
          <w:lang w:eastAsia="zh-CN"/>
        </w:rPr>
      </w:pPr>
      <w:r w:rsidRPr="00CE78FF">
        <w:rPr>
          <w:rFonts w:eastAsia="SimSun" w:cs="Angsana New"/>
          <w:color w:val="000000"/>
          <w:szCs w:val="23"/>
          <w:lang w:eastAsia="zh-CN"/>
        </w:rPr>
        <w:t>Project outputs delivered per project outcome (annual);</w:t>
      </w:r>
    </w:p>
    <w:p w14:paraId="35FBBCAF" w14:textId="77777777" w:rsidR="00CE69EC" w:rsidRPr="00CE78FF" w:rsidRDefault="00CE69EC" w:rsidP="0074101A">
      <w:pPr>
        <w:numPr>
          <w:ilvl w:val="1"/>
          <w:numId w:val="1"/>
        </w:numPr>
        <w:tabs>
          <w:tab w:val="clear" w:pos="1440"/>
          <w:tab w:val="num" w:pos="993"/>
        </w:tabs>
        <w:ind w:left="993"/>
        <w:textAlignment w:val="baseline"/>
        <w:rPr>
          <w:rFonts w:eastAsia="SimSun" w:cs="Angsana New"/>
          <w:color w:val="000000"/>
          <w:szCs w:val="23"/>
          <w:lang w:eastAsia="zh-CN"/>
        </w:rPr>
      </w:pPr>
      <w:r w:rsidRPr="00CE78FF">
        <w:rPr>
          <w:rFonts w:eastAsia="SimSun" w:cs="Angsana New"/>
          <w:color w:val="000000"/>
          <w:szCs w:val="23"/>
          <w:lang w:eastAsia="zh-CN"/>
        </w:rPr>
        <w:t>Lesson learned/good practice;</w:t>
      </w:r>
    </w:p>
    <w:p w14:paraId="15825E4B" w14:textId="77777777" w:rsidR="00CE69EC" w:rsidRPr="00CE78FF" w:rsidRDefault="00CE69EC" w:rsidP="0074101A">
      <w:pPr>
        <w:numPr>
          <w:ilvl w:val="1"/>
          <w:numId w:val="1"/>
        </w:numPr>
        <w:tabs>
          <w:tab w:val="clear" w:pos="1440"/>
          <w:tab w:val="num" w:pos="993"/>
        </w:tabs>
        <w:ind w:left="993"/>
        <w:textAlignment w:val="baseline"/>
        <w:rPr>
          <w:rFonts w:eastAsia="SimSun" w:cs="Angsana New"/>
          <w:color w:val="000000"/>
          <w:szCs w:val="23"/>
          <w:lang w:eastAsia="zh-CN"/>
        </w:rPr>
      </w:pPr>
      <w:r w:rsidRPr="00CE78FF">
        <w:rPr>
          <w:rFonts w:eastAsia="SimSun" w:cs="Angsana New"/>
          <w:color w:val="000000"/>
          <w:szCs w:val="23"/>
          <w:lang w:eastAsia="zh-CN"/>
        </w:rPr>
        <w:t>AWP and other expenditure reports;</w:t>
      </w:r>
    </w:p>
    <w:p w14:paraId="4568191F" w14:textId="77777777" w:rsidR="00CE69EC" w:rsidRPr="00CE78FF" w:rsidRDefault="00CE69EC" w:rsidP="0074101A">
      <w:pPr>
        <w:numPr>
          <w:ilvl w:val="1"/>
          <w:numId w:val="1"/>
        </w:numPr>
        <w:tabs>
          <w:tab w:val="clear" w:pos="1440"/>
          <w:tab w:val="num" w:pos="993"/>
        </w:tabs>
        <w:ind w:left="993"/>
        <w:textAlignment w:val="baseline"/>
        <w:rPr>
          <w:rFonts w:eastAsia="SimSun" w:cs="Angsana New"/>
          <w:color w:val="000000"/>
          <w:szCs w:val="23"/>
          <w:lang w:eastAsia="zh-CN"/>
        </w:rPr>
      </w:pPr>
      <w:r w:rsidRPr="00CE78FF">
        <w:rPr>
          <w:rFonts w:eastAsia="SimSun" w:cs="Angsana New"/>
          <w:color w:val="000000"/>
          <w:szCs w:val="23"/>
          <w:lang w:eastAsia="zh-CN"/>
        </w:rPr>
        <w:t>Risk and adaptive management</w:t>
      </w:r>
    </w:p>
    <w:p w14:paraId="459884BE" w14:textId="77777777" w:rsidR="00CE69EC" w:rsidRPr="00CE78FF" w:rsidRDefault="00CE69EC" w:rsidP="0074101A">
      <w:pPr>
        <w:numPr>
          <w:ilvl w:val="1"/>
          <w:numId w:val="1"/>
        </w:numPr>
        <w:tabs>
          <w:tab w:val="clear" w:pos="1440"/>
          <w:tab w:val="num" w:pos="993"/>
        </w:tabs>
        <w:ind w:left="993"/>
        <w:textAlignment w:val="baseline"/>
        <w:rPr>
          <w:rFonts w:eastAsia="SimSun" w:cs="Angsana New"/>
          <w:color w:val="000000"/>
          <w:szCs w:val="23"/>
          <w:lang w:eastAsia="zh-CN"/>
        </w:rPr>
      </w:pPr>
      <w:r w:rsidRPr="00CE78FF">
        <w:rPr>
          <w:rFonts w:eastAsia="SimSun" w:cs="Angsana New"/>
          <w:color w:val="000000"/>
          <w:szCs w:val="23"/>
          <w:lang w:eastAsia="zh-CN"/>
        </w:rPr>
        <w:t>ATLAS QPR.</w:t>
      </w:r>
    </w:p>
    <w:p w14:paraId="52FB3BB3" w14:textId="04A1172A" w:rsidR="00CE69EC" w:rsidRDefault="00CE69EC" w:rsidP="00180E09">
      <w:pPr>
        <w:pStyle w:val="ParasthisPRODOC"/>
        <w:rPr>
          <w:lang w:eastAsia="zh-CN"/>
        </w:rPr>
      </w:pPr>
      <w:r w:rsidRPr="00CE78FF">
        <w:rPr>
          <w:lang w:eastAsia="zh-CN"/>
        </w:rPr>
        <w:t>Annual monitoring will occur through the Project Steering Committee meetings. This is the highest policy-level meeting of the parties directly involved in the implementation of a project. The project will be subject to PSC meetings at least four times a year, i.e. on a quarterly basis – normally around January, April, July and November.</w:t>
      </w:r>
    </w:p>
    <w:p w14:paraId="33025371" w14:textId="77777777" w:rsidR="00180E09" w:rsidRPr="00CE78FF" w:rsidRDefault="00180E09" w:rsidP="0074101A">
      <w:pPr>
        <w:textAlignment w:val="baseline"/>
        <w:rPr>
          <w:rFonts w:eastAsia="SimSun" w:cs="Angsana New"/>
          <w:color w:val="000000"/>
          <w:szCs w:val="23"/>
          <w:lang w:eastAsia="zh-CN"/>
        </w:rPr>
      </w:pPr>
    </w:p>
    <w:p w14:paraId="06EF3749" w14:textId="012F3FFC" w:rsidR="00CE69EC" w:rsidRPr="00CE78FF" w:rsidRDefault="00CE69EC" w:rsidP="00320890">
      <w:pPr>
        <w:pStyle w:val="Heading4"/>
      </w:pPr>
      <w:r w:rsidRPr="00CE78FF">
        <w:t>Periodic Monitoring</w:t>
      </w:r>
    </w:p>
    <w:p w14:paraId="09F2BF20" w14:textId="2A056B2C" w:rsidR="00CE69EC" w:rsidRDefault="00CE69EC" w:rsidP="00834759">
      <w:pPr>
        <w:pStyle w:val="ParasthisPRODOC"/>
        <w:rPr>
          <w:lang w:eastAsia="fr-CA"/>
        </w:rPr>
      </w:pPr>
      <w:r w:rsidRPr="00CE78FF">
        <w:rPr>
          <w:lang w:eastAsia="fr-CA"/>
        </w:rPr>
        <w:t xml:space="preserve">Through site visits: UNDP CO and the UNDP-GEF region-based staff will conduct visits to project sites based on the agreed schedule in the project's Inception Report/Annual Work Plan to assess first hand project progress. Other </w:t>
      </w:r>
      <w:r w:rsidRPr="00834759">
        <w:t>members</w:t>
      </w:r>
      <w:r w:rsidRPr="00CE78FF">
        <w:rPr>
          <w:lang w:eastAsia="fr-CA"/>
        </w:rPr>
        <w:t xml:space="preserve"> of the Project Steering Committee may also join these visits. A Field Visit Report/BTOR will be prepared by the CO and UNDP RCU and will be circulated no less than one month after the visit to the project team and Project Steering Committee members.</w:t>
      </w:r>
    </w:p>
    <w:p w14:paraId="2CED3F24" w14:textId="77777777" w:rsidR="00180E09" w:rsidRPr="00CE78FF" w:rsidRDefault="00180E09" w:rsidP="00180E09">
      <w:pPr>
        <w:pStyle w:val="ParasthisPRODOC"/>
        <w:numPr>
          <w:ilvl w:val="0"/>
          <w:numId w:val="0"/>
        </w:numPr>
        <w:rPr>
          <w:lang w:eastAsia="fr-CA"/>
        </w:rPr>
      </w:pPr>
    </w:p>
    <w:p w14:paraId="409AE04E" w14:textId="77777777" w:rsidR="00CE69EC" w:rsidRPr="00CE78FF" w:rsidRDefault="00CE69EC" w:rsidP="0074101A">
      <w:pPr>
        <w:widowControl w:val="0"/>
        <w:rPr>
          <w:rFonts w:eastAsia="PMingLiU" w:cs="Times New Roman"/>
          <w:bCs/>
          <w:color w:val="000000"/>
          <w:szCs w:val="23"/>
          <w:lang w:eastAsia="fr-CA"/>
        </w:rPr>
      </w:pPr>
    </w:p>
    <w:p w14:paraId="109BD439" w14:textId="74363D3D" w:rsidR="00CE69EC" w:rsidRPr="00CE78FF" w:rsidRDefault="000700FE" w:rsidP="00320890">
      <w:pPr>
        <w:pStyle w:val="Heading4"/>
      </w:pPr>
      <w:r w:rsidRPr="00CE78FF">
        <w:lastRenderedPageBreak/>
        <w:t>Project Reporting</w:t>
      </w:r>
    </w:p>
    <w:p w14:paraId="0A55E5C8" w14:textId="77777777" w:rsidR="00834759" w:rsidRPr="00541096" w:rsidRDefault="00834759" w:rsidP="00834759">
      <w:pPr>
        <w:pStyle w:val="ParasthisPRODOC"/>
      </w:pPr>
      <w:r w:rsidRPr="00541096">
        <w:rPr>
          <w:b/>
        </w:rPr>
        <w:t>Periodic Monitoring</w:t>
      </w:r>
      <w:r w:rsidRPr="00541096">
        <w:t xml:space="preserve"> through site visits: UNDP CO and the UNDP-GEF region-based staff will conduct visits to project sites based on the agreed schedule in the project's Inception Report/Annual Work Plan to assess first hand project progress. Other members of the Project Board may also join these visits. A Field Visit Report/BTOR will be prepared by the CO and UNDP RCU and will be circulated no less than one month after the visit to the project team and Project Board members.</w:t>
      </w:r>
    </w:p>
    <w:p w14:paraId="1C5CD50B" w14:textId="77777777" w:rsidR="00834759" w:rsidRPr="002F1969" w:rsidRDefault="00834759" w:rsidP="00834759">
      <w:pPr>
        <w:pStyle w:val="ParasthisPRODOC"/>
      </w:pPr>
      <w:r w:rsidRPr="00541096">
        <w:rPr>
          <w:b/>
        </w:rPr>
        <w:t>Mid-term of project cycle</w:t>
      </w:r>
      <w:r w:rsidRPr="00541096">
        <w:t>: The project will undergo an independent Mid-Term</w:t>
      </w:r>
      <w:r w:rsidRPr="002F1969">
        <w:t xml:space="preserve"> Review at the mid-point of project implementation (expected to be in July 2017). The Mid-Term Review will determine progress being made toward the achievement of outcomes and will identify course correction if needed. It will focus on the effectiveness, efficiency and timeliness of project implementation; will highlight issues requiring decisions and actions; and will present initial lessons learned about project design, implementation and management. Findings of this review will be incorporated as recommendations for enhanced implementation during the final half of the project’s term. The organization, terms of reference and timing of the mid-term review will be decided after consultation between the parties to the project document. The Terms of Reference for this Mid-term review will be prepared by the UNDP CO based on guidance from the Regional Coordinating Unit (RCU) and UNDP-GEF. The </w:t>
      </w:r>
      <w:r w:rsidRPr="00B057C4">
        <w:t>GEF BD SO2 TT</w:t>
      </w:r>
      <w:r w:rsidRPr="002F1969">
        <w:t xml:space="preserve"> as set out in the Project Results Framework (Part 3 of this project document) will also be completed during the mid-term evaluation cycle.</w:t>
      </w:r>
    </w:p>
    <w:p w14:paraId="3065CC7E" w14:textId="1A1D7AEE" w:rsidR="00834759" w:rsidRPr="002F1969" w:rsidRDefault="00834759" w:rsidP="00834759">
      <w:pPr>
        <w:pStyle w:val="ParasthisPRODOC"/>
      </w:pPr>
      <w:r w:rsidRPr="002F1969">
        <w:rPr>
          <w:b/>
        </w:rPr>
        <w:t>End of Project</w:t>
      </w:r>
      <w:r w:rsidRPr="002F1969">
        <w:t xml:space="preserve">: An independent Terminal Evaluation will take place three months prior to the final PB meeting and will be undertaken in accordance with UNDP-GEF guidance. The terminal evaluation will focus on the delivery of the project’s results as initially planned (and as corrected after the mid-term review, if any such correction took place). The terminal evaluation will look at impact and sustainability of results, including the </w:t>
      </w:r>
      <w:r w:rsidRPr="00834759">
        <w:t>contribution</w:t>
      </w:r>
      <w:r w:rsidRPr="002F1969">
        <w:t xml:space="preserve"> to capacity development and the achievement of global environmental benefits/goals. The Terms of Reference for this evaluation will be prepared by the UNDP CO based on guidance from the Regional Coordinating Unit and UNDP-GEF. The </w:t>
      </w:r>
      <w:r w:rsidRPr="00B057C4">
        <w:t>GEF BD SO2 TT</w:t>
      </w:r>
      <w:r w:rsidRPr="002F1969">
        <w:t xml:space="preserve"> as set out in the Project Results Framework in Section III of this project document) will also be completed during the terminal evaluation cycle. The Terminal Evaluation should also provide recommendations for follow-up activities and requires a management response, which should be uploaded to PIMS and to the UNDP Evaluation Office Evaluation Resource Centre (ERC).</w:t>
      </w:r>
    </w:p>
    <w:p w14:paraId="22E7137E" w14:textId="14BD9713" w:rsidR="00CE69EC" w:rsidRPr="00A4613C" w:rsidRDefault="00CE69EC" w:rsidP="00834759">
      <w:pPr>
        <w:pStyle w:val="ParasthisPRODOC"/>
        <w:numPr>
          <w:ilvl w:val="0"/>
          <w:numId w:val="0"/>
        </w:numPr>
        <w:rPr>
          <w:lang w:eastAsia="fr-CA"/>
        </w:rPr>
      </w:pPr>
    </w:p>
    <w:p w14:paraId="7CAA6F3A" w14:textId="77777777" w:rsidR="00A4613C" w:rsidRPr="00A4613C" w:rsidRDefault="00A4613C" w:rsidP="00A4613C"/>
    <w:p w14:paraId="329E3176" w14:textId="77777777" w:rsidR="00A4613C" w:rsidRPr="00CE78FF" w:rsidRDefault="00A4613C" w:rsidP="00A4613C">
      <w:pPr>
        <w:pStyle w:val="Heading3"/>
      </w:pPr>
      <w:bookmarkStart w:id="224" w:name="_Toc439746088"/>
      <w:bookmarkStart w:id="225" w:name="_Toc440285182"/>
      <w:r>
        <w:t>4.1.2</w:t>
      </w:r>
      <w:r>
        <w:tab/>
        <w:t xml:space="preserve">Other M&amp;E </w:t>
      </w:r>
      <w:r w:rsidRPr="00A4613C">
        <w:t>Aspects</w:t>
      </w:r>
      <w:bookmarkEnd w:id="224"/>
      <w:bookmarkEnd w:id="225"/>
    </w:p>
    <w:p w14:paraId="5680CE1F" w14:textId="217B3213" w:rsidR="00CE69EC" w:rsidRPr="00CE78FF" w:rsidRDefault="00CE69EC" w:rsidP="00320890">
      <w:pPr>
        <w:pStyle w:val="Heading4"/>
      </w:pPr>
      <w:r w:rsidRPr="00CE78FF">
        <w:t xml:space="preserve">Independent Evaluations </w:t>
      </w:r>
    </w:p>
    <w:p w14:paraId="42DEA5AE" w14:textId="4E7A6761" w:rsidR="00CE69EC" w:rsidRPr="00CE78FF" w:rsidRDefault="00CE69EC" w:rsidP="0074101A">
      <w:pPr>
        <w:pStyle w:val="ParasthisPRODOC"/>
        <w:rPr>
          <w:lang w:eastAsia="fr-CA"/>
        </w:rPr>
      </w:pPr>
      <w:r w:rsidRPr="00CE78FF">
        <w:rPr>
          <w:lang w:eastAsia="fr-CA"/>
        </w:rPr>
        <w:t xml:space="preserve">The project will be subjected to at least two independent external evaluations as follows: An independent </w:t>
      </w:r>
      <w:r w:rsidRPr="00CE78FF">
        <w:rPr>
          <w:u w:val="single"/>
          <w:lang w:eastAsia="fr-CA"/>
        </w:rPr>
        <w:t xml:space="preserve">Mid-Term </w:t>
      </w:r>
      <w:r w:rsidR="00A4613C">
        <w:rPr>
          <w:u w:val="single"/>
          <w:lang w:eastAsia="fr-CA"/>
        </w:rPr>
        <w:t>Review</w:t>
      </w:r>
      <w:r w:rsidR="00A4613C" w:rsidRPr="00CE78FF">
        <w:rPr>
          <w:lang w:eastAsia="fr-CA"/>
        </w:rPr>
        <w:t xml:space="preserve"> </w:t>
      </w:r>
      <w:r w:rsidRPr="00CE78FF">
        <w:rPr>
          <w:lang w:eastAsia="fr-CA"/>
        </w:rPr>
        <w:t>will be undertaken at exactly the mid-point of the project lifetime. The Mid-Term Evaluation will determine progress being made towards the achievement of outcomes and will identify course correction if needed. It will focus on the effectiveness, efficiency and timeliness of project implementation; will highlight issues requiring decisions and actions; and will present initial lessons learned about project design, implementation and management. Findings of this review will be incorporated as recommendations for enhanced implementation during the final half of the project’s term. The organization, terms of reference and timing of the mid-term evaluation will be decided after consultation between the parties to the project document. The Terms of Reference for this Mid-term evaluation will be prepared by the UNDP CO based on guidance from the UNDP-GEF Regional Coordinating Unit.</w:t>
      </w:r>
    </w:p>
    <w:p w14:paraId="7286E1A5" w14:textId="77777777" w:rsidR="00CE69EC" w:rsidRPr="00CE78FF" w:rsidRDefault="00CE69EC" w:rsidP="0074101A">
      <w:pPr>
        <w:pStyle w:val="ParasthisPRODOC"/>
        <w:rPr>
          <w:lang w:eastAsia="fr-CA"/>
        </w:rPr>
      </w:pPr>
      <w:r w:rsidRPr="00CE78FF">
        <w:rPr>
          <w:lang w:eastAsia="fr-CA"/>
        </w:rPr>
        <w:t xml:space="preserve">An independent </w:t>
      </w:r>
      <w:r w:rsidRPr="00CE78FF">
        <w:rPr>
          <w:u w:val="single"/>
          <w:lang w:eastAsia="fr-CA"/>
        </w:rPr>
        <w:t>Final Evaluation</w:t>
      </w:r>
      <w:r w:rsidRPr="00CE78FF">
        <w:rPr>
          <w:lang w:eastAsia="fr-CA"/>
        </w:rPr>
        <w:t xml:space="preserve"> will take place three months prior to the terminal PSC meeting, and will focus on the same issues as the mid-term evaluation. The final evaluation will also look at impact </w:t>
      </w:r>
      <w:r w:rsidRPr="00CE78FF">
        <w:rPr>
          <w:lang w:eastAsia="fr-CA"/>
        </w:rPr>
        <w:lastRenderedPageBreak/>
        <w:t>and sustainability of results, including the contribution to capacity development and the achievement of global environmental goals. The Final Evaluation should also provide recommendations for follow-up activities. The TOR for this evaluation will be prepared by the UNDP CO based on guidance from the UNDP-GEF Regional Coordinating Unit.</w:t>
      </w:r>
    </w:p>
    <w:p w14:paraId="2F558354" w14:textId="464E36CB" w:rsidR="00CE69EC" w:rsidRPr="00CE78FF" w:rsidRDefault="00CE69EC" w:rsidP="0074101A">
      <w:pPr>
        <w:widowControl w:val="0"/>
        <w:rPr>
          <w:rFonts w:eastAsia="PMingLiU" w:cs="Times New Roman"/>
          <w:b/>
          <w:bCs/>
          <w:color w:val="000000"/>
          <w:szCs w:val="23"/>
          <w:lang w:eastAsia="fr-CA"/>
        </w:rPr>
      </w:pPr>
    </w:p>
    <w:p w14:paraId="7E9C07F3" w14:textId="5EFF7550" w:rsidR="00CE69EC" w:rsidRPr="00CE78FF" w:rsidRDefault="00CE69EC" w:rsidP="00320890">
      <w:pPr>
        <w:pStyle w:val="Heading4"/>
      </w:pPr>
      <w:r w:rsidRPr="00CE78FF">
        <w:t>Learning and knowledge sharing</w:t>
      </w:r>
    </w:p>
    <w:p w14:paraId="25DCD19A" w14:textId="5E990F9E" w:rsidR="00CE69EC" w:rsidRPr="00CE78FF" w:rsidRDefault="00CE69EC" w:rsidP="0074101A">
      <w:pPr>
        <w:pStyle w:val="ParasthisPRODOC"/>
        <w:rPr>
          <w:lang w:eastAsia="fr-CA"/>
        </w:rPr>
      </w:pPr>
      <w:r w:rsidRPr="00CE78FF">
        <w:rPr>
          <w:lang w:eastAsia="fr-CA"/>
        </w:rPr>
        <w:t>Results from the project will be disseminated within and beyond the project intervention zone through existing information sharing networks and forums.</w:t>
      </w:r>
    </w:p>
    <w:p w14:paraId="771F7BB9" w14:textId="77777777" w:rsidR="00CE69EC" w:rsidRPr="00CE78FF" w:rsidRDefault="00CE69EC" w:rsidP="0074101A">
      <w:pPr>
        <w:pStyle w:val="ParasthisPRODOC"/>
        <w:rPr>
          <w:lang w:eastAsia="fr-CA"/>
        </w:rPr>
      </w:pPr>
      <w:r w:rsidRPr="00CE78FF">
        <w:rPr>
          <w:lang w:eastAsia="fr-CA"/>
        </w:rPr>
        <w:t xml:space="preserve">The project will identify and participate, as relevant and appropriate, in scientific, policy-based and/or any other </w:t>
      </w:r>
      <w:r w:rsidRPr="00CE78FF">
        <w:t>networks</w:t>
      </w:r>
      <w:r w:rsidRPr="00CE78FF">
        <w:rPr>
          <w:lang w:eastAsia="fr-CA"/>
        </w:rPr>
        <w:t>, which may be of benefit to project implementation though lessons learned. The project will identify, analyze, and share lessons learned that might be beneficial in the design and implementation of similar future projects.</w:t>
      </w:r>
    </w:p>
    <w:p w14:paraId="0B38601C" w14:textId="77777777" w:rsidR="00CE69EC" w:rsidRPr="00CE78FF" w:rsidRDefault="00CE69EC" w:rsidP="0074101A">
      <w:pPr>
        <w:pStyle w:val="ParasthisPRODOC"/>
        <w:rPr>
          <w:lang w:eastAsia="fr-CA"/>
        </w:rPr>
      </w:pPr>
      <w:r w:rsidRPr="00CE78FF">
        <w:rPr>
          <w:lang w:eastAsia="fr-CA"/>
        </w:rPr>
        <w:t>There will be a two-way flow of information between this project and other projects of a similar focus.</w:t>
      </w:r>
    </w:p>
    <w:p w14:paraId="0CCBCA12" w14:textId="2181F325" w:rsidR="00CE69EC" w:rsidRDefault="00CE69EC" w:rsidP="0074101A">
      <w:pPr>
        <w:rPr>
          <w:rFonts w:eastAsia="SimSun" w:cs="Angsana New"/>
          <w:color w:val="000000"/>
          <w:sz w:val="20"/>
          <w:szCs w:val="20"/>
          <w:lang w:eastAsia="zh-CN"/>
        </w:rPr>
      </w:pPr>
    </w:p>
    <w:p w14:paraId="1159A444" w14:textId="77777777" w:rsidR="00180E09" w:rsidRPr="00CE78FF" w:rsidRDefault="00180E09" w:rsidP="0074101A">
      <w:pPr>
        <w:rPr>
          <w:rFonts w:eastAsia="SimSun" w:cs="Angsana New"/>
          <w:color w:val="000000"/>
          <w:sz w:val="20"/>
          <w:szCs w:val="20"/>
          <w:lang w:eastAsia="zh-CN"/>
        </w:rPr>
      </w:pPr>
    </w:p>
    <w:p w14:paraId="6A7A4E43" w14:textId="48DCC828" w:rsidR="0074101A" w:rsidRPr="00CE78FF" w:rsidRDefault="0074101A" w:rsidP="0074101A">
      <w:pPr>
        <w:pStyle w:val="Heading2"/>
        <w:rPr>
          <w:lang w:val="en-GB"/>
        </w:rPr>
      </w:pPr>
      <w:bookmarkStart w:id="226" w:name="_Toc439746089"/>
      <w:bookmarkStart w:id="227" w:name="_Toc440285183"/>
      <w:r w:rsidRPr="00CE78FF">
        <w:rPr>
          <w:lang w:val="en-GB"/>
        </w:rPr>
        <w:t>4.2</w:t>
      </w:r>
      <w:r w:rsidR="000C4676">
        <w:rPr>
          <w:lang w:val="en-GB"/>
        </w:rPr>
        <w:tab/>
      </w:r>
      <w:r w:rsidRPr="00CE78FF">
        <w:rPr>
          <w:lang w:val="en-GB"/>
        </w:rPr>
        <w:t>Monitoring and Evaluation Budget</w:t>
      </w:r>
      <w:bookmarkEnd w:id="226"/>
      <w:bookmarkEnd w:id="227"/>
      <w:r w:rsidRPr="00CE78FF">
        <w:rPr>
          <w:lang w:val="en-GB"/>
        </w:rPr>
        <w:t xml:space="preserve"> </w:t>
      </w:r>
    </w:p>
    <w:p w14:paraId="0113DB5A" w14:textId="4128E4CB" w:rsidR="00CE69EC" w:rsidRPr="00CE78FF" w:rsidRDefault="009E33E6" w:rsidP="0074101A">
      <w:pPr>
        <w:pStyle w:val="Caption"/>
      </w:pPr>
      <w:bookmarkStart w:id="228" w:name="_Toc402343131"/>
      <w:bookmarkStart w:id="229" w:name="_Toc440285224"/>
      <w:r w:rsidRPr="00CE78FF">
        <w:t xml:space="preserve">Table </w:t>
      </w:r>
      <w:r w:rsidR="00307121">
        <w:fldChar w:fldCharType="begin"/>
      </w:r>
      <w:r w:rsidR="00307121">
        <w:instrText xml:space="preserve"> SEQ Table \* ARABIC </w:instrText>
      </w:r>
      <w:r w:rsidR="00307121">
        <w:fldChar w:fldCharType="separate"/>
      </w:r>
      <w:r w:rsidR="004A1BB3">
        <w:rPr>
          <w:noProof/>
        </w:rPr>
        <w:t>11</w:t>
      </w:r>
      <w:r w:rsidR="00307121">
        <w:rPr>
          <w:noProof/>
        </w:rPr>
        <w:fldChar w:fldCharType="end"/>
      </w:r>
      <w:r w:rsidRPr="00CE78FF">
        <w:t xml:space="preserve">: </w:t>
      </w:r>
      <w:r w:rsidR="00CE69EC" w:rsidRPr="00CE78FF">
        <w:t>Project Monitoring and Evaluation work plan and budget</w:t>
      </w:r>
      <w:bookmarkEnd w:id="228"/>
      <w:bookmarkEnd w:id="229"/>
    </w:p>
    <w:tbl>
      <w:tblPr>
        <w:tblW w:w="4987" w:type="pct"/>
        <w:tblCellMar>
          <w:top w:w="15" w:type="dxa"/>
          <w:left w:w="15" w:type="dxa"/>
          <w:bottom w:w="15" w:type="dxa"/>
          <w:right w:w="15" w:type="dxa"/>
        </w:tblCellMar>
        <w:tblLook w:val="04A0" w:firstRow="1" w:lastRow="0" w:firstColumn="1" w:lastColumn="0" w:noHBand="0" w:noVBand="1"/>
      </w:tblPr>
      <w:tblGrid>
        <w:gridCol w:w="2349"/>
        <w:gridCol w:w="3036"/>
        <w:gridCol w:w="1948"/>
        <w:gridCol w:w="1987"/>
      </w:tblGrid>
      <w:tr w:rsidR="00CE69EC" w:rsidRPr="00CE78FF" w14:paraId="7D7707E9" w14:textId="77777777" w:rsidTr="00007B65">
        <w:trPr>
          <w:cantSplit/>
          <w:trHeight w:val="697"/>
          <w:tblHeader/>
        </w:trPr>
        <w:tc>
          <w:tcPr>
            <w:tcW w:w="1260" w:type="pct"/>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71D2B1C2" w14:textId="77777777" w:rsidR="00CE69EC" w:rsidRPr="00CE78FF" w:rsidRDefault="00CE69EC" w:rsidP="0074101A">
            <w:pPr>
              <w:keepNext/>
              <w:jc w:val="left"/>
              <w:rPr>
                <w:rFonts w:eastAsia="SimSun" w:cs="Angsana New"/>
                <w:sz w:val="20"/>
                <w:szCs w:val="20"/>
                <w:lang w:eastAsia="zh-CN"/>
              </w:rPr>
            </w:pPr>
            <w:r w:rsidRPr="00CE78FF">
              <w:rPr>
                <w:rFonts w:eastAsia="SimSun" w:cs="Angsana New"/>
                <w:b/>
                <w:bCs/>
                <w:color w:val="000000"/>
                <w:sz w:val="20"/>
                <w:szCs w:val="20"/>
                <w:lang w:eastAsia="zh-CN"/>
              </w:rPr>
              <w:t>Type of M&amp;E activity</w:t>
            </w:r>
          </w:p>
        </w:tc>
        <w:tc>
          <w:tcPr>
            <w:tcW w:w="1629" w:type="pct"/>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3AFA43CF" w14:textId="77777777" w:rsidR="00CE69EC" w:rsidRPr="00CE78FF" w:rsidRDefault="00CE69EC" w:rsidP="0074101A">
            <w:pPr>
              <w:keepNext/>
              <w:jc w:val="left"/>
              <w:rPr>
                <w:rFonts w:eastAsia="SimSun" w:cs="Angsana New"/>
                <w:sz w:val="20"/>
                <w:szCs w:val="20"/>
                <w:lang w:eastAsia="zh-CN"/>
              </w:rPr>
            </w:pPr>
            <w:r w:rsidRPr="00CE78FF">
              <w:rPr>
                <w:rFonts w:eastAsia="SimSun" w:cs="Angsana New"/>
                <w:b/>
                <w:bCs/>
                <w:color w:val="000000"/>
                <w:sz w:val="20"/>
                <w:szCs w:val="20"/>
                <w:lang w:eastAsia="zh-CN"/>
              </w:rPr>
              <w:t>Responsible Parties</w:t>
            </w:r>
          </w:p>
        </w:tc>
        <w:tc>
          <w:tcPr>
            <w:tcW w:w="1045" w:type="pct"/>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2E08239B" w14:textId="77777777" w:rsidR="00CE69EC" w:rsidRPr="00CE78FF" w:rsidRDefault="00CE69EC" w:rsidP="0074101A">
            <w:pPr>
              <w:keepNext/>
              <w:jc w:val="left"/>
              <w:rPr>
                <w:rFonts w:eastAsia="Times New Roman" w:cs="Times New Roman"/>
                <w:sz w:val="20"/>
                <w:szCs w:val="20"/>
                <w:lang w:eastAsia="zh-CN"/>
              </w:rPr>
            </w:pPr>
            <w:r w:rsidRPr="00CE78FF">
              <w:rPr>
                <w:rFonts w:eastAsia="SimSun" w:cs="Angsana New"/>
                <w:b/>
                <w:bCs/>
                <w:color w:val="000000"/>
                <w:sz w:val="20"/>
                <w:szCs w:val="20"/>
                <w:lang w:eastAsia="zh-CN"/>
              </w:rPr>
              <w:t>Budget USD</w:t>
            </w:r>
          </w:p>
          <w:p w14:paraId="094ACF1F" w14:textId="77777777" w:rsidR="00CE69EC" w:rsidRPr="00CE78FF" w:rsidRDefault="00CE69EC" w:rsidP="0074101A">
            <w:pPr>
              <w:keepNext/>
              <w:jc w:val="left"/>
              <w:rPr>
                <w:rFonts w:eastAsia="SimSun" w:cs="Angsana New"/>
                <w:sz w:val="20"/>
                <w:szCs w:val="20"/>
                <w:lang w:eastAsia="zh-CN"/>
              </w:rPr>
            </w:pPr>
            <w:r w:rsidRPr="00CE78FF">
              <w:rPr>
                <w:rFonts w:eastAsia="SimSun" w:cs="Angsana New"/>
                <w:b/>
                <w:bCs/>
                <w:color w:val="000000"/>
                <w:sz w:val="20"/>
                <w:szCs w:val="20"/>
                <w:lang w:eastAsia="zh-CN"/>
              </w:rPr>
              <w:t>Excluding project team staff time</w:t>
            </w:r>
          </w:p>
        </w:tc>
        <w:tc>
          <w:tcPr>
            <w:tcW w:w="1066" w:type="pct"/>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15F89BA0" w14:textId="77777777" w:rsidR="00CE69EC" w:rsidRPr="00CE78FF" w:rsidRDefault="00CE69EC" w:rsidP="0074101A">
            <w:pPr>
              <w:keepNext/>
              <w:jc w:val="left"/>
              <w:rPr>
                <w:rFonts w:eastAsia="SimSun" w:cs="Angsana New"/>
                <w:sz w:val="20"/>
                <w:szCs w:val="20"/>
                <w:lang w:eastAsia="zh-CN"/>
              </w:rPr>
            </w:pPr>
            <w:r w:rsidRPr="00CE78FF">
              <w:rPr>
                <w:rFonts w:eastAsia="SimSun" w:cs="Angsana New"/>
                <w:b/>
                <w:bCs/>
                <w:color w:val="000000"/>
                <w:sz w:val="20"/>
                <w:szCs w:val="20"/>
                <w:lang w:eastAsia="zh-CN"/>
              </w:rPr>
              <w:t>Time frame</w:t>
            </w:r>
          </w:p>
        </w:tc>
      </w:tr>
      <w:tr w:rsidR="00CE69EC" w:rsidRPr="00CE78FF" w14:paraId="624BAE55" w14:textId="77777777" w:rsidTr="00007B65">
        <w:trPr>
          <w:cantSplit/>
          <w:trHeight w:val="933"/>
        </w:trPr>
        <w:tc>
          <w:tcPr>
            <w:tcW w:w="12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777E16" w14:textId="77777777" w:rsidR="00CE69EC" w:rsidRPr="00CE78FF" w:rsidRDefault="00CE69EC" w:rsidP="0074101A">
            <w:pPr>
              <w:keepNext/>
              <w:jc w:val="left"/>
              <w:rPr>
                <w:rFonts w:eastAsia="SimSun" w:cs="Angsana New"/>
                <w:sz w:val="20"/>
                <w:szCs w:val="20"/>
                <w:lang w:eastAsia="zh-CN"/>
              </w:rPr>
            </w:pPr>
            <w:r w:rsidRPr="00CE78FF">
              <w:rPr>
                <w:rFonts w:eastAsia="SimSun" w:cs="Angsana New"/>
                <w:color w:val="000000"/>
                <w:sz w:val="20"/>
                <w:szCs w:val="20"/>
                <w:lang w:eastAsia="zh-CN"/>
              </w:rPr>
              <w:t>Inception Workshop and Report</w:t>
            </w:r>
          </w:p>
        </w:tc>
        <w:tc>
          <w:tcPr>
            <w:tcW w:w="162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2D095B" w14:textId="77777777" w:rsidR="00CE69EC" w:rsidRPr="00CE78FF" w:rsidRDefault="00CE69EC" w:rsidP="0074101A">
            <w:pPr>
              <w:keepNext/>
              <w:jc w:val="left"/>
              <w:rPr>
                <w:rFonts w:eastAsia="Times New Roman" w:cs="Times New Roman"/>
                <w:sz w:val="20"/>
                <w:szCs w:val="20"/>
                <w:lang w:eastAsia="zh-CN"/>
              </w:rPr>
            </w:pPr>
            <w:r w:rsidRPr="00CE78FF">
              <w:rPr>
                <w:rFonts w:eastAsia="SimSun" w:cs="Angsana New"/>
                <w:color w:val="000000"/>
                <w:sz w:val="20"/>
                <w:szCs w:val="20"/>
                <w:lang w:eastAsia="zh-CN"/>
              </w:rPr>
              <w:t>PM</w:t>
            </w:r>
          </w:p>
          <w:p w14:paraId="1BCCA919" w14:textId="77777777" w:rsidR="00CE69EC" w:rsidRPr="00CE78FF" w:rsidRDefault="00CE69EC" w:rsidP="0074101A">
            <w:pPr>
              <w:keepNext/>
              <w:jc w:val="left"/>
              <w:rPr>
                <w:rFonts w:eastAsia="SimSun" w:cs="Angsana New"/>
                <w:sz w:val="20"/>
                <w:szCs w:val="20"/>
                <w:lang w:eastAsia="zh-CN"/>
              </w:rPr>
            </w:pPr>
            <w:r w:rsidRPr="00CE78FF">
              <w:rPr>
                <w:rFonts w:eastAsia="SimSun" w:cs="Angsana New"/>
                <w:color w:val="000000"/>
                <w:sz w:val="20"/>
                <w:szCs w:val="20"/>
                <w:lang w:eastAsia="zh-CN"/>
              </w:rPr>
              <w:t>PMU (Project Management Unit – GoM-UNDP)</w:t>
            </w:r>
          </w:p>
          <w:p w14:paraId="157FF109" w14:textId="77777777" w:rsidR="00CE69EC" w:rsidRPr="00CE78FF" w:rsidRDefault="00CE69EC" w:rsidP="0074101A">
            <w:pPr>
              <w:keepNext/>
              <w:jc w:val="left"/>
              <w:rPr>
                <w:rFonts w:eastAsia="SimSun" w:cs="Angsana New"/>
                <w:sz w:val="20"/>
                <w:szCs w:val="20"/>
                <w:lang w:eastAsia="zh-CN"/>
              </w:rPr>
            </w:pPr>
            <w:r w:rsidRPr="00CE78FF">
              <w:rPr>
                <w:rFonts w:eastAsia="SimSun" w:cs="Angsana New"/>
                <w:color w:val="000000"/>
                <w:sz w:val="20"/>
                <w:szCs w:val="20"/>
                <w:lang w:eastAsia="zh-CN"/>
              </w:rPr>
              <w:t>UNDP CO, UNDP GEF</w:t>
            </w:r>
          </w:p>
        </w:tc>
        <w:tc>
          <w:tcPr>
            <w:tcW w:w="104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4EAEA6" w14:textId="77777777" w:rsidR="00CE69EC" w:rsidRPr="00CE78FF" w:rsidRDefault="00CE69EC" w:rsidP="0074101A">
            <w:pPr>
              <w:keepNext/>
              <w:jc w:val="left"/>
              <w:rPr>
                <w:rFonts w:eastAsia="SimSun" w:cs="Angsana New"/>
                <w:sz w:val="20"/>
                <w:szCs w:val="20"/>
                <w:lang w:eastAsia="zh-CN"/>
              </w:rPr>
            </w:pPr>
            <w:r w:rsidRPr="00CE78FF">
              <w:rPr>
                <w:rFonts w:eastAsia="SimSun" w:cs="Angsana New"/>
                <w:color w:val="000000"/>
                <w:sz w:val="20"/>
                <w:szCs w:val="20"/>
                <w:lang w:eastAsia="zh-CN"/>
              </w:rPr>
              <w:t>Indicative cost: USD20</w:t>
            </w:r>
            <w:r w:rsidRPr="00CE78FF">
              <w:rPr>
                <w:rFonts w:eastAsia="SimSun" w:cs="Angsana New"/>
                <w:color w:val="000000"/>
                <w:sz w:val="20"/>
                <w:szCs w:val="24"/>
                <w:lang w:eastAsia="zh-CN"/>
              </w:rPr>
              <w:t>,000</w:t>
            </w:r>
          </w:p>
        </w:tc>
        <w:tc>
          <w:tcPr>
            <w:tcW w:w="106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8F01FA" w14:textId="77777777" w:rsidR="00CE69EC" w:rsidRPr="00CE78FF" w:rsidRDefault="00CE69EC" w:rsidP="0074101A">
            <w:pPr>
              <w:keepNext/>
              <w:jc w:val="left"/>
              <w:rPr>
                <w:rFonts w:eastAsia="SimSun" w:cs="Angsana New"/>
                <w:sz w:val="20"/>
                <w:szCs w:val="20"/>
                <w:lang w:eastAsia="zh-CN"/>
              </w:rPr>
            </w:pPr>
            <w:r w:rsidRPr="00CE78FF">
              <w:rPr>
                <w:rFonts w:eastAsia="SimSun" w:cs="Angsana New"/>
                <w:color w:val="000000"/>
                <w:sz w:val="20"/>
                <w:szCs w:val="20"/>
                <w:lang w:eastAsia="zh-CN"/>
              </w:rPr>
              <w:t xml:space="preserve">Within first two months of project start up </w:t>
            </w:r>
            <w:r w:rsidRPr="00CE78FF">
              <w:rPr>
                <w:rFonts w:eastAsia="SimSun" w:cs="Angsana New"/>
                <w:color w:val="000000"/>
                <w:sz w:val="20"/>
                <w:szCs w:val="24"/>
                <w:lang w:eastAsia="zh-CN"/>
              </w:rPr>
              <w:t>with the full team on board</w:t>
            </w:r>
          </w:p>
        </w:tc>
      </w:tr>
      <w:tr w:rsidR="00CE69EC" w:rsidRPr="00CE78FF" w14:paraId="7AD80F36" w14:textId="77777777" w:rsidTr="00007B65">
        <w:trPr>
          <w:cantSplit/>
          <w:trHeight w:val="1394"/>
        </w:trPr>
        <w:tc>
          <w:tcPr>
            <w:tcW w:w="12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6BDCE8"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Measurement of Means of Verification of project results.</w:t>
            </w:r>
          </w:p>
        </w:tc>
        <w:tc>
          <w:tcPr>
            <w:tcW w:w="162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066495" w14:textId="77777777" w:rsidR="00CE69EC" w:rsidRPr="00CE78FF" w:rsidRDefault="00CE69EC" w:rsidP="0074101A">
            <w:pPr>
              <w:jc w:val="left"/>
              <w:rPr>
                <w:rFonts w:eastAsia="Times New Roman" w:cs="Times New Roman"/>
                <w:sz w:val="20"/>
                <w:szCs w:val="20"/>
                <w:lang w:eastAsia="zh-CN"/>
              </w:rPr>
            </w:pPr>
            <w:r w:rsidRPr="00CE78FF">
              <w:rPr>
                <w:rFonts w:eastAsia="SimSun" w:cs="Angsana New"/>
                <w:color w:val="000000"/>
                <w:sz w:val="20"/>
                <w:szCs w:val="20"/>
                <w:lang w:eastAsia="zh-CN"/>
              </w:rPr>
              <w:t>UNDP GEF RTA/PM will oversee the hiring of specific studies and institutions, and delegate responsibilities to relevant team members.</w:t>
            </w:r>
          </w:p>
          <w:p w14:paraId="0D4D79BB" w14:textId="77777777" w:rsidR="00CE69EC" w:rsidRPr="00E22B6D" w:rsidRDefault="00CE69EC" w:rsidP="0074101A">
            <w:pPr>
              <w:jc w:val="left"/>
              <w:rPr>
                <w:rFonts w:eastAsia="SimSun" w:cs="Angsana New"/>
                <w:sz w:val="20"/>
                <w:szCs w:val="20"/>
                <w:lang w:val="pt-BR" w:eastAsia="zh-CN"/>
              </w:rPr>
            </w:pPr>
            <w:r w:rsidRPr="00E22B6D">
              <w:rPr>
                <w:rFonts w:eastAsia="SimSun" w:cs="Angsana New"/>
                <w:color w:val="000000"/>
                <w:sz w:val="20"/>
                <w:szCs w:val="20"/>
                <w:lang w:val="pt-BR" w:eastAsia="zh-CN"/>
              </w:rPr>
              <w:t>PMU, esp. M&amp;E expert</w:t>
            </w:r>
          </w:p>
        </w:tc>
        <w:tc>
          <w:tcPr>
            <w:tcW w:w="104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43A6FD"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To be finalized in Inception Phase and Workshop.</w:t>
            </w:r>
          </w:p>
        </w:tc>
        <w:tc>
          <w:tcPr>
            <w:tcW w:w="106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6A309E"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Start, mid and end of project (during evaluation cycle) and annually when required.</w:t>
            </w:r>
          </w:p>
        </w:tc>
      </w:tr>
      <w:tr w:rsidR="00CE69EC" w:rsidRPr="00CE78FF" w14:paraId="79F1662B" w14:textId="77777777" w:rsidTr="00007B65">
        <w:trPr>
          <w:cantSplit/>
          <w:trHeight w:val="1343"/>
        </w:trPr>
        <w:tc>
          <w:tcPr>
            <w:tcW w:w="12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CC8786"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Measurement of Means of Verification for Project Progress on output and implementation</w:t>
            </w:r>
          </w:p>
        </w:tc>
        <w:tc>
          <w:tcPr>
            <w:tcW w:w="162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77F1BA" w14:textId="77777777" w:rsidR="00CE69EC" w:rsidRPr="00CE78FF" w:rsidRDefault="00CE69EC" w:rsidP="0074101A">
            <w:pPr>
              <w:jc w:val="left"/>
              <w:rPr>
                <w:rFonts w:eastAsia="Times New Roman" w:cs="Times New Roman"/>
                <w:sz w:val="20"/>
                <w:szCs w:val="20"/>
                <w:lang w:eastAsia="zh-CN"/>
              </w:rPr>
            </w:pPr>
            <w:r w:rsidRPr="00CE78FF">
              <w:rPr>
                <w:rFonts w:eastAsia="SimSun" w:cs="Angsana New"/>
                <w:color w:val="000000"/>
                <w:sz w:val="20"/>
                <w:szCs w:val="20"/>
                <w:lang w:eastAsia="zh-CN"/>
              </w:rPr>
              <w:t>Oversight by PM</w:t>
            </w:r>
          </w:p>
          <w:p w14:paraId="26814271"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PMU, esp. M&amp;E expert</w:t>
            </w:r>
          </w:p>
          <w:p w14:paraId="47DEA2AC"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Implementation teams</w:t>
            </w:r>
          </w:p>
        </w:tc>
        <w:tc>
          <w:tcPr>
            <w:tcW w:w="104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136E1C" w14:textId="77777777" w:rsidR="00CE69EC" w:rsidRPr="00CE78FF" w:rsidRDefault="00CE69EC" w:rsidP="0074101A">
            <w:pPr>
              <w:jc w:val="left"/>
              <w:rPr>
                <w:rFonts w:eastAsia="Times New Roman" w:cs="Times New Roman"/>
                <w:sz w:val="20"/>
                <w:szCs w:val="20"/>
                <w:lang w:eastAsia="zh-CN"/>
              </w:rPr>
            </w:pPr>
            <w:r w:rsidRPr="00CE78FF">
              <w:rPr>
                <w:rFonts w:eastAsia="SimSun" w:cs="Angsana New"/>
                <w:color w:val="000000"/>
                <w:sz w:val="20"/>
                <w:szCs w:val="20"/>
                <w:lang w:eastAsia="zh-CN"/>
              </w:rPr>
              <w:t>To be determined as part of the Annual Work Plan's preparation.</w:t>
            </w:r>
          </w:p>
          <w:p w14:paraId="5B7408E7"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Indicative cost is USD50</w:t>
            </w:r>
            <w:r w:rsidRPr="00CE78FF">
              <w:rPr>
                <w:rFonts w:eastAsia="SimSun" w:cs="Angsana New"/>
                <w:color w:val="000000"/>
                <w:sz w:val="20"/>
                <w:szCs w:val="24"/>
                <w:lang w:eastAsia="zh-CN"/>
              </w:rPr>
              <w:t>,000</w:t>
            </w:r>
          </w:p>
        </w:tc>
        <w:tc>
          <w:tcPr>
            <w:tcW w:w="106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8672DE"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Annually prior to ARR/PIR and to the definition of annual work plans</w:t>
            </w:r>
          </w:p>
        </w:tc>
      </w:tr>
      <w:tr w:rsidR="00CE69EC" w:rsidRPr="00CE78FF" w14:paraId="0AFB5FFA" w14:textId="77777777" w:rsidTr="00007B65">
        <w:trPr>
          <w:cantSplit/>
          <w:trHeight w:val="1169"/>
        </w:trPr>
        <w:tc>
          <w:tcPr>
            <w:tcW w:w="12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E97050"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ARR/PIR</w:t>
            </w:r>
          </w:p>
        </w:tc>
        <w:tc>
          <w:tcPr>
            <w:tcW w:w="162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868E18" w14:textId="77777777" w:rsidR="00CE69EC" w:rsidRPr="00CE78FF" w:rsidRDefault="00CE69EC" w:rsidP="0074101A">
            <w:pPr>
              <w:jc w:val="left"/>
              <w:rPr>
                <w:rFonts w:eastAsia="Times New Roman" w:cs="Times New Roman"/>
                <w:sz w:val="20"/>
                <w:szCs w:val="20"/>
                <w:lang w:eastAsia="zh-CN"/>
              </w:rPr>
            </w:pPr>
            <w:r w:rsidRPr="00CE78FF">
              <w:rPr>
                <w:rFonts w:eastAsia="SimSun" w:cs="Angsana New"/>
                <w:color w:val="000000"/>
                <w:sz w:val="20"/>
                <w:szCs w:val="20"/>
                <w:lang w:eastAsia="zh-CN"/>
              </w:rPr>
              <w:t>PM</w:t>
            </w:r>
          </w:p>
          <w:p w14:paraId="5F06112C"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PMU</w:t>
            </w:r>
          </w:p>
          <w:p w14:paraId="06CDB8C1"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UNDP CO</w:t>
            </w:r>
          </w:p>
          <w:p w14:paraId="1D356994"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UNDP RTA</w:t>
            </w:r>
          </w:p>
          <w:p w14:paraId="252025B7"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UNDP GEF</w:t>
            </w:r>
          </w:p>
        </w:tc>
        <w:tc>
          <w:tcPr>
            <w:tcW w:w="104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5393E0"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None</w:t>
            </w:r>
          </w:p>
        </w:tc>
        <w:tc>
          <w:tcPr>
            <w:tcW w:w="106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5CF3A1"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Annually</w:t>
            </w:r>
          </w:p>
        </w:tc>
      </w:tr>
      <w:tr w:rsidR="00CE69EC" w:rsidRPr="00CE78FF" w14:paraId="726A0480" w14:textId="77777777" w:rsidTr="00007B65">
        <w:trPr>
          <w:cantSplit/>
          <w:trHeight w:val="473"/>
        </w:trPr>
        <w:tc>
          <w:tcPr>
            <w:tcW w:w="12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9DB04B"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lastRenderedPageBreak/>
              <w:t>Periodic status/ progress reports</w:t>
            </w:r>
          </w:p>
        </w:tc>
        <w:tc>
          <w:tcPr>
            <w:tcW w:w="162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81091D"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PM and team</w:t>
            </w:r>
          </w:p>
        </w:tc>
        <w:tc>
          <w:tcPr>
            <w:tcW w:w="104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47452C"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None</w:t>
            </w:r>
          </w:p>
        </w:tc>
        <w:tc>
          <w:tcPr>
            <w:tcW w:w="106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358631"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Quarterly</w:t>
            </w:r>
          </w:p>
        </w:tc>
      </w:tr>
      <w:tr w:rsidR="00CE69EC" w:rsidRPr="00CE78FF" w14:paraId="117F7461" w14:textId="77777777" w:rsidTr="00007B65">
        <w:trPr>
          <w:cantSplit/>
          <w:trHeight w:val="1383"/>
        </w:trPr>
        <w:tc>
          <w:tcPr>
            <w:tcW w:w="12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3BA8B2"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Mid-term Review</w:t>
            </w:r>
          </w:p>
        </w:tc>
        <w:tc>
          <w:tcPr>
            <w:tcW w:w="162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C39ACA" w14:textId="77777777" w:rsidR="00CE69EC" w:rsidRPr="00CE78FF" w:rsidRDefault="00CE69EC" w:rsidP="0074101A">
            <w:pPr>
              <w:jc w:val="left"/>
              <w:rPr>
                <w:rFonts w:eastAsia="Times New Roman" w:cs="Times New Roman"/>
                <w:sz w:val="20"/>
                <w:szCs w:val="20"/>
                <w:lang w:eastAsia="zh-CN"/>
              </w:rPr>
            </w:pPr>
            <w:r w:rsidRPr="00CE78FF">
              <w:rPr>
                <w:rFonts w:eastAsia="SimSun" w:cs="Angsana New"/>
                <w:color w:val="000000"/>
                <w:sz w:val="20"/>
                <w:szCs w:val="20"/>
                <w:lang w:eastAsia="zh-CN"/>
              </w:rPr>
              <w:t>PM</w:t>
            </w:r>
          </w:p>
          <w:p w14:paraId="12162754"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PMU</w:t>
            </w:r>
          </w:p>
          <w:p w14:paraId="76EF833A"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UNDP CO</w:t>
            </w:r>
          </w:p>
          <w:p w14:paraId="5D8A2D5F"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UNDP RCU</w:t>
            </w:r>
          </w:p>
          <w:p w14:paraId="18FB8588"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External Consultants (i.e. evaluation team)</w:t>
            </w:r>
          </w:p>
        </w:tc>
        <w:tc>
          <w:tcPr>
            <w:tcW w:w="104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3E7B17"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Indicative cost: USD</w:t>
            </w:r>
            <w:r w:rsidRPr="00CE78FF">
              <w:rPr>
                <w:rFonts w:eastAsia="SimSun" w:cs="Angsana New"/>
                <w:color w:val="000000"/>
                <w:sz w:val="20"/>
                <w:szCs w:val="24"/>
                <w:lang w:eastAsia="zh-CN"/>
              </w:rPr>
              <w:t>44,000</w:t>
            </w:r>
          </w:p>
        </w:tc>
        <w:tc>
          <w:tcPr>
            <w:tcW w:w="106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04DC2C"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At the mid-point of project implementation.</w:t>
            </w:r>
          </w:p>
        </w:tc>
      </w:tr>
      <w:tr w:rsidR="00CE69EC" w:rsidRPr="00CE78FF" w14:paraId="63C7B7AC" w14:textId="77777777" w:rsidTr="00007B65">
        <w:trPr>
          <w:cantSplit/>
          <w:trHeight w:val="1394"/>
        </w:trPr>
        <w:tc>
          <w:tcPr>
            <w:tcW w:w="12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A07265"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Terminal Evaluation</w:t>
            </w:r>
          </w:p>
        </w:tc>
        <w:tc>
          <w:tcPr>
            <w:tcW w:w="162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517FA1" w14:textId="77777777" w:rsidR="00CE69EC" w:rsidRPr="00CE78FF" w:rsidRDefault="00CE69EC" w:rsidP="0074101A">
            <w:pPr>
              <w:jc w:val="left"/>
              <w:rPr>
                <w:rFonts w:eastAsia="Times New Roman" w:cs="Times New Roman"/>
                <w:sz w:val="20"/>
                <w:szCs w:val="20"/>
                <w:lang w:eastAsia="zh-CN"/>
              </w:rPr>
            </w:pPr>
            <w:r w:rsidRPr="00CE78FF">
              <w:rPr>
                <w:rFonts w:eastAsia="SimSun" w:cs="Angsana New"/>
                <w:color w:val="000000"/>
                <w:sz w:val="20"/>
                <w:szCs w:val="20"/>
                <w:lang w:eastAsia="zh-CN"/>
              </w:rPr>
              <w:t>PM</w:t>
            </w:r>
          </w:p>
          <w:p w14:paraId="489A35C1"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PMU</w:t>
            </w:r>
          </w:p>
          <w:p w14:paraId="5F0D0707"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UNDP CO</w:t>
            </w:r>
          </w:p>
          <w:p w14:paraId="11D37030"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UNDP RCU</w:t>
            </w:r>
          </w:p>
          <w:p w14:paraId="77839057"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External Consultants (i.e. evaluation team)</w:t>
            </w:r>
          </w:p>
        </w:tc>
        <w:tc>
          <w:tcPr>
            <w:tcW w:w="104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454E92" w14:textId="5E17FB59"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 xml:space="preserve">Indicative </w:t>
            </w:r>
            <w:r w:rsidR="00180E09" w:rsidRPr="00CE78FF">
              <w:rPr>
                <w:rFonts w:eastAsia="SimSun" w:cs="Angsana New"/>
                <w:color w:val="000000"/>
                <w:sz w:val="20"/>
                <w:szCs w:val="20"/>
                <w:lang w:eastAsia="zh-CN"/>
              </w:rPr>
              <w:t>cost:</w:t>
            </w:r>
            <w:r w:rsidRPr="00CE78FF">
              <w:rPr>
                <w:rFonts w:eastAsia="SimSun" w:cs="Angsana New"/>
                <w:color w:val="000000"/>
                <w:sz w:val="20"/>
                <w:szCs w:val="20"/>
                <w:lang w:eastAsia="zh-CN"/>
              </w:rPr>
              <w:t xml:space="preserve"> USD44</w:t>
            </w:r>
            <w:r w:rsidRPr="00CE78FF">
              <w:rPr>
                <w:rFonts w:eastAsia="SimSun" w:cs="Angsana New"/>
                <w:color w:val="000000"/>
                <w:sz w:val="20"/>
                <w:szCs w:val="24"/>
                <w:lang w:eastAsia="zh-CN"/>
              </w:rPr>
              <w:t>,000</w:t>
            </w:r>
          </w:p>
        </w:tc>
        <w:tc>
          <w:tcPr>
            <w:tcW w:w="106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E3FF59"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At least three months before the end of project implementation</w:t>
            </w:r>
          </w:p>
        </w:tc>
      </w:tr>
      <w:tr w:rsidR="00CE69EC" w:rsidRPr="00CE78FF" w14:paraId="4747DBF9" w14:textId="77777777" w:rsidTr="00007B65">
        <w:trPr>
          <w:cantSplit/>
          <w:trHeight w:val="697"/>
        </w:trPr>
        <w:tc>
          <w:tcPr>
            <w:tcW w:w="12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DE201E"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Audit</w:t>
            </w:r>
          </w:p>
        </w:tc>
        <w:tc>
          <w:tcPr>
            <w:tcW w:w="162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83088D" w14:textId="77777777" w:rsidR="00CE69EC" w:rsidRPr="00CE78FF" w:rsidRDefault="00CE69EC" w:rsidP="0074101A">
            <w:pPr>
              <w:jc w:val="left"/>
              <w:rPr>
                <w:rFonts w:eastAsia="Times New Roman" w:cs="Times New Roman"/>
                <w:sz w:val="20"/>
                <w:szCs w:val="20"/>
                <w:lang w:eastAsia="zh-CN"/>
              </w:rPr>
            </w:pPr>
            <w:r w:rsidRPr="00CE78FF">
              <w:rPr>
                <w:rFonts w:eastAsia="SimSun" w:cs="Angsana New"/>
                <w:color w:val="000000"/>
                <w:sz w:val="20"/>
                <w:szCs w:val="20"/>
                <w:lang w:eastAsia="zh-CN"/>
              </w:rPr>
              <w:t>UNDP CO</w:t>
            </w:r>
          </w:p>
          <w:p w14:paraId="48EBC132"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PM</w:t>
            </w:r>
          </w:p>
          <w:p w14:paraId="175F68F1"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PMU</w:t>
            </w:r>
          </w:p>
        </w:tc>
        <w:tc>
          <w:tcPr>
            <w:tcW w:w="104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49ADDB"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Indicative cost per year: USD3,000 (</w:t>
            </w:r>
            <w:r w:rsidRPr="00CE78FF">
              <w:rPr>
                <w:rFonts w:eastAsia="SimSun" w:cs="Angsana New"/>
                <w:color w:val="000000"/>
                <w:sz w:val="20"/>
                <w:szCs w:val="24"/>
                <w:lang w:eastAsia="zh-CN"/>
              </w:rPr>
              <w:t>USD</w:t>
            </w:r>
            <w:r w:rsidRPr="00CE78FF">
              <w:rPr>
                <w:rFonts w:eastAsia="SimSun" w:cs="Angsana New"/>
                <w:color w:val="000000"/>
                <w:sz w:val="20"/>
                <w:szCs w:val="20"/>
                <w:lang w:eastAsia="zh-CN"/>
              </w:rPr>
              <w:t>18</w:t>
            </w:r>
            <w:r w:rsidRPr="00CE78FF">
              <w:rPr>
                <w:rFonts w:eastAsia="SimSun" w:cs="Angsana New"/>
                <w:color w:val="000000"/>
                <w:sz w:val="20"/>
                <w:szCs w:val="24"/>
                <w:lang w:eastAsia="zh-CN"/>
              </w:rPr>
              <w:t>,000</w:t>
            </w:r>
            <w:r w:rsidRPr="00CE78FF">
              <w:rPr>
                <w:rFonts w:eastAsia="SimSun" w:cs="Angsana New"/>
                <w:color w:val="000000"/>
                <w:sz w:val="20"/>
                <w:szCs w:val="20"/>
                <w:lang w:eastAsia="zh-CN"/>
              </w:rPr>
              <w:t xml:space="preserve"> total)</w:t>
            </w:r>
          </w:p>
        </w:tc>
        <w:tc>
          <w:tcPr>
            <w:tcW w:w="106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9F8F44"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Yearly</w:t>
            </w:r>
          </w:p>
        </w:tc>
      </w:tr>
      <w:tr w:rsidR="00CE69EC" w:rsidRPr="00CE78FF" w14:paraId="17274143" w14:textId="77777777" w:rsidTr="00007B65">
        <w:trPr>
          <w:cantSplit/>
          <w:trHeight w:val="933"/>
        </w:trPr>
        <w:tc>
          <w:tcPr>
            <w:tcW w:w="12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CEC91C"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Visits to field sites</w:t>
            </w:r>
          </w:p>
        </w:tc>
        <w:tc>
          <w:tcPr>
            <w:tcW w:w="162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05EEFE" w14:textId="77777777" w:rsidR="00CE69EC" w:rsidRPr="00CE78FF" w:rsidRDefault="00CE69EC" w:rsidP="0074101A">
            <w:pPr>
              <w:jc w:val="left"/>
              <w:rPr>
                <w:rFonts w:eastAsia="Times New Roman" w:cs="Times New Roman"/>
                <w:sz w:val="20"/>
                <w:szCs w:val="20"/>
                <w:lang w:eastAsia="zh-CN"/>
              </w:rPr>
            </w:pPr>
            <w:r w:rsidRPr="00CE78FF">
              <w:rPr>
                <w:rFonts w:eastAsia="SimSun" w:cs="Angsana New"/>
                <w:color w:val="000000"/>
                <w:sz w:val="20"/>
                <w:szCs w:val="20"/>
                <w:lang w:eastAsia="zh-CN"/>
              </w:rPr>
              <w:t>UNDP CO</w:t>
            </w:r>
          </w:p>
          <w:p w14:paraId="30AE6C7A"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UNDP RCU (as appropriate)</w:t>
            </w:r>
          </w:p>
          <w:p w14:paraId="2E8454DF"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Government representatives</w:t>
            </w:r>
          </w:p>
        </w:tc>
        <w:tc>
          <w:tcPr>
            <w:tcW w:w="104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B8AC9B"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For GEF supported projects, paid from IA fees and operational budget</w:t>
            </w:r>
          </w:p>
        </w:tc>
        <w:tc>
          <w:tcPr>
            <w:tcW w:w="106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C275A0" w14:textId="77777777" w:rsidR="00CE69EC" w:rsidRPr="00CE78FF" w:rsidRDefault="00CE69EC" w:rsidP="0074101A">
            <w:pPr>
              <w:jc w:val="left"/>
              <w:rPr>
                <w:rFonts w:eastAsia="SimSun" w:cs="Angsana New"/>
                <w:sz w:val="20"/>
                <w:szCs w:val="20"/>
                <w:lang w:eastAsia="zh-CN"/>
              </w:rPr>
            </w:pPr>
            <w:r w:rsidRPr="00CE78FF">
              <w:rPr>
                <w:rFonts w:eastAsia="SimSun" w:cs="Angsana New"/>
                <w:color w:val="000000"/>
                <w:sz w:val="20"/>
                <w:szCs w:val="20"/>
                <w:lang w:eastAsia="zh-CN"/>
              </w:rPr>
              <w:t>Yearly for UNDP CO, as required by UNDP RCU</w:t>
            </w:r>
          </w:p>
        </w:tc>
      </w:tr>
      <w:tr w:rsidR="00CE69EC" w:rsidRPr="00CE78FF" w14:paraId="57FB05A2" w14:textId="77777777" w:rsidTr="00007B65">
        <w:trPr>
          <w:cantSplit/>
          <w:trHeight w:val="732"/>
        </w:trPr>
        <w:tc>
          <w:tcPr>
            <w:tcW w:w="2889" w:type="pct"/>
            <w:gridSpan w:val="2"/>
            <w:tcBorders>
              <w:top w:val="single" w:sz="6" w:space="0" w:color="000000"/>
              <w:left w:val="single" w:sz="6" w:space="0" w:color="000000"/>
              <w:bottom w:val="single" w:sz="6" w:space="0" w:color="000000"/>
              <w:right w:val="single" w:sz="6" w:space="0" w:color="000000"/>
            </w:tcBorders>
            <w:shd w:val="clear" w:color="auto" w:fill="E6E6E6"/>
            <w:tcMar>
              <w:top w:w="105" w:type="dxa"/>
              <w:left w:w="105" w:type="dxa"/>
              <w:bottom w:w="105" w:type="dxa"/>
              <w:right w:w="105" w:type="dxa"/>
            </w:tcMar>
            <w:hideMark/>
          </w:tcPr>
          <w:p w14:paraId="57FF5B6A" w14:textId="77777777" w:rsidR="00CE69EC" w:rsidRPr="00CE78FF" w:rsidRDefault="00CE69EC" w:rsidP="0074101A">
            <w:pPr>
              <w:jc w:val="left"/>
              <w:rPr>
                <w:rFonts w:eastAsia="Times New Roman" w:cs="Times New Roman"/>
                <w:sz w:val="20"/>
                <w:szCs w:val="20"/>
                <w:lang w:eastAsia="zh-CN"/>
              </w:rPr>
            </w:pPr>
            <w:r w:rsidRPr="00CE78FF">
              <w:rPr>
                <w:rFonts w:eastAsia="SimSun" w:cs="Angsana New"/>
                <w:color w:val="000000"/>
                <w:sz w:val="20"/>
                <w:szCs w:val="20"/>
                <w:lang w:eastAsia="zh-CN"/>
              </w:rPr>
              <w:t>TOTAL indicative COST</w:t>
            </w:r>
          </w:p>
          <w:p w14:paraId="7A62D48F" w14:textId="77777777" w:rsidR="00CE69EC" w:rsidRPr="00CE78FF" w:rsidRDefault="00CE69EC" w:rsidP="0074101A">
            <w:pPr>
              <w:jc w:val="left"/>
              <w:rPr>
                <w:rFonts w:eastAsia="SimSun" w:cs="Angsana New"/>
                <w:sz w:val="24"/>
                <w:szCs w:val="23"/>
                <w:lang w:eastAsia="zh-CN"/>
              </w:rPr>
            </w:pPr>
            <w:r w:rsidRPr="00CE78FF">
              <w:rPr>
                <w:rFonts w:eastAsia="SimSun" w:cs="Angsana New"/>
                <w:color w:val="000000"/>
                <w:sz w:val="20"/>
                <w:szCs w:val="20"/>
                <w:lang w:eastAsia="zh-CN"/>
              </w:rPr>
              <w:t>Excluding project team staff time and UNDP staff and travel expenses</w:t>
            </w:r>
          </w:p>
        </w:tc>
        <w:tc>
          <w:tcPr>
            <w:tcW w:w="1045" w:type="pct"/>
            <w:tcBorders>
              <w:top w:val="single" w:sz="6" w:space="0" w:color="000000"/>
              <w:left w:val="single" w:sz="6" w:space="0" w:color="000000"/>
              <w:bottom w:val="single" w:sz="6" w:space="0" w:color="000000"/>
              <w:right w:val="single" w:sz="6" w:space="0" w:color="000000"/>
            </w:tcBorders>
            <w:shd w:val="clear" w:color="auto" w:fill="E6E6E6"/>
            <w:tcMar>
              <w:top w:w="105" w:type="dxa"/>
              <w:left w:w="105" w:type="dxa"/>
              <w:bottom w:w="105" w:type="dxa"/>
              <w:right w:w="105" w:type="dxa"/>
            </w:tcMar>
            <w:hideMark/>
          </w:tcPr>
          <w:p w14:paraId="3C817719" w14:textId="77777777" w:rsidR="00CE69EC" w:rsidRPr="00CE78FF" w:rsidRDefault="00CE69EC" w:rsidP="0074101A">
            <w:pPr>
              <w:jc w:val="left"/>
              <w:rPr>
                <w:rFonts w:eastAsia="PMingLiU" w:cs="Times New Roman"/>
                <w:szCs w:val="23"/>
                <w:lang w:eastAsia="fr-CA"/>
              </w:rPr>
            </w:pPr>
            <w:r w:rsidRPr="00CE78FF">
              <w:rPr>
                <w:rFonts w:eastAsia="PMingLiU" w:cs="Times New Roman"/>
                <w:szCs w:val="23"/>
                <w:lang w:eastAsia="fr-CA"/>
              </w:rPr>
              <w:t>USD 172</w:t>
            </w:r>
            <w:r w:rsidRPr="00CE78FF">
              <w:rPr>
                <w:rFonts w:eastAsia="PMingLiU" w:cs="Times New Roman"/>
                <w:szCs w:val="24"/>
                <w:lang w:eastAsia="fr-CA"/>
              </w:rPr>
              <w:t>,000</w:t>
            </w:r>
          </w:p>
          <w:p w14:paraId="4DC2CB61" w14:textId="77777777" w:rsidR="00CE69EC" w:rsidRPr="00CE78FF" w:rsidRDefault="00CE69EC" w:rsidP="0074101A">
            <w:pPr>
              <w:jc w:val="left"/>
              <w:rPr>
                <w:rFonts w:eastAsia="PMingLiU" w:cs="Times New Roman"/>
                <w:szCs w:val="23"/>
                <w:lang w:eastAsia="fr-CA"/>
              </w:rPr>
            </w:pPr>
            <w:r w:rsidRPr="00CE78FF">
              <w:rPr>
                <w:rFonts w:eastAsia="PMingLiU" w:cs="Times New Roman"/>
                <w:sz w:val="20"/>
                <w:szCs w:val="23"/>
                <w:lang w:eastAsia="fr-CA"/>
              </w:rPr>
              <w:t xml:space="preserve">(+/- </w:t>
            </w:r>
            <w:r w:rsidRPr="00CE78FF">
              <w:rPr>
                <w:rFonts w:eastAsia="PMingLiU" w:cs="Times New Roman"/>
                <w:sz w:val="20"/>
                <w:szCs w:val="24"/>
                <w:lang w:eastAsia="fr-CA"/>
              </w:rPr>
              <w:t>2.5%</w:t>
            </w:r>
            <w:r w:rsidRPr="00CE78FF">
              <w:rPr>
                <w:rFonts w:eastAsia="PMingLiU" w:cs="Times New Roman"/>
                <w:sz w:val="20"/>
                <w:szCs w:val="23"/>
                <w:lang w:eastAsia="fr-CA"/>
              </w:rPr>
              <w:t xml:space="preserve"> of total </w:t>
            </w:r>
            <w:r w:rsidRPr="00CE78FF">
              <w:rPr>
                <w:rFonts w:eastAsia="PMingLiU" w:cs="Times New Roman"/>
                <w:sz w:val="20"/>
                <w:szCs w:val="24"/>
                <w:lang w:eastAsia="fr-CA"/>
              </w:rPr>
              <w:t>GEF</w:t>
            </w:r>
            <w:r w:rsidRPr="00CE78FF">
              <w:rPr>
                <w:rFonts w:eastAsia="PMingLiU" w:cs="Times New Roman"/>
                <w:sz w:val="20"/>
                <w:szCs w:val="23"/>
                <w:lang w:eastAsia="fr-CA"/>
              </w:rPr>
              <w:t xml:space="preserve"> budget) </w:t>
            </w:r>
          </w:p>
        </w:tc>
        <w:tc>
          <w:tcPr>
            <w:tcW w:w="1066" w:type="pct"/>
            <w:tcBorders>
              <w:top w:val="single" w:sz="6" w:space="0" w:color="000000"/>
              <w:left w:val="single" w:sz="6" w:space="0" w:color="000000"/>
              <w:bottom w:val="single" w:sz="6" w:space="0" w:color="000000"/>
              <w:right w:val="single" w:sz="6" w:space="0" w:color="000000"/>
            </w:tcBorders>
            <w:shd w:val="clear" w:color="auto" w:fill="E6E6E6"/>
            <w:tcMar>
              <w:top w:w="105" w:type="dxa"/>
              <w:left w:w="105" w:type="dxa"/>
              <w:bottom w:w="105" w:type="dxa"/>
              <w:right w:w="105" w:type="dxa"/>
            </w:tcMar>
            <w:hideMark/>
          </w:tcPr>
          <w:p w14:paraId="45012526" w14:textId="77777777" w:rsidR="00CE69EC" w:rsidRPr="00CE78FF" w:rsidRDefault="00CE69EC" w:rsidP="0074101A">
            <w:pPr>
              <w:jc w:val="left"/>
              <w:rPr>
                <w:rFonts w:eastAsia="Times New Roman" w:cs="Times New Roman"/>
                <w:sz w:val="20"/>
                <w:szCs w:val="20"/>
                <w:lang w:eastAsia="fr-CA"/>
              </w:rPr>
            </w:pPr>
          </w:p>
        </w:tc>
      </w:tr>
    </w:tbl>
    <w:p w14:paraId="54140818" w14:textId="77777777" w:rsidR="00CE69EC" w:rsidRPr="00CE78FF" w:rsidRDefault="00CE69EC" w:rsidP="0074101A">
      <w:pPr>
        <w:ind w:left="720"/>
        <w:rPr>
          <w:rFonts w:eastAsia="Times New Roman" w:cs="Times New Roman"/>
          <w:szCs w:val="23"/>
          <w:lang w:eastAsia="fr-CA"/>
        </w:rPr>
      </w:pPr>
      <w:r w:rsidRPr="00CE78FF">
        <w:rPr>
          <w:rFonts w:eastAsia="Times New Roman" w:cs="Times New Roman"/>
          <w:szCs w:val="23"/>
          <w:lang w:eastAsia="fr-CA"/>
        </w:rPr>
        <w:br/>
      </w:r>
    </w:p>
    <w:p w14:paraId="1F875E4E" w14:textId="77777777" w:rsidR="00CE69EC" w:rsidRPr="00CE78FF" w:rsidRDefault="00CE69EC" w:rsidP="0074101A">
      <w:pPr>
        <w:rPr>
          <w:rFonts w:eastAsia="Times New Roman" w:cs="Times New Roman"/>
          <w:b/>
          <w:color w:val="000000"/>
          <w:sz w:val="36"/>
          <w:szCs w:val="36"/>
          <w:lang w:eastAsia="ja-JP"/>
        </w:rPr>
      </w:pPr>
      <w:r w:rsidRPr="00CE78FF">
        <w:rPr>
          <w:rFonts w:eastAsia="Times New Roman" w:cs="Times New Roman"/>
          <w:b/>
          <w:color w:val="000000"/>
          <w:sz w:val="36"/>
          <w:szCs w:val="36"/>
          <w:lang w:eastAsia="ja-JP"/>
        </w:rPr>
        <w:br w:type="page"/>
      </w:r>
    </w:p>
    <w:p w14:paraId="2739AB28" w14:textId="6AA6794F" w:rsidR="00CE69EC" w:rsidRPr="00CE78FF" w:rsidRDefault="00CE69EC" w:rsidP="00180E09">
      <w:pPr>
        <w:pStyle w:val="Heading1"/>
      </w:pPr>
      <w:bookmarkStart w:id="230" w:name="_Toc439746090"/>
      <w:bookmarkStart w:id="231" w:name="_Toc440285184"/>
      <w:r w:rsidRPr="00CE78FF">
        <w:lastRenderedPageBreak/>
        <w:t>5</w:t>
      </w:r>
      <w:r w:rsidRPr="00CE78FF">
        <w:tab/>
        <w:t xml:space="preserve">Legal </w:t>
      </w:r>
      <w:bookmarkEnd w:id="12"/>
      <w:bookmarkEnd w:id="13"/>
      <w:bookmarkEnd w:id="14"/>
      <w:bookmarkEnd w:id="15"/>
      <w:r w:rsidRPr="00180E09">
        <w:t>Requirements</w:t>
      </w:r>
      <w:bookmarkEnd w:id="16"/>
      <w:bookmarkEnd w:id="17"/>
      <w:bookmarkEnd w:id="230"/>
      <w:bookmarkEnd w:id="231"/>
    </w:p>
    <w:p w14:paraId="6A67E8AF" w14:textId="6B022813" w:rsidR="00CE69EC" w:rsidRPr="000C4676" w:rsidRDefault="000C4676" w:rsidP="00180E09">
      <w:pPr>
        <w:pStyle w:val="Heading2"/>
      </w:pPr>
      <w:bookmarkStart w:id="232" w:name="_Toc406157634"/>
      <w:bookmarkStart w:id="233" w:name="_Toc406159332"/>
      <w:bookmarkStart w:id="234" w:name="_Toc439746091"/>
      <w:bookmarkStart w:id="235" w:name="_Toc440285185"/>
      <w:r>
        <w:t>5.1</w:t>
      </w:r>
      <w:r>
        <w:tab/>
      </w:r>
      <w:r w:rsidR="00CE69EC" w:rsidRPr="00180E09">
        <w:t>Legal</w:t>
      </w:r>
      <w:r w:rsidR="00CE69EC" w:rsidRPr="000C4676">
        <w:t xml:space="preserve"> Context</w:t>
      </w:r>
      <w:bookmarkEnd w:id="232"/>
      <w:bookmarkEnd w:id="233"/>
      <w:bookmarkEnd w:id="234"/>
      <w:bookmarkEnd w:id="235"/>
    </w:p>
    <w:p w14:paraId="23339173" w14:textId="77777777" w:rsidR="00A73EDF" w:rsidRPr="00CE78FF" w:rsidRDefault="00CE69EC" w:rsidP="00A73EDF">
      <w:pPr>
        <w:pStyle w:val="ParasthisPRODOC"/>
      </w:pPr>
      <w:r w:rsidRPr="00CE78FF">
        <w:t xml:space="preserve">This Project Document shall be the instrument referred to as such in Article I of the Standard Basic Assistance Agreement (SBAA) between the Government of Mauritius and the United Nations Development Programme, signed by the parties on 29 August, 1974. The host country-implementing agency shall, for the purpose of the SBAA, refer to the government co-operating agency described in that Agreement. </w:t>
      </w:r>
    </w:p>
    <w:p w14:paraId="43F797EF" w14:textId="2ADE0A08" w:rsidR="00CE69EC" w:rsidRPr="00CE78FF" w:rsidRDefault="00CE69EC" w:rsidP="00A73EDF">
      <w:pPr>
        <w:pStyle w:val="ParasthisPRODOC"/>
      </w:pPr>
      <w:r w:rsidRPr="00CE78FF">
        <w:t xml:space="preserve">The UNDP Resident Representative in Port Louis is authorized to effect in writing the following types of revision to this Project Document, provided that he/she has verified the agreement thereto by the UNDP-EEG Unit and is assured that the other signatories to the Project Document have no objection to the proposed changes: </w:t>
      </w:r>
    </w:p>
    <w:p w14:paraId="0C8C825F" w14:textId="77777777" w:rsidR="00CE69EC" w:rsidRPr="00CE78FF" w:rsidRDefault="00CE69EC" w:rsidP="00CE69EC">
      <w:pPr>
        <w:pStyle w:val="Default"/>
        <w:jc w:val="both"/>
        <w:rPr>
          <w:rFonts w:ascii="Garamond" w:hAnsi="Garamond"/>
          <w:sz w:val="23"/>
          <w:szCs w:val="23"/>
          <w:lang w:val="en-GB"/>
        </w:rPr>
      </w:pPr>
    </w:p>
    <w:p w14:paraId="05722220" w14:textId="68980B6E" w:rsidR="00CE69EC" w:rsidRPr="00CE78FF" w:rsidRDefault="00CE69EC" w:rsidP="00A73EDF">
      <w:pPr>
        <w:pStyle w:val="Default"/>
        <w:numPr>
          <w:ilvl w:val="1"/>
          <w:numId w:val="7"/>
        </w:numPr>
        <w:ind w:left="1134"/>
        <w:jc w:val="both"/>
        <w:rPr>
          <w:rFonts w:ascii="Garamond" w:hAnsi="Garamond"/>
          <w:sz w:val="23"/>
          <w:szCs w:val="23"/>
          <w:lang w:val="en-GB"/>
        </w:rPr>
      </w:pPr>
      <w:r w:rsidRPr="00CE78FF">
        <w:rPr>
          <w:rFonts w:ascii="Garamond" w:hAnsi="Garamond"/>
          <w:sz w:val="23"/>
          <w:szCs w:val="23"/>
          <w:lang w:val="en-GB"/>
        </w:rPr>
        <w:t xml:space="preserve">Revision of, or addition to, any of the annexes to the Project Document; </w:t>
      </w:r>
    </w:p>
    <w:p w14:paraId="0693CE2A" w14:textId="0D1E708E" w:rsidR="00CE69EC" w:rsidRPr="00CE78FF" w:rsidRDefault="00CE69EC" w:rsidP="00A73EDF">
      <w:pPr>
        <w:pStyle w:val="Default"/>
        <w:numPr>
          <w:ilvl w:val="1"/>
          <w:numId w:val="7"/>
        </w:numPr>
        <w:ind w:left="1134"/>
        <w:jc w:val="both"/>
        <w:rPr>
          <w:rFonts w:ascii="Garamond" w:hAnsi="Garamond"/>
          <w:color w:val="auto"/>
          <w:sz w:val="23"/>
          <w:szCs w:val="23"/>
          <w:lang w:val="en-GB"/>
        </w:rPr>
      </w:pPr>
      <w:r w:rsidRPr="00CE78FF">
        <w:rPr>
          <w:rFonts w:ascii="Garamond" w:hAnsi="Garamond"/>
          <w:color w:val="auto"/>
          <w:sz w:val="23"/>
          <w:szCs w:val="23"/>
          <w:lang w:val="en-GB"/>
        </w:rPr>
        <w:t xml:space="preserve">Revisions which do not involve significant changes in the immediate objectives, outputs or activities of the project, but are caused by the rearrangement of the inputs already agreed to or by cost increases due to inflation; </w:t>
      </w:r>
    </w:p>
    <w:p w14:paraId="6F58DEFF" w14:textId="63D0C177" w:rsidR="00CE69EC" w:rsidRPr="00CE78FF" w:rsidRDefault="00CE69EC" w:rsidP="00A73EDF">
      <w:pPr>
        <w:pStyle w:val="Default"/>
        <w:numPr>
          <w:ilvl w:val="1"/>
          <w:numId w:val="7"/>
        </w:numPr>
        <w:ind w:left="1134"/>
        <w:jc w:val="both"/>
        <w:rPr>
          <w:rFonts w:ascii="Garamond" w:hAnsi="Garamond"/>
          <w:color w:val="auto"/>
          <w:sz w:val="23"/>
          <w:szCs w:val="23"/>
          <w:lang w:val="en-GB"/>
        </w:rPr>
      </w:pPr>
      <w:r w:rsidRPr="00CE78FF">
        <w:rPr>
          <w:rFonts w:ascii="Garamond" w:hAnsi="Garamond"/>
          <w:color w:val="auto"/>
          <w:sz w:val="23"/>
          <w:szCs w:val="23"/>
          <w:lang w:val="en-GB"/>
        </w:rPr>
        <w:t xml:space="preserve">Mandatory annual revisions which re-phase the delivery of agreed project inputs or increased expert or other costs due to inflation or take into account agency expenditure flexibility; and </w:t>
      </w:r>
    </w:p>
    <w:p w14:paraId="3F6FD040" w14:textId="5A9ACFD1" w:rsidR="00CE69EC" w:rsidRPr="00CE78FF" w:rsidRDefault="00CE69EC" w:rsidP="00A73EDF">
      <w:pPr>
        <w:pStyle w:val="Default"/>
        <w:numPr>
          <w:ilvl w:val="1"/>
          <w:numId w:val="7"/>
        </w:numPr>
        <w:ind w:left="1134"/>
        <w:jc w:val="both"/>
        <w:rPr>
          <w:rFonts w:ascii="Garamond" w:hAnsi="Garamond"/>
          <w:color w:val="auto"/>
          <w:sz w:val="23"/>
          <w:szCs w:val="23"/>
          <w:lang w:val="en-GB"/>
        </w:rPr>
      </w:pPr>
      <w:r w:rsidRPr="00CE78FF">
        <w:rPr>
          <w:rFonts w:ascii="Garamond" w:hAnsi="Garamond"/>
          <w:color w:val="auto"/>
          <w:sz w:val="23"/>
          <w:szCs w:val="23"/>
          <w:lang w:val="en-GB"/>
        </w:rPr>
        <w:t xml:space="preserve">Inclusion of additional annexes and attachments only as set out here in this Project Document. </w:t>
      </w:r>
    </w:p>
    <w:p w14:paraId="53EA0EEC" w14:textId="18B4670E" w:rsidR="00CE69EC" w:rsidRPr="00CE78FF" w:rsidRDefault="00CE69EC" w:rsidP="00A73EDF">
      <w:pPr>
        <w:pStyle w:val="ParasthisPRODOC"/>
        <w:rPr>
          <w:lang w:eastAsia="fr-CA"/>
        </w:rPr>
      </w:pPr>
      <w:r w:rsidRPr="00CE78FF">
        <w:rPr>
          <w:lang w:eastAsia="fr-CA"/>
        </w:rPr>
        <w:t>Consistent with the Article III of the SBAA, the responsibility for the safety and security of the implementing partner and its personnel and property, and of UNDP’s property in the implementing partner’s custody, rests with the implementing partner.</w:t>
      </w:r>
    </w:p>
    <w:p w14:paraId="44A11570" w14:textId="77777777" w:rsidR="00CE69EC" w:rsidRPr="00CE78FF" w:rsidRDefault="00CE69EC" w:rsidP="00A73EDF">
      <w:pPr>
        <w:pStyle w:val="ParasthisPRODOC"/>
        <w:rPr>
          <w:lang w:eastAsia="fr-CA"/>
        </w:rPr>
      </w:pPr>
      <w:r w:rsidRPr="00CE78FF">
        <w:rPr>
          <w:lang w:eastAsia="fr-CA"/>
        </w:rPr>
        <w:t xml:space="preserve"> The implementing partner shall:</w:t>
      </w:r>
    </w:p>
    <w:p w14:paraId="72C03B22" w14:textId="77777777" w:rsidR="00CE69EC" w:rsidRPr="00CE78FF" w:rsidRDefault="00CE69EC" w:rsidP="00A73EDF">
      <w:pPr>
        <w:ind w:left="1134" w:hanging="283"/>
        <w:rPr>
          <w:rFonts w:eastAsia="SimSun" w:cs="Angsana New"/>
          <w:szCs w:val="23"/>
          <w:lang w:eastAsia="zh-CN"/>
        </w:rPr>
      </w:pPr>
      <w:r w:rsidRPr="00CE78FF">
        <w:rPr>
          <w:rFonts w:eastAsia="SimSun" w:cs="Angsana New"/>
          <w:color w:val="000000"/>
          <w:szCs w:val="23"/>
          <w:lang w:eastAsia="zh-CN"/>
        </w:rPr>
        <w:t>a)  </w:t>
      </w:r>
      <w:r w:rsidRPr="00CE78FF">
        <w:rPr>
          <w:rFonts w:eastAsia="SimSun" w:cs="Angsana New"/>
          <w:color w:val="000000"/>
          <w:szCs w:val="23"/>
          <w:lang w:eastAsia="zh-CN"/>
        </w:rPr>
        <w:tab/>
        <w:t>put in place an appropriate security plan and maintain the security plan, taking into account the security situation in the country where the project is being carried;</w:t>
      </w:r>
    </w:p>
    <w:p w14:paraId="53A97233" w14:textId="77777777" w:rsidR="00CE69EC" w:rsidRPr="00CE78FF" w:rsidRDefault="00CE69EC" w:rsidP="00A73EDF">
      <w:pPr>
        <w:ind w:left="1134" w:hanging="283"/>
        <w:rPr>
          <w:rFonts w:eastAsia="SimSun" w:cs="Angsana New"/>
          <w:color w:val="000000"/>
          <w:szCs w:val="23"/>
          <w:lang w:eastAsia="zh-CN"/>
        </w:rPr>
      </w:pPr>
      <w:r w:rsidRPr="00CE78FF">
        <w:rPr>
          <w:rFonts w:eastAsia="SimSun" w:cs="Angsana New"/>
          <w:color w:val="000000"/>
          <w:szCs w:val="23"/>
          <w:lang w:eastAsia="zh-CN"/>
        </w:rPr>
        <w:t xml:space="preserve">b) </w:t>
      </w:r>
      <w:r w:rsidRPr="00CE78FF">
        <w:rPr>
          <w:rFonts w:eastAsia="SimSun" w:cs="Angsana New"/>
          <w:color w:val="000000"/>
          <w:szCs w:val="23"/>
          <w:lang w:eastAsia="zh-CN"/>
        </w:rPr>
        <w:tab/>
        <w:t>assume all risks and liabilities related to the implementing partner’s security, and the full implementation of the security plan.</w:t>
      </w:r>
    </w:p>
    <w:p w14:paraId="268EE944" w14:textId="77777777" w:rsidR="00CE69EC" w:rsidRPr="00CE78FF" w:rsidRDefault="00CE69EC" w:rsidP="00CE69EC">
      <w:pPr>
        <w:rPr>
          <w:rFonts w:eastAsia="SimSun" w:cs="Angsana New"/>
          <w:szCs w:val="23"/>
          <w:lang w:eastAsia="zh-CN"/>
        </w:rPr>
      </w:pPr>
    </w:p>
    <w:p w14:paraId="5397AE44" w14:textId="77777777" w:rsidR="00CE69EC" w:rsidRPr="00CE78FF" w:rsidRDefault="00CE69EC" w:rsidP="00A73EDF">
      <w:pPr>
        <w:pStyle w:val="ParasthisPRODOC"/>
        <w:rPr>
          <w:lang w:eastAsia="fr-CA"/>
        </w:rPr>
      </w:pPr>
      <w:r w:rsidRPr="00CE78FF">
        <w:rPr>
          <w:lang w:eastAsia="fr-CA"/>
        </w:rPr>
        <w:t>UNDP reserves the right to verify whether such a plan is in place, and to suggest modifications to the plan when necessary. Failure to maintain and implement an appropriate security plan as required hereunder shall be deemed a breach of this agreement.</w:t>
      </w:r>
    </w:p>
    <w:p w14:paraId="7D055B5D" w14:textId="77777777" w:rsidR="00CE69EC" w:rsidRPr="00CE78FF" w:rsidRDefault="00CE69EC" w:rsidP="00CE69EC">
      <w:pPr>
        <w:widowControl w:val="0"/>
        <w:rPr>
          <w:rFonts w:eastAsia="PMingLiU" w:cs="Times New Roman"/>
          <w:bCs/>
          <w:color w:val="000000"/>
          <w:szCs w:val="23"/>
          <w:lang w:eastAsia="fr-CA"/>
        </w:rPr>
      </w:pPr>
    </w:p>
    <w:p w14:paraId="3B8A2849" w14:textId="77777777" w:rsidR="00A73EDF" w:rsidRPr="00CE78FF" w:rsidRDefault="00CE69EC" w:rsidP="00A73EDF">
      <w:pPr>
        <w:pStyle w:val="ParasthisPRODOC"/>
        <w:rPr>
          <w:lang w:eastAsia="fr-CA"/>
        </w:rPr>
      </w:pPr>
      <w:r w:rsidRPr="00CE78FF">
        <w:rPr>
          <w:lang w:eastAsia="fr-CA"/>
        </w:rPr>
        <w:t>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w:t>
      </w:r>
    </w:p>
    <w:p w14:paraId="2069E840" w14:textId="77777777" w:rsidR="00A73EDF" w:rsidRPr="00CE78FF" w:rsidRDefault="00307121" w:rsidP="00A73EDF">
      <w:pPr>
        <w:pStyle w:val="ParasthisPRODOC"/>
        <w:numPr>
          <w:ilvl w:val="0"/>
          <w:numId w:val="0"/>
        </w:numPr>
        <w:spacing w:before="0"/>
        <w:rPr>
          <w:lang w:eastAsia="fr-CA"/>
        </w:rPr>
      </w:pPr>
      <w:hyperlink r:id="rId24" w:history="1">
        <w:r w:rsidR="00A73EDF" w:rsidRPr="00CE78FF">
          <w:rPr>
            <w:rStyle w:val="Hyperlink"/>
            <w:lang w:eastAsia="fr-CA"/>
          </w:rPr>
          <w:t>http://www.un.org/Docs/sc/committees/1267/1267ListEng.htm</w:t>
        </w:r>
      </w:hyperlink>
      <w:r w:rsidR="00CE69EC" w:rsidRPr="00CE78FF">
        <w:rPr>
          <w:lang w:eastAsia="fr-CA"/>
        </w:rPr>
        <w:t xml:space="preserve">. </w:t>
      </w:r>
    </w:p>
    <w:p w14:paraId="518EF7DE" w14:textId="71A9F6B1" w:rsidR="00CE69EC" w:rsidRPr="00CE78FF" w:rsidRDefault="00CE69EC" w:rsidP="00A73EDF">
      <w:pPr>
        <w:pStyle w:val="ParasthisPRODOC"/>
        <w:numPr>
          <w:ilvl w:val="0"/>
          <w:numId w:val="0"/>
        </w:numPr>
        <w:spacing w:before="0"/>
        <w:rPr>
          <w:lang w:eastAsia="fr-CA"/>
        </w:rPr>
      </w:pPr>
      <w:r w:rsidRPr="00CE78FF">
        <w:rPr>
          <w:lang w:eastAsia="fr-CA"/>
        </w:rPr>
        <w:t>This provision must be included in all sub-contracts or sub-agreements entered into under this Project Document.</w:t>
      </w:r>
    </w:p>
    <w:p w14:paraId="74C7EDDD" w14:textId="22AEAB71" w:rsidR="00CE69EC" w:rsidRPr="00CE78FF" w:rsidRDefault="00CE69EC" w:rsidP="00CE69EC">
      <w:pPr>
        <w:widowControl w:val="0"/>
        <w:rPr>
          <w:rFonts w:eastAsia="PMingLiU" w:cs="Times New Roman"/>
          <w:bCs/>
          <w:color w:val="000000"/>
          <w:szCs w:val="23"/>
          <w:lang w:eastAsia="fr-CA"/>
        </w:rPr>
      </w:pPr>
    </w:p>
    <w:p w14:paraId="21F3C460" w14:textId="77777777" w:rsidR="00A73EDF" w:rsidRPr="00CE78FF" w:rsidRDefault="00A73EDF" w:rsidP="00CE69EC">
      <w:pPr>
        <w:widowControl w:val="0"/>
        <w:rPr>
          <w:rFonts w:eastAsia="PMingLiU" w:cs="Times New Roman"/>
          <w:bCs/>
          <w:color w:val="000000"/>
          <w:szCs w:val="23"/>
          <w:lang w:eastAsia="fr-CA"/>
        </w:rPr>
      </w:pPr>
    </w:p>
    <w:p w14:paraId="34FD3EE8" w14:textId="1BDD2C00" w:rsidR="00CE69EC" w:rsidRPr="00CE78FF" w:rsidRDefault="00CE69EC" w:rsidP="00A73EDF">
      <w:pPr>
        <w:pStyle w:val="Heading2"/>
        <w:rPr>
          <w:lang w:val="en-GB"/>
        </w:rPr>
      </w:pPr>
      <w:bookmarkStart w:id="236" w:name="_Toc294185478"/>
      <w:bookmarkStart w:id="237" w:name="_Toc299495775"/>
      <w:bookmarkStart w:id="238" w:name="_Toc383000939"/>
      <w:bookmarkStart w:id="239" w:name="_Toc393411364"/>
      <w:bookmarkStart w:id="240" w:name="_Toc406157635"/>
      <w:bookmarkStart w:id="241" w:name="_Toc406159333"/>
      <w:bookmarkStart w:id="242" w:name="_Toc439746092"/>
      <w:bookmarkStart w:id="243" w:name="_Toc440285186"/>
      <w:r w:rsidRPr="00CE78FF">
        <w:rPr>
          <w:lang w:val="en-GB"/>
        </w:rPr>
        <w:lastRenderedPageBreak/>
        <w:t>5.2</w:t>
      </w:r>
      <w:r w:rsidR="000C4676">
        <w:rPr>
          <w:lang w:val="en-GB"/>
        </w:rPr>
        <w:tab/>
      </w:r>
      <w:r w:rsidRPr="00CE78FF">
        <w:rPr>
          <w:lang w:val="en-GB"/>
        </w:rPr>
        <w:t>Audit Clause</w:t>
      </w:r>
      <w:bookmarkEnd w:id="236"/>
      <w:bookmarkEnd w:id="237"/>
      <w:bookmarkEnd w:id="238"/>
      <w:bookmarkEnd w:id="239"/>
      <w:bookmarkEnd w:id="240"/>
      <w:bookmarkEnd w:id="241"/>
      <w:bookmarkEnd w:id="242"/>
      <w:bookmarkEnd w:id="243"/>
    </w:p>
    <w:p w14:paraId="5DF1AB65" w14:textId="0153E69B" w:rsidR="00212688" w:rsidRPr="00212688" w:rsidRDefault="00212688" w:rsidP="00212688">
      <w:pPr>
        <w:pStyle w:val="ParasthisPRODOC"/>
        <w:rPr>
          <w:lang w:eastAsia="fr-CA"/>
        </w:rPr>
      </w:pPr>
      <w:r w:rsidRPr="00212688">
        <w:rPr>
          <w:lang w:eastAsia="fr-CA"/>
        </w:rPr>
        <w:t xml:space="preserve">Audit will be conducted according to UNDP Financial </w:t>
      </w:r>
      <w:r w:rsidR="000A4C98" w:rsidRPr="00212688">
        <w:rPr>
          <w:lang w:eastAsia="fr-CA"/>
        </w:rPr>
        <w:t>Regulations, Rules,</w:t>
      </w:r>
      <w:r w:rsidRPr="00212688">
        <w:rPr>
          <w:lang w:eastAsia="fr-CA"/>
        </w:rPr>
        <w:t xml:space="preserve"> and applicable Audit policies.</w:t>
      </w:r>
    </w:p>
    <w:p w14:paraId="6D8FD10B" w14:textId="77777777" w:rsidR="00CE69EC" w:rsidRPr="00CE78FF" w:rsidRDefault="00CE69EC" w:rsidP="00CE69EC">
      <w:pPr>
        <w:widowControl w:val="0"/>
        <w:rPr>
          <w:rFonts w:eastAsia="PMingLiU" w:cs="Times New Roman"/>
          <w:bCs/>
          <w:color w:val="000000"/>
          <w:szCs w:val="23"/>
          <w:lang w:eastAsia="fr-CA"/>
        </w:rPr>
      </w:pPr>
    </w:p>
    <w:p w14:paraId="4153906D" w14:textId="77777777" w:rsidR="00CE69EC" w:rsidRPr="00CE78FF" w:rsidRDefault="00CE69EC" w:rsidP="00CE69EC">
      <w:pPr>
        <w:rPr>
          <w:rFonts w:eastAsia="PMingLiU" w:cs="Arial"/>
          <w:szCs w:val="24"/>
          <w:lang w:eastAsia="fr-CA"/>
        </w:rPr>
      </w:pPr>
    </w:p>
    <w:p w14:paraId="3DD88222" w14:textId="2DEAA406" w:rsidR="00CE69EC" w:rsidRPr="00CE78FF" w:rsidRDefault="00CE69EC" w:rsidP="00A73EDF">
      <w:pPr>
        <w:pStyle w:val="Heading2"/>
        <w:rPr>
          <w:lang w:val="en-GB"/>
        </w:rPr>
      </w:pPr>
      <w:bookmarkStart w:id="244" w:name="_Toc383000940"/>
      <w:bookmarkStart w:id="245" w:name="_Toc393411365"/>
      <w:bookmarkStart w:id="246" w:name="_Toc406157636"/>
      <w:bookmarkStart w:id="247" w:name="_Toc406159334"/>
      <w:bookmarkStart w:id="248" w:name="_Toc439746093"/>
      <w:bookmarkStart w:id="249" w:name="_Toc440285187"/>
      <w:r w:rsidRPr="00CE78FF">
        <w:rPr>
          <w:lang w:val="en-GB"/>
        </w:rPr>
        <w:t>5.3</w:t>
      </w:r>
      <w:r w:rsidR="000C4676">
        <w:rPr>
          <w:lang w:val="en-GB"/>
        </w:rPr>
        <w:tab/>
      </w:r>
      <w:r w:rsidRPr="00CE78FF">
        <w:rPr>
          <w:lang w:val="en-GB"/>
        </w:rPr>
        <w:t>Communications and visibility requirements</w:t>
      </w:r>
      <w:bookmarkEnd w:id="244"/>
      <w:bookmarkEnd w:id="245"/>
      <w:bookmarkEnd w:id="246"/>
      <w:bookmarkEnd w:id="247"/>
      <w:bookmarkEnd w:id="248"/>
      <w:bookmarkEnd w:id="249"/>
    </w:p>
    <w:p w14:paraId="0304101F" w14:textId="77777777" w:rsidR="00A73EDF" w:rsidRPr="00CE78FF" w:rsidRDefault="00CE69EC" w:rsidP="00A73EDF">
      <w:pPr>
        <w:pStyle w:val="ParasthisPRODOC"/>
        <w:rPr>
          <w:lang w:eastAsia="fr-CA"/>
        </w:rPr>
      </w:pPr>
      <w:r w:rsidRPr="00CE78FF">
        <w:rPr>
          <w:lang w:eastAsia="fr-CA"/>
        </w:rPr>
        <w:t xml:space="preserve">Full compliance is required with UNDP’s Branding Guidelines.  These can be accessed at </w:t>
      </w:r>
      <w:hyperlink r:id="rId25" w:history="1">
        <w:r w:rsidRPr="00CE78FF">
          <w:rPr>
            <w:rStyle w:val="Hyperlink"/>
            <w:rFonts w:eastAsia="PMingLiU" w:cs="Times New Roman"/>
            <w:bCs/>
            <w:szCs w:val="23"/>
            <w:lang w:eastAsia="fr-CA"/>
          </w:rPr>
          <w:t>http://intra.undp.org/coa/branding.shtml</w:t>
        </w:r>
      </w:hyperlink>
      <w:r w:rsidRPr="00CE78FF">
        <w:rPr>
          <w:lang w:eastAsia="fr-CA"/>
        </w:rPr>
        <w:t xml:space="preserve">, and specific guidelines on UNDP logo use can be accessed at: </w:t>
      </w:r>
      <w:hyperlink r:id="rId26" w:history="1">
        <w:r w:rsidRPr="00CE78FF">
          <w:rPr>
            <w:rStyle w:val="Hyperlink"/>
            <w:rFonts w:eastAsia="PMingLiU" w:cs="Times New Roman"/>
            <w:bCs/>
            <w:szCs w:val="23"/>
            <w:lang w:eastAsia="fr-CA"/>
          </w:rPr>
          <w:t>http://intra.undp.org/branding/useOfLogo.html</w:t>
        </w:r>
      </w:hyperlink>
      <w:r w:rsidRPr="00CE78FF">
        <w:rPr>
          <w:lang w:eastAsia="fr-CA"/>
        </w:rPr>
        <w:t>. Amongst other things, these guidelines describe when and how the UNDP logo needs to be used, as well as how the logos of donors to UNDP projects needs to be used.  For the avoidance of any doubt, when logo use is required, the UNDP logo needs to be</w:t>
      </w:r>
      <w:r w:rsidR="00A73EDF" w:rsidRPr="00CE78FF">
        <w:rPr>
          <w:lang w:eastAsia="fr-CA"/>
        </w:rPr>
        <w:t xml:space="preserve"> used alongside the GEF logo. </w:t>
      </w:r>
      <w:r w:rsidRPr="00CE78FF">
        <w:rPr>
          <w:lang w:eastAsia="fr-CA"/>
        </w:rPr>
        <w:t>The GEF logo can be accessed at:</w:t>
      </w:r>
    </w:p>
    <w:p w14:paraId="610FEBE6" w14:textId="21757717" w:rsidR="00A73EDF" w:rsidRPr="00CE78FF" w:rsidRDefault="00307121" w:rsidP="00A73EDF">
      <w:pPr>
        <w:pStyle w:val="ParasthisPRODOC"/>
        <w:numPr>
          <w:ilvl w:val="0"/>
          <w:numId w:val="0"/>
        </w:numPr>
        <w:spacing w:before="0"/>
        <w:rPr>
          <w:lang w:eastAsia="fr-CA"/>
        </w:rPr>
      </w:pPr>
      <w:hyperlink r:id="rId27" w:history="1">
        <w:r w:rsidR="00CE69EC" w:rsidRPr="00CE78FF">
          <w:rPr>
            <w:rStyle w:val="Hyperlink"/>
            <w:rFonts w:eastAsia="PMingLiU" w:cs="Times New Roman"/>
            <w:bCs/>
            <w:szCs w:val="23"/>
            <w:lang w:eastAsia="fr-CA"/>
          </w:rPr>
          <w:t>www.thegef.org/gef/GEF_logo</w:t>
        </w:r>
      </w:hyperlink>
      <w:r w:rsidR="00A73EDF" w:rsidRPr="00CE78FF">
        <w:rPr>
          <w:lang w:eastAsia="fr-CA"/>
        </w:rPr>
        <w:t xml:space="preserve">. </w:t>
      </w:r>
    </w:p>
    <w:p w14:paraId="2D3934F4" w14:textId="15E2C5A3" w:rsidR="00A73EDF" w:rsidRPr="00CE78FF" w:rsidRDefault="00CE69EC" w:rsidP="00A73EDF">
      <w:pPr>
        <w:pStyle w:val="ParasthisPRODOC"/>
        <w:numPr>
          <w:ilvl w:val="0"/>
          <w:numId w:val="0"/>
        </w:numPr>
        <w:spacing w:before="0"/>
        <w:rPr>
          <w:lang w:eastAsia="fr-CA"/>
        </w:rPr>
      </w:pPr>
      <w:r w:rsidRPr="00CE78FF">
        <w:rPr>
          <w:lang w:eastAsia="fr-CA"/>
        </w:rPr>
        <w:t>The UNDP logo can be accessed at</w:t>
      </w:r>
      <w:r w:rsidR="00B04BF3">
        <w:rPr>
          <w:lang w:eastAsia="fr-CA"/>
        </w:rPr>
        <w:t>:</w:t>
      </w:r>
      <w:r w:rsidRPr="00CE78FF">
        <w:rPr>
          <w:lang w:eastAsia="fr-CA"/>
        </w:rPr>
        <w:t xml:space="preserve"> </w:t>
      </w:r>
    </w:p>
    <w:p w14:paraId="015D2FE1" w14:textId="1F9188C8" w:rsidR="00CE69EC" w:rsidRPr="00CE78FF" w:rsidRDefault="00307121" w:rsidP="00A73EDF">
      <w:pPr>
        <w:pStyle w:val="ParasthisPRODOC"/>
        <w:numPr>
          <w:ilvl w:val="0"/>
          <w:numId w:val="0"/>
        </w:numPr>
        <w:spacing w:before="0"/>
        <w:rPr>
          <w:lang w:eastAsia="fr-CA"/>
        </w:rPr>
      </w:pPr>
      <w:hyperlink r:id="rId28" w:history="1">
        <w:r w:rsidR="00CE69EC" w:rsidRPr="00CE78FF">
          <w:rPr>
            <w:rStyle w:val="Hyperlink"/>
            <w:rFonts w:eastAsia="PMingLiU" w:cs="Times New Roman"/>
            <w:bCs/>
            <w:szCs w:val="23"/>
            <w:lang w:eastAsia="fr-CA"/>
          </w:rPr>
          <w:t>http://intra.undp.org/coa/branding.shtml</w:t>
        </w:r>
      </w:hyperlink>
      <w:r w:rsidR="00CE69EC" w:rsidRPr="00CE78FF">
        <w:rPr>
          <w:lang w:eastAsia="fr-CA"/>
        </w:rPr>
        <w:t xml:space="preserve">. </w:t>
      </w:r>
    </w:p>
    <w:p w14:paraId="5D720C6D" w14:textId="77777777" w:rsidR="00A73EDF" w:rsidRPr="00CE78FF" w:rsidRDefault="00CE69EC" w:rsidP="00A73EDF">
      <w:pPr>
        <w:pStyle w:val="ParasthisPRODOC"/>
        <w:rPr>
          <w:lang w:eastAsia="fr-CA"/>
        </w:rPr>
      </w:pPr>
      <w:r w:rsidRPr="00CE78FF">
        <w:rPr>
          <w:lang w:eastAsia="fr-CA"/>
        </w:rPr>
        <w:t>Full compliance is also required with the GEF’s Communication and Visibility Guidelines (the “GEF Guidelines”). The GEF Guidelines can be accessed at:</w:t>
      </w:r>
    </w:p>
    <w:p w14:paraId="4DF8B26B" w14:textId="144ECBA4" w:rsidR="00CE69EC" w:rsidRPr="00CE78FF" w:rsidRDefault="00307121" w:rsidP="00A73EDF">
      <w:pPr>
        <w:pStyle w:val="ParasthisPRODOC"/>
        <w:numPr>
          <w:ilvl w:val="0"/>
          <w:numId w:val="0"/>
        </w:numPr>
        <w:spacing w:before="0"/>
        <w:rPr>
          <w:lang w:eastAsia="fr-CA"/>
        </w:rPr>
      </w:pPr>
      <w:hyperlink r:id="rId29" w:history="1">
        <w:r w:rsidR="00CE69EC" w:rsidRPr="00CE78FF">
          <w:rPr>
            <w:rStyle w:val="Hyperlink"/>
            <w:rFonts w:eastAsia="PMingLiU" w:cs="Times New Roman"/>
            <w:bCs/>
            <w:szCs w:val="23"/>
            <w:lang w:eastAsia="fr-CA"/>
          </w:rPr>
          <w:t>www.thegef.org/gef/sites/thegef.org/files/documents/C.40.08_Branding_the_GEF%20final_0.pdf</w:t>
        </w:r>
      </w:hyperlink>
      <w:r w:rsidR="00CE69EC" w:rsidRPr="00CE78FF">
        <w:rPr>
          <w:lang w:eastAsia="fr-CA"/>
        </w:rPr>
        <w:t xml:space="preserve">. Amongst other things, the GEF Guidelines describe when and how the GEF logo needs to be used in project publications, vehicles, supplies and other project equipment.  The GEF Guidelines also describe other GEF promotional requirements regarding press releases, press conferences, press visits, visits by Government officials, productions and other promotional items.  </w:t>
      </w:r>
    </w:p>
    <w:p w14:paraId="635B0BB2" w14:textId="77777777" w:rsidR="00CE69EC" w:rsidRPr="00CE78FF" w:rsidRDefault="00CE69EC" w:rsidP="00A73EDF">
      <w:pPr>
        <w:pStyle w:val="ParasthisPRODOC"/>
        <w:rPr>
          <w:lang w:eastAsia="fr-CA"/>
        </w:rPr>
      </w:pPr>
      <w:r w:rsidRPr="00CE78FF">
        <w:rPr>
          <w:lang w:eastAsia="fr-CA"/>
        </w:rPr>
        <w:t>Where other agencies and project partners have provided support through co-financing, their branding policies and requirements should be similarly applied.</w:t>
      </w:r>
    </w:p>
    <w:p w14:paraId="36DC9FE1" w14:textId="77777777" w:rsidR="00CE69EC" w:rsidRPr="00CE78FF" w:rsidRDefault="00CE69EC" w:rsidP="00CE69EC">
      <w:pPr>
        <w:widowControl w:val="0"/>
        <w:rPr>
          <w:rFonts w:eastAsia="PMingLiU" w:cs="Times New Roman"/>
          <w:bCs/>
          <w:color w:val="000000"/>
          <w:szCs w:val="23"/>
          <w:lang w:eastAsia="fr-CA"/>
        </w:rPr>
      </w:pPr>
    </w:p>
    <w:p w14:paraId="48EE4A03" w14:textId="77777777" w:rsidR="00CE69EC" w:rsidRPr="00CE78FF" w:rsidRDefault="00CE69EC" w:rsidP="00CE69EC">
      <w:pPr>
        <w:widowControl w:val="0"/>
        <w:rPr>
          <w:rFonts w:eastAsia="PMingLiU" w:cs="Times New Roman"/>
          <w:bCs/>
          <w:color w:val="000000"/>
          <w:szCs w:val="23"/>
          <w:lang w:eastAsia="fr-CA"/>
        </w:rPr>
      </w:pPr>
    </w:p>
    <w:p w14:paraId="315332DB" w14:textId="77777777" w:rsidR="00CE69EC" w:rsidRPr="00CE78FF" w:rsidRDefault="00CE69EC" w:rsidP="00CE69EC">
      <w:pPr>
        <w:widowControl w:val="0"/>
        <w:rPr>
          <w:rFonts w:eastAsia="PMingLiU" w:cs="Times New Roman"/>
          <w:bCs/>
          <w:color w:val="000000"/>
          <w:szCs w:val="23"/>
          <w:lang w:eastAsia="fr-CA"/>
        </w:rPr>
      </w:pPr>
    </w:p>
    <w:p w14:paraId="5FD2C0CA" w14:textId="77777777" w:rsidR="00CE69EC" w:rsidRPr="00CE78FF" w:rsidRDefault="00CE69EC" w:rsidP="00CE69EC">
      <w:pPr>
        <w:widowControl w:val="0"/>
        <w:rPr>
          <w:rFonts w:eastAsia="PMingLiU" w:cs="Times New Roman"/>
          <w:bCs/>
          <w:color w:val="000000"/>
          <w:szCs w:val="23"/>
          <w:lang w:eastAsia="fr-CA"/>
        </w:rPr>
        <w:sectPr w:rsidR="00CE69EC" w:rsidRPr="00CE78FF" w:rsidSect="00180E09">
          <w:pgSz w:w="12240" w:h="15840" w:code="1"/>
          <w:pgMar w:top="1440" w:right="1440" w:bottom="1440" w:left="1440" w:header="708" w:footer="708" w:gutter="0"/>
          <w:cols w:space="708"/>
          <w:docGrid w:linePitch="360"/>
        </w:sectPr>
      </w:pPr>
    </w:p>
    <w:p w14:paraId="333AFF4B" w14:textId="77777777" w:rsidR="00CE69EC" w:rsidRPr="00CE78FF" w:rsidRDefault="00CE69EC" w:rsidP="006B4A33">
      <w:pPr>
        <w:pStyle w:val="Heading1"/>
        <w:rPr>
          <w:lang w:val="en-GB"/>
        </w:rPr>
      </w:pPr>
      <w:bookmarkStart w:id="250" w:name="_6_Strategic_Results"/>
      <w:bookmarkStart w:id="251" w:name="_Toc378892171"/>
      <w:bookmarkStart w:id="252" w:name="_Toc378892286"/>
      <w:bookmarkStart w:id="253" w:name="_Toc378894704"/>
      <w:bookmarkStart w:id="254" w:name="_Toc383116113"/>
      <w:bookmarkStart w:id="255" w:name="_Toc406157637"/>
      <w:bookmarkStart w:id="256" w:name="_Toc406159335"/>
      <w:bookmarkStart w:id="257" w:name="_Toc439746094"/>
      <w:bookmarkStart w:id="258" w:name="_Toc440285188"/>
      <w:bookmarkEnd w:id="250"/>
      <w:r w:rsidRPr="00CE78FF">
        <w:rPr>
          <w:lang w:val="en-GB"/>
        </w:rPr>
        <w:lastRenderedPageBreak/>
        <w:t>6</w:t>
      </w:r>
      <w:r w:rsidRPr="00CE78FF">
        <w:rPr>
          <w:lang w:val="en-GB"/>
        </w:rPr>
        <w:tab/>
        <w:t>Strategic Results Framework</w:t>
      </w:r>
      <w:bookmarkEnd w:id="251"/>
      <w:bookmarkEnd w:id="252"/>
      <w:bookmarkEnd w:id="253"/>
      <w:bookmarkEnd w:id="254"/>
      <w:bookmarkEnd w:id="255"/>
      <w:bookmarkEnd w:id="256"/>
      <w:bookmarkEnd w:id="257"/>
      <w:bookmarkEnd w:id="258"/>
    </w:p>
    <w:p w14:paraId="7960A806" w14:textId="47992553" w:rsidR="00CE69EC" w:rsidRPr="00CE78FF" w:rsidRDefault="00CE69EC" w:rsidP="006B4A33">
      <w:pPr>
        <w:pStyle w:val="Heading2"/>
        <w:rPr>
          <w:lang w:val="en-GB"/>
        </w:rPr>
      </w:pPr>
      <w:bookmarkStart w:id="259" w:name="_Toc378892172"/>
      <w:bookmarkStart w:id="260" w:name="_Toc378892287"/>
      <w:bookmarkStart w:id="261" w:name="_Toc378894705"/>
      <w:bookmarkStart w:id="262" w:name="_Toc383116114"/>
      <w:bookmarkStart w:id="263" w:name="_Toc406157638"/>
      <w:bookmarkStart w:id="264" w:name="_Toc406159336"/>
      <w:bookmarkStart w:id="265" w:name="_Toc439746095"/>
      <w:bookmarkStart w:id="266" w:name="_Toc440285189"/>
      <w:r w:rsidRPr="00CE78FF">
        <w:rPr>
          <w:lang w:val="en-GB"/>
        </w:rPr>
        <w:t>6.1</w:t>
      </w:r>
      <w:r w:rsidR="000C4676">
        <w:rPr>
          <w:lang w:val="en-GB"/>
        </w:rPr>
        <w:tab/>
      </w:r>
      <w:r w:rsidRPr="00CE78FF">
        <w:rPr>
          <w:lang w:val="en-GB"/>
        </w:rPr>
        <w:t>Programmatic Links</w:t>
      </w:r>
      <w:bookmarkEnd w:id="259"/>
      <w:bookmarkEnd w:id="260"/>
      <w:bookmarkEnd w:id="261"/>
      <w:bookmarkEnd w:id="262"/>
      <w:bookmarkEnd w:id="263"/>
      <w:bookmarkEnd w:id="264"/>
      <w:bookmarkEnd w:id="265"/>
      <w:bookmarkEnd w:id="266"/>
    </w:p>
    <w:p w14:paraId="0C1AEED6" w14:textId="77777777" w:rsidR="00CE69EC" w:rsidRPr="00CE78FF" w:rsidRDefault="00CE69EC" w:rsidP="00CE69EC">
      <w:pPr>
        <w:tabs>
          <w:tab w:val="left" w:pos="3374"/>
        </w:tabs>
        <w:textAlignment w:val="baseline"/>
        <w:rPr>
          <w:rFonts w:eastAsia="Times New Roman" w:cs="Times New Roman"/>
          <w:color w:val="000000"/>
          <w:sz w:val="6"/>
          <w:szCs w:val="6"/>
          <w:lang w:eastAsia="zh-CN"/>
        </w:rPr>
      </w:pPr>
      <w:r w:rsidRPr="00CE78FF">
        <w:rPr>
          <w:rFonts w:eastAsia="Times New Roman" w:cs="Times New Roman"/>
          <w:color w:val="000000"/>
          <w:sz w:val="20"/>
          <w:szCs w:val="20"/>
          <w:lang w:eastAsia="zh-CN"/>
        </w:rPr>
        <w:tab/>
      </w:r>
    </w:p>
    <w:tbl>
      <w:tblPr>
        <w:tblW w:w="5000" w:type="pct"/>
        <w:tblCellMar>
          <w:top w:w="15" w:type="dxa"/>
          <w:left w:w="15" w:type="dxa"/>
          <w:bottom w:w="15" w:type="dxa"/>
          <w:right w:w="15" w:type="dxa"/>
        </w:tblCellMar>
        <w:tblLook w:val="04A0" w:firstRow="1" w:lastRow="0" w:firstColumn="1" w:lastColumn="0" w:noHBand="0" w:noVBand="1"/>
      </w:tblPr>
      <w:tblGrid>
        <w:gridCol w:w="12944"/>
      </w:tblGrid>
      <w:tr w:rsidR="00CE69EC" w:rsidRPr="00CE78FF" w14:paraId="308BC57E" w14:textId="77777777" w:rsidTr="00D60F39">
        <w:tc>
          <w:tcPr>
            <w:tcW w:w="5000" w:type="pct"/>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00493694" w14:textId="77777777" w:rsidR="00CE69EC" w:rsidRPr="00CE78FF" w:rsidRDefault="00CE69EC" w:rsidP="00D60F39">
            <w:pPr>
              <w:rPr>
                <w:rFonts w:eastAsia="Times New Roman" w:cs="Times New Roman"/>
                <w:lang w:eastAsia="zh-CN"/>
              </w:rPr>
            </w:pPr>
            <w:r w:rsidRPr="00CE78FF">
              <w:rPr>
                <w:rFonts w:eastAsia="SimSun" w:cs="Angsana New"/>
                <w:b/>
                <w:bCs/>
                <w:lang w:eastAsia="zh-CN"/>
              </w:rPr>
              <w:t>This project will contribute to achieving the following Country Program Outcomes as defined in the RM UNDP Country Programme Document:</w:t>
            </w:r>
          </w:p>
          <w:p w14:paraId="13BF6D09" w14:textId="77777777" w:rsidR="00CE69EC" w:rsidRPr="00CE78FF" w:rsidRDefault="00CE69EC" w:rsidP="00D60F39">
            <w:pPr>
              <w:autoSpaceDE w:val="0"/>
              <w:autoSpaceDN w:val="0"/>
              <w:adjustRightInd w:val="0"/>
              <w:rPr>
                <w:rFonts w:cs="TimesNewRomanPSMT"/>
              </w:rPr>
            </w:pPr>
            <w:r w:rsidRPr="00CE78FF">
              <w:rPr>
                <w:rFonts w:eastAsia="SimSun" w:cs="Angsana New"/>
                <w:lang w:eastAsia="zh-CN"/>
              </w:rPr>
              <w:t xml:space="preserve">Outcome 3. </w:t>
            </w:r>
            <w:r w:rsidRPr="00CE78FF">
              <w:rPr>
                <w:rFonts w:cs="TimesNewRomanPSMT"/>
              </w:rPr>
              <w:t>Achieving environmental sustainability while addressing climate change and ensuring more effective environmental protection and</w:t>
            </w:r>
          </w:p>
          <w:p w14:paraId="31C6BEA0" w14:textId="77777777" w:rsidR="00CE69EC" w:rsidRPr="00CE78FF" w:rsidRDefault="00CE69EC" w:rsidP="00D60F39">
            <w:pPr>
              <w:rPr>
                <w:rFonts w:eastAsia="SimSun" w:cs="Angsana New"/>
                <w:color w:val="FF0000"/>
                <w:highlight w:val="lightGray"/>
                <w:lang w:eastAsia="zh-CN"/>
              </w:rPr>
            </w:pPr>
            <w:r w:rsidRPr="00CE78FF">
              <w:rPr>
                <w:rFonts w:cs="TimesNewRomanPSMT"/>
              </w:rPr>
              <w:t>conservation of natural resources</w:t>
            </w:r>
            <w:r w:rsidRPr="00CE78FF">
              <w:rPr>
                <w:rFonts w:cs="TimesNewRomanPS-BoldMT"/>
                <w:b/>
                <w:bCs/>
              </w:rPr>
              <w:t>.</w:t>
            </w:r>
          </w:p>
        </w:tc>
      </w:tr>
      <w:tr w:rsidR="00CE69EC" w:rsidRPr="00CE78FF" w14:paraId="373BB4C5" w14:textId="77777777" w:rsidTr="00D60F39">
        <w:tc>
          <w:tcPr>
            <w:tcW w:w="5000" w:type="pc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7D2435C2" w14:textId="77777777" w:rsidR="00CE69EC" w:rsidRPr="00CE78FF" w:rsidRDefault="00CE69EC" w:rsidP="00D60F39">
            <w:pPr>
              <w:rPr>
                <w:rFonts w:eastAsia="Times New Roman" w:cs="Times New Roman"/>
                <w:lang w:eastAsia="zh-CN"/>
              </w:rPr>
            </w:pPr>
            <w:r w:rsidRPr="00CE78FF">
              <w:rPr>
                <w:rFonts w:eastAsia="SimSun" w:cs="Angsana New"/>
                <w:b/>
                <w:bCs/>
                <w:lang w:eastAsia="zh-CN"/>
              </w:rPr>
              <w:t>Country Program Outcome Indicators:</w:t>
            </w:r>
          </w:p>
          <w:p w14:paraId="712F3C26" w14:textId="77777777" w:rsidR="00CE69EC" w:rsidRPr="00CE78FF" w:rsidRDefault="00CE69EC" w:rsidP="00D60F39">
            <w:pPr>
              <w:autoSpaceDE w:val="0"/>
              <w:autoSpaceDN w:val="0"/>
              <w:adjustRightInd w:val="0"/>
              <w:rPr>
                <w:rFonts w:cs="TimesNewRomanPSMT"/>
              </w:rPr>
            </w:pPr>
            <w:r w:rsidRPr="00CE78FF">
              <w:rPr>
                <w:rFonts w:eastAsia="SimSun" w:cs="Angsana New"/>
                <w:lang w:eastAsia="zh-CN"/>
              </w:rPr>
              <w:t xml:space="preserve">Indicator </w:t>
            </w:r>
            <w:r w:rsidRPr="00CE78FF">
              <w:rPr>
                <w:rFonts w:cs="TimesNewRomanPSMT"/>
              </w:rPr>
              <w:t xml:space="preserve">(a) Sustainable management of specific surface area of land and seascape important for biodiversity and ecosystem services; </w:t>
            </w:r>
          </w:p>
          <w:p w14:paraId="3C237491" w14:textId="77777777" w:rsidR="00CE69EC" w:rsidRPr="00CE78FF" w:rsidRDefault="00CE69EC" w:rsidP="00D60F39">
            <w:pPr>
              <w:autoSpaceDE w:val="0"/>
              <w:autoSpaceDN w:val="0"/>
              <w:adjustRightInd w:val="0"/>
              <w:rPr>
                <w:rFonts w:eastAsia="SimSun" w:cs="Angsana New"/>
                <w:highlight w:val="lightGray"/>
                <w:lang w:eastAsia="zh-CN"/>
              </w:rPr>
            </w:pPr>
            <w:r w:rsidRPr="00CE78FF">
              <w:rPr>
                <w:rFonts w:cs="TimesNewRomanPSMT"/>
              </w:rPr>
              <w:t>Indicator (b) number of coastal sites rehabilitated or protected</w:t>
            </w:r>
          </w:p>
        </w:tc>
      </w:tr>
      <w:tr w:rsidR="00CE69EC" w:rsidRPr="00CE78FF" w14:paraId="7FAD31FA" w14:textId="77777777" w:rsidTr="00D60F39">
        <w:tc>
          <w:tcPr>
            <w:tcW w:w="5000" w:type="pc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0892B818" w14:textId="77777777" w:rsidR="00CE69EC" w:rsidRPr="00CE78FF" w:rsidRDefault="00CE69EC" w:rsidP="00D60F39">
            <w:pPr>
              <w:rPr>
                <w:rFonts w:eastAsia="SimSun" w:cs="Angsana New"/>
                <w:color w:val="FF0000"/>
                <w:highlight w:val="lightGray"/>
                <w:lang w:eastAsia="zh-CN"/>
              </w:rPr>
            </w:pPr>
            <w:r w:rsidRPr="00CE78FF">
              <w:rPr>
                <w:rFonts w:eastAsia="SimSun" w:cs="Angsana New"/>
                <w:b/>
                <w:bCs/>
                <w:lang w:eastAsia="zh-CN"/>
              </w:rPr>
              <w:t>Primary Applicable Key Environment and Sustainable Development Key Result Area:</w:t>
            </w:r>
          </w:p>
        </w:tc>
      </w:tr>
      <w:tr w:rsidR="00CE69EC" w:rsidRPr="00CE78FF" w14:paraId="134FE67D" w14:textId="77777777" w:rsidTr="00D60F39">
        <w:tc>
          <w:tcPr>
            <w:tcW w:w="5000" w:type="pc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32634C0B" w14:textId="77777777" w:rsidR="00CE69EC" w:rsidRPr="00CE78FF" w:rsidRDefault="00CE69EC" w:rsidP="00D60F39">
            <w:pPr>
              <w:rPr>
                <w:rFonts w:eastAsia="Times New Roman" w:cs="Times New Roman"/>
                <w:lang w:eastAsia="zh-CN"/>
              </w:rPr>
            </w:pPr>
            <w:r w:rsidRPr="00CE78FF">
              <w:rPr>
                <w:rFonts w:eastAsia="SimSun" w:cs="Angsana New"/>
                <w:b/>
                <w:bCs/>
                <w:lang w:eastAsia="zh-CN"/>
              </w:rPr>
              <w:t xml:space="preserve">Applicable GEF Strategic Objective and Program: </w:t>
            </w:r>
          </w:p>
          <w:p w14:paraId="2668FE2A" w14:textId="77777777" w:rsidR="00CE69EC" w:rsidRPr="00CE78FF" w:rsidRDefault="00CE69EC" w:rsidP="00D60F39">
            <w:pPr>
              <w:rPr>
                <w:rFonts w:eastAsia="PMingLiU" w:cs="Times New Roman"/>
                <w:lang w:eastAsia="fr-CA"/>
              </w:rPr>
            </w:pPr>
            <w:r w:rsidRPr="00CE78FF">
              <w:t>BD 2: Mainstream Biodiversity Conservation and Sustainable Use into Production Landscapes, Seascapes and Sectors</w:t>
            </w:r>
            <w:r w:rsidRPr="00CE78FF">
              <w:rPr>
                <w:rFonts w:eastAsia="PMingLiU" w:cs="Times New Roman"/>
                <w:lang w:eastAsia="fr-CA"/>
              </w:rPr>
              <w:t xml:space="preserve"> </w:t>
            </w:r>
          </w:p>
          <w:p w14:paraId="24EB65A1" w14:textId="2AF8D3C2" w:rsidR="00CE69EC" w:rsidRPr="00CE78FF" w:rsidRDefault="00CE69EC" w:rsidP="00D60F39">
            <w:r w:rsidRPr="00CE78FF">
              <w:t>BD</w:t>
            </w:r>
            <w:r w:rsidR="0044650F">
              <w:t xml:space="preserve"> </w:t>
            </w:r>
            <w:r w:rsidRPr="00CE78FF">
              <w:t>1: Improve Sustainability of Protected Area Systems</w:t>
            </w:r>
          </w:p>
          <w:p w14:paraId="75A69931" w14:textId="77777777" w:rsidR="00CE69EC" w:rsidRPr="00CE78FF" w:rsidRDefault="00CE69EC" w:rsidP="00D60F39">
            <w:pPr>
              <w:rPr>
                <w:rFonts w:eastAsia="PMingLiU" w:cs="Times New Roman"/>
                <w:color w:val="FF0000"/>
                <w:highlight w:val="lightGray"/>
                <w:lang w:eastAsia="fr-CA"/>
              </w:rPr>
            </w:pPr>
            <w:r w:rsidRPr="00CE78FF">
              <w:t>LD 3: Reduce pressures on natural resources from competing land uses in the wider landscape</w:t>
            </w:r>
          </w:p>
        </w:tc>
      </w:tr>
      <w:tr w:rsidR="00CE69EC" w:rsidRPr="00CE78FF" w14:paraId="6A74135F" w14:textId="77777777" w:rsidTr="00D60F39">
        <w:tc>
          <w:tcPr>
            <w:tcW w:w="5000" w:type="pc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7B49FC48" w14:textId="77777777" w:rsidR="00CE69EC" w:rsidRPr="00CE78FF" w:rsidRDefault="00CE69EC" w:rsidP="00D60F39">
            <w:pPr>
              <w:rPr>
                <w:rFonts w:eastAsia="Times New Roman" w:cs="Times New Roman"/>
                <w:lang w:eastAsia="zh-CN"/>
              </w:rPr>
            </w:pPr>
            <w:r w:rsidRPr="00CE78FF">
              <w:rPr>
                <w:rFonts w:eastAsia="SimSun" w:cs="Angsana New"/>
                <w:b/>
                <w:bCs/>
                <w:lang w:eastAsia="zh-CN"/>
              </w:rPr>
              <w:t>Applicable GEF Biodiversity Expected Outcomes:  </w:t>
            </w:r>
          </w:p>
          <w:p w14:paraId="6060632B" w14:textId="77777777" w:rsidR="00CE69EC" w:rsidRPr="00CE78FF" w:rsidRDefault="00CE69EC" w:rsidP="00D60F39">
            <w:pPr>
              <w:autoSpaceDE w:val="0"/>
              <w:autoSpaceDN w:val="0"/>
              <w:adjustRightInd w:val="0"/>
              <w:ind w:left="720"/>
              <w:rPr>
                <w:rFonts w:cs="UniversLTStd-Cn"/>
              </w:rPr>
            </w:pPr>
            <w:r w:rsidRPr="00CE78FF">
              <w:rPr>
                <w:rFonts w:cs="Univers-CondensedBold"/>
                <w:bCs/>
              </w:rPr>
              <w:t xml:space="preserve">Outcome 1.1: </w:t>
            </w:r>
            <w:r w:rsidRPr="00CE78FF">
              <w:rPr>
                <w:rFonts w:cs="UniversLTStd-Cn"/>
              </w:rPr>
              <w:t>Improved management effectiveness of existing and new protected areas.</w:t>
            </w:r>
          </w:p>
          <w:p w14:paraId="6CC96320" w14:textId="77777777" w:rsidR="00CE69EC" w:rsidRPr="00CE78FF" w:rsidRDefault="00CE69EC" w:rsidP="00D60F39">
            <w:pPr>
              <w:autoSpaceDE w:val="0"/>
              <w:autoSpaceDN w:val="0"/>
              <w:adjustRightInd w:val="0"/>
              <w:ind w:left="720"/>
              <w:rPr>
                <w:rFonts w:cs="UniversLTStd-Cn"/>
              </w:rPr>
            </w:pPr>
            <w:r w:rsidRPr="00CE78FF">
              <w:rPr>
                <w:rFonts w:cs="Univers-CondensedBold"/>
                <w:bCs/>
              </w:rPr>
              <w:t xml:space="preserve">Outcome 1.2: </w:t>
            </w:r>
            <w:r w:rsidRPr="00CE78FF">
              <w:rPr>
                <w:rFonts w:cs="UniversLTStd-Cn"/>
              </w:rPr>
              <w:t>Increased revenue for protected area systems to meet total expenditures required for management.</w:t>
            </w:r>
          </w:p>
          <w:p w14:paraId="04ECC228" w14:textId="77777777" w:rsidR="00CE69EC" w:rsidRPr="00CE78FF" w:rsidRDefault="00CE69EC" w:rsidP="00D60F39">
            <w:pPr>
              <w:autoSpaceDE w:val="0"/>
              <w:autoSpaceDN w:val="0"/>
              <w:adjustRightInd w:val="0"/>
              <w:ind w:left="720"/>
              <w:rPr>
                <w:rFonts w:cs="UniversLTStd-Cn"/>
              </w:rPr>
            </w:pPr>
            <w:r w:rsidRPr="00CE78FF">
              <w:rPr>
                <w:rFonts w:cs="Univers-CondensedBold"/>
                <w:bCs/>
              </w:rPr>
              <w:t xml:space="preserve">Outcome 2.1: </w:t>
            </w:r>
            <w:r w:rsidRPr="00CE78FF">
              <w:rPr>
                <w:rFonts w:cs="UniversLTStd-Cn"/>
              </w:rPr>
              <w:t>Increase in sustainably managed landscapes and seascapes that integrate biodiversity conservation.</w:t>
            </w:r>
          </w:p>
          <w:p w14:paraId="09E13201" w14:textId="77777777" w:rsidR="00CE69EC" w:rsidRPr="00CE78FF" w:rsidRDefault="00CE69EC" w:rsidP="00D60F39">
            <w:pPr>
              <w:autoSpaceDE w:val="0"/>
              <w:autoSpaceDN w:val="0"/>
              <w:adjustRightInd w:val="0"/>
              <w:ind w:left="720"/>
              <w:rPr>
                <w:rFonts w:cs="UniversLTStd-Cn"/>
              </w:rPr>
            </w:pPr>
            <w:r w:rsidRPr="00CE78FF">
              <w:rPr>
                <w:rFonts w:cs="Univers-CondensedBold"/>
                <w:bCs/>
              </w:rPr>
              <w:t xml:space="preserve">Outcome 2.2: </w:t>
            </w:r>
            <w:r w:rsidRPr="00CE78FF">
              <w:rPr>
                <w:rFonts w:cs="UniversLTStd-Cn"/>
              </w:rPr>
              <w:t>Measures to conserve and sustainably use biodiversity incorporated in policy and regulatory frameworks.</w:t>
            </w:r>
          </w:p>
          <w:p w14:paraId="1F48100E" w14:textId="77777777" w:rsidR="00CE69EC" w:rsidRPr="00CE78FF" w:rsidRDefault="00CE69EC" w:rsidP="00D60F39">
            <w:pPr>
              <w:autoSpaceDE w:val="0"/>
              <w:autoSpaceDN w:val="0"/>
              <w:adjustRightInd w:val="0"/>
              <w:rPr>
                <w:rFonts w:eastAsia="SimSun" w:cs="Angsana New"/>
                <w:b/>
                <w:bCs/>
                <w:lang w:eastAsia="zh-CN"/>
              </w:rPr>
            </w:pPr>
            <w:r w:rsidRPr="00CE78FF">
              <w:rPr>
                <w:rFonts w:eastAsia="SimSun" w:cs="Angsana New"/>
                <w:b/>
                <w:bCs/>
                <w:lang w:eastAsia="zh-CN"/>
              </w:rPr>
              <w:t>Applicable GEF Land Degradation Expected Outcomes</w:t>
            </w:r>
          </w:p>
          <w:p w14:paraId="2A9CABB3" w14:textId="77777777" w:rsidR="00CE69EC" w:rsidRPr="00CE78FF" w:rsidRDefault="00CE69EC" w:rsidP="00D60F39">
            <w:pPr>
              <w:autoSpaceDE w:val="0"/>
              <w:autoSpaceDN w:val="0"/>
              <w:adjustRightInd w:val="0"/>
              <w:ind w:left="720"/>
              <w:rPr>
                <w:rFonts w:cs="UniversLTStd-Cn"/>
              </w:rPr>
            </w:pPr>
            <w:r w:rsidRPr="00CE78FF">
              <w:rPr>
                <w:rFonts w:cs="Univers-CondensedBold"/>
                <w:bCs/>
              </w:rPr>
              <w:t xml:space="preserve">Outcome 3.1: </w:t>
            </w:r>
            <w:r w:rsidRPr="00CE78FF">
              <w:rPr>
                <w:rFonts w:cs="UniversLTStd-Cn"/>
              </w:rPr>
              <w:t>Enhanced cross-sector enabling environment for integrated landscape management</w:t>
            </w:r>
          </w:p>
          <w:p w14:paraId="5773B7DC" w14:textId="77777777" w:rsidR="00CE69EC" w:rsidRPr="00CE78FF" w:rsidRDefault="00CE69EC" w:rsidP="00D60F39">
            <w:pPr>
              <w:autoSpaceDE w:val="0"/>
              <w:autoSpaceDN w:val="0"/>
              <w:adjustRightInd w:val="0"/>
              <w:ind w:left="720"/>
              <w:rPr>
                <w:rFonts w:cs="UniversLTStd-Cn"/>
              </w:rPr>
            </w:pPr>
            <w:r w:rsidRPr="00CE78FF">
              <w:rPr>
                <w:rFonts w:cs="Univers-CondensedBold"/>
                <w:bCs/>
              </w:rPr>
              <w:t xml:space="preserve">Outcome 3.2: </w:t>
            </w:r>
            <w:r w:rsidRPr="00CE78FF">
              <w:rPr>
                <w:rFonts w:cs="UniversLTStd-Cn"/>
              </w:rPr>
              <w:t>Integrated landscape management practices adopted by local communities</w:t>
            </w:r>
          </w:p>
          <w:p w14:paraId="0D6157DB" w14:textId="77777777" w:rsidR="00CE69EC" w:rsidRPr="00CE78FF" w:rsidRDefault="00CE69EC" w:rsidP="00D60F39">
            <w:pPr>
              <w:autoSpaceDE w:val="0"/>
              <w:autoSpaceDN w:val="0"/>
              <w:adjustRightInd w:val="0"/>
              <w:ind w:left="720"/>
              <w:rPr>
                <w:rFonts w:eastAsia="SimSun" w:cs="Angsana New"/>
                <w:highlight w:val="lightGray"/>
                <w:lang w:eastAsia="zh-CN"/>
              </w:rPr>
            </w:pPr>
            <w:r w:rsidRPr="00CE78FF">
              <w:rPr>
                <w:rFonts w:cs="Univers-CondensedBold"/>
                <w:bCs/>
              </w:rPr>
              <w:t xml:space="preserve">Outcome 3.3: </w:t>
            </w:r>
            <w:r w:rsidRPr="00CE78FF">
              <w:rPr>
                <w:rFonts w:cs="UniversLTStd-CnObl"/>
                <w:iCs/>
              </w:rPr>
              <w:t>Increased investments in integrated landscape management</w:t>
            </w:r>
          </w:p>
        </w:tc>
      </w:tr>
      <w:tr w:rsidR="00CE69EC" w:rsidRPr="00CE78FF" w14:paraId="5710B7AA" w14:textId="77777777" w:rsidTr="00D60F39">
        <w:tc>
          <w:tcPr>
            <w:tcW w:w="5000" w:type="pc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14:paraId="021800CD" w14:textId="77777777" w:rsidR="00CE69EC" w:rsidRPr="00CE78FF" w:rsidRDefault="00CE69EC" w:rsidP="00D60F39">
            <w:pPr>
              <w:rPr>
                <w:rFonts w:eastAsia="SimSun" w:cs="Angsana New"/>
                <w:b/>
                <w:bCs/>
                <w:lang w:eastAsia="zh-CN"/>
              </w:rPr>
            </w:pPr>
            <w:r w:rsidRPr="00CE78FF">
              <w:rPr>
                <w:rFonts w:eastAsia="SimSun" w:cs="Angsana New"/>
                <w:b/>
                <w:bCs/>
                <w:lang w:eastAsia="zh-CN"/>
              </w:rPr>
              <w:t>Relevant GEF Biodiversity Outputs:</w:t>
            </w:r>
          </w:p>
          <w:p w14:paraId="6DE3716A" w14:textId="77777777" w:rsidR="00CE69EC" w:rsidRPr="00CE78FF" w:rsidRDefault="00CE69EC" w:rsidP="00D60F39">
            <w:pPr>
              <w:autoSpaceDE w:val="0"/>
              <w:autoSpaceDN w:val="0"/>
              <w:adjustRightInd w:val="0"/>
              <w:ind w:left="720"/>
              <w:rPr>
                <w:rFonts w:cs="UniversLTStd-Cn"/>
              </w:rPr>
            </w:pPr>
            <w:r w:rsidRPr="00CE78FF">
              <w:rPr>
                <w:rFonts w:cs="Univers-CondensedBold"/>
                <w:bCs/>
              </w:rPr>
              <w:t xml:space="preserve">Output 1.1. </w:t>
            </w:r>
            <w:r w:rsidRPr="00CE78FF">
              <w:rPr>
                <w:rFonts w:cs="UniversLTStd-Cn"/>
              </w:rPr>
              <w:t>New protected areas (number) and coverage (hectares) of unprotected ecosystems.</w:t>
            </w:r>
          </w:p>
          <w:p w14:paraId="4982F183" w14:textId="77777777" w:rsidR="00CE69EC" w:rsidRPr="00CE78FF" w:rsidRDefault="00CE69EC" w:rsidP="00D60F39">
            <w:pPr>
              <w:autoSpaceDE w:val="0"/>
              <w:autoSpaceDN w:val="0"/>
              <w:adjustRightInd w:val="0"/>
              <w:ind w:left="720"/>
              <w:rPr>
                <w:rFonts w:cs="UniversLTStd-Cn"/>
              </w:rPr>
            </w:pPr>
            <w:r w:rsidRPr="00CE78FF">
              <w:rPr>
                <w:rFonts w:cs="Univers-CondensedBold"/>
                <w:bCs/>
              </w:rPr>
              <w:t xml:space="preserve">Output 1.3. </w:t>
            </w:r>
            <w:r w:rsidRPr="00CE78FF">
              <w:rPr>
                <w:rFonts w:cs="UniversLTStd-Cn"/>
              </w:rPr>
              <w:t>Sustainable financing plans (number).</w:t>
            </w:r>
          </w:p>
          <w:p w14:paraId="3F77FEB0" w14:textId="77777777" w:rsidR="00CE69EC" w:rsidRPr="00CE78FF" w:rsidRDefault="00CE69EC" w:rsidP="00D60F39">
            <w:pPr>
              <w:autoSpaceDE w:val="0"/>
              <w:autoSpaceDN w:val="0"/>
              <w:adjustRightInd w:val="0"/>
              <w:ind w:left="720"/>
              <w:rPr>
                <w:rFonts w:cs="UniversLTStd-Cn"/>
              </w:rPr>
            </w:pPr>
            <w:r w:rsidRPr="00CE78FF">
              <w:rPr>
                <w:rFonts w:cs="Univers-CondensedBold"/>
                <w:bCs/>
              </w:rPr>
              <w:t xml:space="preserve">Output 2.1. </w:t>
            </w:r>
            <w:r w:rsidRPr="00CE78FF">
              <w:rPr>
                <w:rFonts w:cs="UniversLTStd-Cn"/>
              </w:rPr>
              <w:t>Policies and regulatory frameworks (number) for production sectors.</w:t>
            </w:r>
          </w:p>
          <w:p w14:paraId="79728671" w14:textId="77777777" w:rsidR="00CE69EC" w:rsidRPr="00CE78FF" w:rsidRDefault="00CE69EC" w:rsidP="00D60F39">
            <w:pPr>
              <w:autoSpaceDE w:val="0"/>
              <w:autoSpaceDN w:val="0"/>
              <w:adjustRightInd w:val="0"/>
              <w:ind w:left="720"/>
              <w:rPr>
                <w:rFonts w:cs="UniversLTStd-Cn"/>
              </w:rPr>
            </w:pPr>
            <w:r w:rsidRPr="00CE78FF">
              <w:rPr>
                <w:rFonts w:cs="Univers-CondensedBold"/>
                <w:bCs/>
              </w:rPr>
              <w:t xml:space="preserve">Output 2.2. </w:t>
            </w:r>
            <w:r w:rsidRPr="00CE78FF">
              <w:rPr>
                <w:rFonts w:cs="UniversLTStd-Cn"/>
              </w:rPr>
              <w:t>National and sub-national land-use plans (number) that incorporate biodiversity and ecosystem services valuation.</w:t>
            </w:r>
          </w:p>
          <w:p w14:paraId="399C9B75" w14:textId="77777777" w:rsidR="00CE69EC" w:rsidRPr="00CE78FF" w:rsidRDefault="00CE69EC" w:rsidP="00D60F39">
            <w:pPr>
              <w:rPr>
                <w:rFonts w:eastAsia="SimSun" w:cs="Angsana New"/>
                <w:b/>
                <w:bCs/>
                <w:lang w:eastAsia="zh-CN"/>
              </w:rPr>
            </w:pPr>
            <w:r w:rsidRPr="00CE78FF">
              <w:rPr>
                <w:rFonts w:eastAsia="SimSun" w:cs="Angsana New"/>
                <w:b/>
                <w:bCs/>
                <w:lang w:eastAsia="zh-CN"/>
              </w:rPr>
              <w:lastRenderedPageBreak/>
              <w:t>Relevant GEF Land Degradation Outputs</w:t>
            </w:r>
          </w:p>
          <w:p w14:paraId="48049B77" w14:textId="77777777" w:rsidR="00CE69EC" w:rsidRPr="00CE78FF" w:rsidRDefault="00CE69EC" w:rsidP="00D60F39">
            <w:pPr>
              <w:autoSpaceDE w:val="0"/>
              <w:autoSpaceDN w:val="0"/>
              <w:adjustRightInd w:val="0"/>
              <w:ind w:left="720"/>
              <w:rPr>
                <w:rFonts w:cs="Univers-Condensed"/>
              </w:rPr>
            </w:pPr>
            <w:r w:rsidRPr="00CE78FF">
              <w:rPr>
                <w:rFonts w:cs="Univers-CondensedBold"/>
                <w:bCs/>
              </w:rPr>
              <w:t xml:space="preserve">Output 3.1 </w:t>
            </w:r>
            <w:r w:rsidRPr="00CE78FF">
              <w:rPr>
                <w:rFonts w:cs="Univers-Condensed"/>
              </w:rPr>
              <w:t>Integrated land management plans developed and implemented</w:t>
            </w:r>
          </w:p>
          <w:p w14:paraId="73CCF467" w14:textId="77777777" w:rsidR="00CE69EC" w:rsidRPr="00CE78FF" w:rsidRDefault="00CE69EC" w:rsidP="00D60F39">
            <w:pPr>
              <w:autoSpaceDE w:val="0"/>
              <w:autoSpaceDN w:val="0"/>
              <w:adjustRightInd w:val="0"/>
              <w:ind w:left="720"/>
              <w:rPr>
                <w:rFonts w:cs="Univers-Condensed"/>
              </w:rPr>
            </w:pPr>
            <w:r w:rsidRPr="00CE78FF">
              <w:rPr>
                <w:rFonts w:cs="Univers-CondensedBold"/>
                <w:bCs/>
              </w:rPr>
              <w:t xml:space="preserve">Output 3.2 </w:t>
            </w:r>
            <w:r w:rsidRPr="00CE78FF">
              <w:rPr>
                <w:rFonts w:cs="Univers-Condensed"/>
              </w:rPr>
              <w:t>INRM tools and methodologies developed and tested</w:t>
            </w:r>
          </w:p>
          <w:p w14:paraId="18C8FAE6" w14:textId="77777777" w:rsidR="00CE69EC" w:rsidRPr="00CE78FF" w:rsidRDefault="00CE69EC" w:rsidP="00D60F39">
            <w:pPr>
              <w:autoSpaceDE w:val="0"/>
              <w:autoSpaceDN w:val="0"/>
              <w:adjustRightInd w:val="0"/>
              <w:ind w:left="720"/>
              <w:rPr>
                <w:rFonts w:cs="Univers-Condensed"/>
              </w:rPr>
            </w:pPr>
            <w:r w:rsidRPr="00CE78FF">
              <w:rPr>
                <w:rFonts w:cs="Univers-CondensedBold"/>
                <w:bCs/>
              </w:rPr>
              <w:t xml:space="preserve">Output 3.3 </w:t>
            </w:r>
            <w:r w:rsidRPr="00CE78FF">
              <w:rPr>
                <w:rFonts w:cs="Univers-Condensed"/>
              </w:rPr>
              <w:t>Appropriate actions to diversify the financial resource base</w:t>
            </w:r>
          </w:p>
          <w:p w14:paraId="714DF72F" w14:textId="77777777" w:rsidR="00CE69EC" w:rsidRPr="00CE78FF" w:rsidRDefault="00CE69EC" w:rsidP="00D60F39">
            <w:pPr>
              <w:autoSpaceDE w:val="0"/>
              <w:autoSpaceDN w:val="0"/>
              <w:adjustRightInd w:val="0"/>
              <w:ind w:left="720"/>
              <w:rPr>
                <w:rFonts w:eastAsia="SimSun" w:cs="Angsana New"/>
                <w:color w:val="FF0000"/>
                <w:highlight w:val="lightGray"/>
                <w:lang w:eastAsia="zh-CN"/>
              </w:rPr>
            </w:pPr>
            <w:r w:rsidRPr="00CE78FF">
              <w:rPr>
                <w:rFonts w:cs="Univers-CondensedBold"/>
                <w:bCs/>
              </w:rPr>
              <w:t xml:space="preserve">Output 3.4 </w:t>
            </w:r>
            <w:r w:rsidRPr="00CE78FF">
              <w:rPr>
                <w:rFonts w:cs="Univers-Condensed"/>
              </w:rPr>
              <w:t>Information on INRM technologies and good practice guidelines disseminated</w:t>
            </w:r>
          </w:p>
        </w:tc>
      </w:tr>
      <w:tr w:rsidR="00CE69EC" w:rsidRPr="00CE78FF" w14:paraId="27B269CC" w14:textId="77777777" w:rsidTr="00D60F39">
        <w:tc>
          <w:tcPr>
            <w:tcW w:w="5000" w:type="pc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3762DCAF" w14:textId="77777777" w:rsidR="00CE69EC" w:rsidRPr="00CE78FF" w:rsidRDefault="00CE69EC" w:rsidP="00D60F39">
            <w:pPr>
              <w:rPr>
                <w:rFonts w:eastAsia="PMingLiU" w:cs="Times New Roman"/>
                <w:b/>
                <w:lang w:eastAsia="fr-CA"/>
              </w:rPr>
            </w:pPr>
            <w:r w:rsidRPr="00CE78FF">
              <w:rPr>
                <w:rFonts w:eastAsia="PMingLiU" w:cs="Times New Roman"/>
                <w:b/>
                <w:lang w:eastAsia="fr-CA"/>
              </w:rPr>
              <w:t xml:space="preserve">Applicable GEF Biodiversity Outcome Indicators: </w:t>
            </w:r>
          </w:p>
          <w:p w14:paraId="66B8FCF0" w14:textId="77777777" w:rsidR="00CE69EC" w:rsidRPr="00CE78FF" w:rsidRDefault="00CE69EC" w:rsidP="00D60F39">
            <w:pPr>
              <w:autoSpaceDE w:val="0"/>
              <w:autoSpaceDN w:val="0"/>
              <w:adjustRightInd w:val="0"/>
              <w:ind w:left="720"/>
              <w:rPr>
                <w:rFonts w:cs="Univers-CondensedOblique"/>
                <w:iCs/>
              </w:rPr>
            </w:pPr>
            <w:r w:rsidRPr="00CE78FF">
              <w:rPr>
                <w:rFonts w:cs="Univers-CondensedBold"/>
                <w:bCs/>
              </w:rPr>
              <w:t xml:space="preserve">1.1: </w:t>
            </w:r>
            <w:r w:rsidRPr="00CE78FF">
              <w:rPr>
                <w:rFonts w:cs="Univers-CondensedOblique"/>
                <w:iCs/>
              </w:rPr>
              <w:t>Protected area management effectiveness score as recorded by Management Effectiveness Tracking Tool.</w:t>
            </w:r>
          </w:p>
          <w:p w14:paraId="61CC7B72" w14:textId="77777777" w:rsidR="00CE69EC" w:rsidRPr="00CE78FF" w:rsidRDefault="00CE69EC" w:rsidP="00D60F39">
            <w:pPr>
              <w:autoSpaceDE w:val="0"/>
              <w:autoSpaceDN w:val="0"/>
              <w:adjustRightInd w:val="0"/>
              <w:ind w:left="720"/>
              <w:rPr>
                <w:rFonts w:cs="Univers-CondensedOblique"/>
                <w:iCs/>
              </w:rPr>
            </w:pPr>
            <w:r w:rsidRPr="00CE78FF">
              <w:rPr>
                <w:rFonts w:cs="Univers-CondensedBold"/>
                <w:bCs/>
              </w:rPr>
              <w:t xml:space="preserve">1.2: </w:t>
            </w:r>
            <w:r w:rsidRPr="00CE78FF">
              <w:rPr>
                <w:rFonts w:cs="Univers-CondensedOblique"/>
                <w:iCs/>
              </w:rPr>
              <w:t>Funding gap for management of protected area systems as recorded by protected area financing scorecards.</w:t>
            </w:r>
          </w:p>
          <w:p w14:paraId="7CA8B2B5" w14:textId="77777777" w:rsidR="00CE69EC" w:rsidRPr="00CE78FF" w:rsidRDefault="00CE69EC" w:rsidP="00D60F39">
            <w:pPr>
              <w:autoSpaceDE w:val="0"/>
              <w:autoSpaceDN w:val="0"/>
              <w:adjustRightInd w:val="0"/>
              <w:ind w:left="720"/>
              <w:rPr>
                <w:rFonts w:eastAsia="PMingLiU" w:cs="Times New Roman"/>
                <w:lang w:eastAsia="fr-CA"/>
              </w:rPr>
            </w:pPr>
            <w:r w:rsidRPr="00CE78FF">
              <w:rPr>
                <w:rFonts w:cs="Univers-CondensedBold"/>
                <w:bCs/>
              </w:rPr>
              <w:t xml:space="preserve">2.1: </w:t>
            </w:r>
            <w:r w:rsidRPr="00CE78FF">
              <w:rPr>
                <w:rFonts w:cs="Univers-CondensedOblique"/>
                <w:iCs/>
              </w:rPr>
              <w:t>Landscapes and seascapes certified by internationally or nationally recognized environmental standards that incorporate biodiversity considerations (e.g. FSC, MSC) measured in hectares and recorded by GEF tracking tool.</w:t>
            </w:r>
          </w:p>
          <w:p w14:paraId="6EDCB1FA" w14:textId="77777777" w:rsidR="00CE69EC" w:rsidRPr="00CE78FF" w:rsidRDefault="00CE69EC" w:rsidP="00D60F39">
            <w:pPr>
              <w:autoSpaceDE w:val="0"/>
              <w:autoSpaceDN w:val="0"/>
              <w:adjustRightInd w:val="0"/>
              <w:ind w:left="720"/>
              <w:rPr>
                <w:rFonts w:eastAsia="PMingLiU" w:cs="Times New Roman"/>
                <w:highlight w:val="lightGray"/>
                <w:lang w:eastAsia="fr-CA"/>
              </w:rPr>
            </w:pPr>
            <w:r w:rsidRPr="00CE78FF">
              <w:rPr>
                <w:rFonts w:eastAsia="PMingLiU" w:cs="Times New Roman"/>
                <w:lang w:eastAsia="fr-CA"/>
              </w:rPr>
              <w:t xml:space="preserve">2.2. </w:t>
            </w:r>
            <w:r w:rsidRPr="00CE78FF">
              <w:rPr>
                <w:rFonts w:cs="Univers-CondensedOblique"/>
                <w:iCs/>
              </w:rPr>
              <w:t>Policies and regulations governing sectoral activities that integrate biodiversity conservation as recorded by the GEF tracking tool as a score.</w:t>
            </w:r>
          </w:p>
          <w:p w14:paraId="23A4B723" w14:textId="77777777" w:rsidR="00CE69EC" w:rsidRPr="00CE78FF" w:rsidRDefault="00CE69EC" w:rsidP="00D60F39">
            <w:pPr>
              <w:rPr>
                <w:rFonts w:eastAsia="PMingLiU" w:cs="Times New Roman"/>
                <w:color w:val="FF0000"/>
                <w:highlight w:val="lightGray"/>
                <w:lang w:eastAsia="fr-CA"/>
              </w:rPr>
            </w:pPr>
            <w:r w:rsidRPr="00CE78FF">
              <w:rPr>
                <w:rFonts w:eastAsia="PMingLiU" w:cs="Times New Roman"/>
                <w:b/>
                <w:lang w:eastAsia="fr-CA"/>
              </w:rPr>
              <w:t>Applicable GEF Land Degradation Outcome Indicators</w:t>
            </w:r>
          </w:p>
          <w:p w14:paraId="0112822D" w14:textId="77777777" w:rsidR="00CE69EC" w:rsidRPr="00CE78FF" w:rsidRDefault="00CE69EC" w:rsidP="00D60F39">
            <w:pPr>
              <w:autoSpaceDE w:val="0"/>
              <w:autoSpaceDN w:val="0"/>
              <w:adjustRightInd w:val="0"/>
              <w:ind w:left="720"/>
              <w:rPr>
                <w:rFonts w:cs="UniversLTStd-CnObl"/>
                <w:iCs/>
              </w:rPr>
            </w:pPr>
            <w:r w:rsidRPr="00CE78FF">
              <w:rPr>
                <w:rFonts w:cs="Univers-CondensedBold"/>
                <w:bCs/>
              </w:rPr>
              <w:t xml:space="preserve">3.1 </w:t>
            </w:r>
            <w:r w:rsidRPr="00CE78FF">
              <w:rPr>
                <w:rFonts w:cs="UniversLTStd-CnObl"/>
                <w:iCs/>
              </w:rPr>
              <w:t>Policies support integration of agriculture, rangeland, forest, and other land uses</w:t>
            </w:r>
          </w:p>
          <w:p w14:paraId="3E189E43" w14:textId="77777777" w:rsidR="00CE69EC" w:rsidRPr="00CE78FF" w:rsidRDefault="00CE69EC" w:rsidP="00D60F39">
            <w:pPr>
              <w:autoSpaceDE w:val="0"/>
              <w:autoSpaceDN w:val="0"/>
              <w:adjustRightInd w:val="0"/>
              <w:ind w:left="720"/>
              <w:rPr>
                <w:rFonts w:cs="UniversLTStd-CnObl"/>
                <w:iCs/>
              </w:rPr>
            </w:pPr>
            <w:r w:rsidRPr="00CE78FF">
              <w:rPr>
                <w:rFonts w:cs="Univers-CondensedBold"/>
                <w:bCs/>
              </w:rPr>
              <w:t xml:space="preserve">3.2 </w:t>
            </w:r>
            <w:r w:rsidRPr="00CE78FF">
              <w:rPr>
                <w:rFonts w:cs="UniversLTStd-CnObl"/>
                <w:iCs/>
              </w:rPr>
              <w:t>Application of integrated natural resource management (INRM) practices in wider landscapes</w:t>
            </w:r>
          </w:p>
          <w:p w14:paraId="517C46BC" w14:textId="77777777" w:rsidR="00CE69EC" w:rsidRPr="00CE78FF" w:rsidRDefault="00CE69EC" w:rsidP="00D60F39">
            <w:pPr>
              <w:autoSpaceDE w:val="0"/>
              <w:autoSpaceDN w:val="0"/>
              <w:adjustRightInd w:val="0"/>
              <w:ind w:left="720"/>
              <w:rPr>
                <w:rFonts w:eastAsia="PMingLiU" w:cs="Times New Roman"/>
                <w:color w:val="FF0000"/>
                <w:highlight w:val="lightGray"/>
                <w:lang w:eastAsia="fr-CA"/>
              </w:rPr>
            </w:pPr>
            <w:r w:rsidRPr="00CE78FF">
              <w:rPr>
                <w:rFonts w:cs="Univers-CondensedBold"/>
                <w:bCs/>
              </w:rPr>
              <w:t xml:space="preserve">3.3 </w:t>
            </w:r>
            <w:r w:rsidRPr="00CE78FF">
              <w:rPr>
                <w:rFonts w:cs="UniversLTStd-CnObl"/>
                <w:iCs/>
              </w:rPr>
              <w:t>Increased resources flowing to INRM and other land uses from diverse sources</w:t>
            </w:r>
          </w:p>
        </w:tc>
      </w:tr>
      <w:tr w:rsidR="00CE69EC" w:rsidRPr="00CE78FF" w14:paraId="65427C5B" w14:textId="77777777" w:rsidTr="00D60F39">
        <w:tc>
          <w:tcPr>
            <w:tcW w:w="5000" w:type="pc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14:paraId="0291863D" w14:textId="77777777" w:rsidR="00CE69EC" w:rsidRPr="00CE78FF" w:rsidRDefault="00CE69EC" w:rsidP="00D60F39">
            <w:pPr>
              <w:rPr>
                <w:rFonts w:eastAsia="PMingLiU" w:cs="Times New Roman"/>
                <w:b/>
                <w:lang w:eastAsia="fr-CA"/>
              </w:rPr>
            </w:pPr>
            <w:r w:rsidRPr="00CE78FF">
              <w:rPr>
                <w:rFonts w:eastAsia="PMingLiU" w:cs="Times New Roman"/>
                <w:b/>
                <w:lang w:eastAsia="fr-CA"/>
              </w:rPr>
              <w:t xml:space="preserve">Gender Marking: </w:t>
            </w:r>
            <w:r w:rsidRPr="00CE78FF">
              <w:rPr>
                <w:rFonts w:eastAsia="PMingLiU" w:cs="Times New Roman"/>
                <w:lang w:eastAsia="fr-CA"/>
              </w:rPr>
              <w:t>Data to be recorded in UNDP’s Atlas system by the project's year 2 and by its end:</w:t>
            </w:r>
          </w:p>
          <w:p w14:paraId="23D77E72" w14:textId="77777777" w:rsidR="00CE69EC" w:rsidRPr="00CE78FF" w:rsidRDefault="00CE69EC" w:rsidP="0008249A">
            <w:pPr>
              <w:widowControl w:val="0"/>
              <w:numPr>
                <w:ilvl w:val="0"/>
                <w:numId w:val="4"/>
              </w:numPr>
              <w:autoSpaceDE w:val="0"/>
              <w:autoSpaceDN w:val="0"/>
              <w:adjustRightInd w:val="0"/>
              <w:ind w:left="241" w:hanging="241"/>
              <w:rPr>
                <w:rFonts w:eastAsia="PMingLiU" w:cs="Times New Roman"/>
                <w:lang w:eastAsia="fr-CA"/>
              </w:rPr>
            </w:pPr>
            <w:r w:rsidRPr="00CE78FF">
              <w:rPr>
                <w:rFonts w:eastAsia="PMingLiU" w:cs="Times New Roman"/>
                <w:lang w:eastAsia="fr-CA"/>
              </w:rPr>
              <w:t>Total number of full-time project staff that are women</w:t>
            </w:r>
          </w:p>
          <w:p w14:paraId="1D1A9C4F" w14:textId="77777777" w:rsidR="00CE69EC" w:rsidRPr="00CE78FF" w:rsidRDefault="00CE69EC" w:rsidP="0008249A">
            <w:pPr>
              <w:widowControl w:val="0"/>
              <w:numPr>
                <w:ilvl w:val="0"/>
                <w:numId w:val="4"/>
              </w:numPr>
              <w:autoSpaceDE w:val="0"/>
              <w:autoSpaceDN w:val="0"/>
              <w:adjustRightInd w:val="0"/>
              <w:ind w:left="241" w:hanging="241"/>
              <w:rPr>
                <w:rFonts w:eastAsia="PMingLiU" w:cs="Times New Roman"/>
                <w:lang w:eastAsia="fr-CA"/>
              </w:rPr>
            </w:pPr>
            <w:r w:rsidRPr="00CE78FF">
              <w:rPr>
                <w:rFonts w:eastAsia="PMingLiU" w:cs="Times New Roman"/>
                <w:lang w:eastAsia="fr-CA"/>
              </w:rPr>
              <w:t>Total number of full-time project staff that are men</w:t>
            </w:r>
          </w:p>
          <w:p w14:paraId="20EB325B" w14:textId="77777777" w:rsidR="00CE69EC" w:rsidRPr="00CE78FF" w:rsidRDefault="00CE69EC" w:rsidP="0008249A">
            <w:pPr>
              <w:widowControl w:val="0"/>
              <w:numPr>
                <w:ilvl w:val="0"/>
                <w:numId w:val="4"/>
              </w:numPr>
              <w:autoSpaceDE w:val="0"/>
              <w:autoSpaceDN w:val="0"/>
              <w:adjustRightInd w:val="0"/>
              <w:ind w:left="241" w:hanging="241"/>
              <w:rPr>
                <w:rFonts w:eastAsia="PMingLiU" w:cs="Times New Roman"/>
                <w:lang w:eastAsia="fr-CA"/>
              </w:rPr>
            </w:pPr>
            <w:r w:rsidRPr="00CE78FF">
              <w:rPr>
                <w:rFonts w:eastAsia="PMingLiU" w:cs="Times New Roman"/>
                <w:lang w:eastAsia="fr-CA"/>
              </w:rPr>
              <w:t>Total number of Project Board members that are women</w:t>
            </w:r>
          </w:p>
          <w:p w14:paraId="79F7949D" w14:textId="77777777" w:rsidR="00CE69EC" w:rsidRPr="00CE78FF" w:rsidRDefault="00CE69EC" w:rsidP="0008249A">
            <w:pPr>
              <w:widowControl w:val="0"/>
              <w:numPr>
                <w:ilvl w:val="0"/>
                <w:numId w:val="4"/>
              </w:numPr>
              <w:autoSpaceDE w:val="0"/>
              <w:autoSpaceDN w:val="0"/>
              <w:adjustRightInd w:val="0"/>
              <w:ind w:left="241" w:hanging="241"/>
              <w:rPr>
                <w:rFonts w:eastAsia="PMingLiU" w:cs="Times New Roman"/>
                <w:lang w:eastAsia="fr-CA"/>
              </w:rPr>
            </w:pPr>
            <w:r w:rsidRPr="00CE78FF">
              <w:rPr>
                <w:rFonts w:eastAsia="PMingLiU" w:cs="Times New Roman"/>
                <w:lang w:eastAsia="fr-CA"/>
              </w:rPr>
              <w:t>Total number of project Board members that are men</w:t>
            </w:r>
          </w:p>
          <w:p w14:paraId="2A0D36C9" w14:textId="77777777" w:rsidR="00CE69EC" w:rsidRPr="00CE78FF" w:rsidRDefault="00CE69EC" w:rsidP="0008249A">
            <w:pPr>
              <w:widowControl w:val="0"/>
              <w:numPr>
                <w:ilvl w:val="0"/>
                <w:numId w:val="4"/>
              </w:numPr>
              <w:autoSpaceDE w:val="0"/>
              <w:autoSpaceDN w:val="0"/>
              <w:adjustRightInd w:val="0"/>
              <w:ind w:left="241" w:hanging="241"/>
              <w:rPr>
                <w:rFonts w:eastAsia="PMingLiU" w:cs="Times New Roman"/>
                <w:lang w:eastAsia="fr-CA"/>
              </w:rPr>
            </w:pPr>
            <w:r w:rsidRPr="00CE78FF">
              <w:rPr>
                <w:rFonts w:eastAsia="PMingLiU" w:cs="Times New Roman"/>
                <w:lang w:eastAsia="fr-CA"/>
              </w:rPr>
              <w:t>The number of jobs created by the project that are held by women</w:t>
            </w:r>
          </w:p>
          <w:p w14:paraId="57FB7849" w14:textId="77777777" w:rsidR="00CE69EC" w:rsidRPr="00CE78FF" w:rsidRDefault="00CE69EC" w:rsidP="0008249A">
            <w:pPr>
              <w:widowControl w:val="0"/>
              <w:numPr>
                <w:ilvl w:val="0"/>
                <w:numId w:val="4"/>
              </w:numPr>
              <w:autoSpaceDE w:val="0"/>
              <w:autoSpaceDN w:val="0"/>
              <w:adjustRightInd w:val="0"/>
              <w:ind w:left="241" w:hanging="241"/>
              <w:rPr>
                <w:rFonts w:eastAsia="PMingLiU" w:cs="Times New Roman"/>
                <w:lang w:eastAsia="fr-CA"/>
              </w:rPr>
            </w:pPr>
            <w:r w:rsidRPr="00CE78FF">
              <w:rPr>
                <w:rFonts w:eastAsia="PMingLiU" w:cs="Times New Roman"/>
                <w:lang w:eastAsia="fr-CA"/>
              </w:rPr>
              <w:t>The number of jobs created by the project that are held by men</w:t>
            </w:r>
          </w:p>
        </w:tc>
      </w:tr>
    </w:tbl>
    <w:p w14:paraId="42A9A838" w14:textId="77777777" w:rsidR="00CE69EC" w:rsidRPr="00CE78FF" w:rsidRDefault="00CE69EC" w:rsidP="00CE69EC">
      <w:pPr>
        <w:keepNext/>
        <w:spacing w:before="200"/>
        <w:contextualSpacing/>
        <w:outlineLvl w:val="1"/>
        <w:rPr>
          <w:rFonts w:eastAsia="Times New Roman" w:cs="Times New Roman"/>
          <w:b/>
          <w:color w:val="000000"/>
          <w:sz w:val="29"/>
          <w:szCs w:val="29"/>
          <w:lang w:eastAsia="ja-JP"/>
        </w:rPr>
        <w:sectPr w:rsidR="00CE69EC" w:rsidRPr="00CE78FF" w:rsidSect="00D60F39">
          <w:pgSz w:w="15840" w:h="12240" w:orient="landscape" w:code="1"/>
          <w:pgMar w:top="1440" w:right="1440" w:bottom="1440" w:left="1440" w:header="720" w:footer="720" w:gutter="0"/>
          <w:cols w:space="720"/>
          <w:docGrid w:linePitch="313"/>
        </w:sectPr>
      </w:pPr>
      <w:bookmarkStart w:id="267" w:name="_Toc378892173"/>
      <w:bookmarkStart w:id="268" w:name="_Toc378892288"/>
      <w:bookmarkStart w:id="269" w:name="_Toc378894706"/>
    </w:p>
    <w:p w14:paraId="01A73B2C" w14:textId="74A2A9FB" w:rsidR="00CE69EC" w:rsidRDefault="00CE69EC" w:rsidP="006B4A33">
      <w:pPr>
        <w:pStyle w:val="Heading2"/>
        <w:rPr>
          <w:lang w:val="en-GB"/>
        </w:rPr>
      </w:pPr>
      <w:bookmarkStart w:id="270" w:name="_Toc383116115"/>
      <w:bookmarkStart w:id="271" w:name="_Toc406157639"/>
      <w:bookmarkStart w:id="272" w:name="_Toc406159337"/>
      <w:bookmarkStart w:id="273" w:name="_Toc439746096"/>
      <w:bookmarkStart w:id="274" w:name="_Toc440285190"/>
      <w:r w:rsidRPr="00CE78FF">
        <w:rPr>
          <w:lang w:val="en-GB"/>
        </w:rPr>
        <w:lastRenderedPageBreak/>
        <w:t>6.2</w:t>
      </w:r>
      <w:r w:rsidR="000C4676">
        <w:rPr>
          <w:lang w:val="en-GB"/>
        </w:rPr>
        <w:tab/>
      </w:r>
      <w:r w:rsidRPr="00CE78FF">
        <w:rPr>
          <w:lang w:val="en-GB"/>
        </w:rPr>
        <w:t>Logframe</w:t>
      </w:r>
      <w:bookmarkEnd w:id="267"/>
      <w:bookmarkEnd w:id="268"/>
      <w:bookmarkEnd w:id="269"/>
      <w:bookmarkEnd w:id="270"/>
      <w:bookmarkEnd w:id="271"/>
      <w:bookmarkEnd w:id="272"/>
      <w:bookmarkEnd w:id="273"/>
      <w:bookmarkEnd w:id="274"/>
    </w:p>
    <w:p w14:paraId="7CDE7A73" w14:textId="77777777" w:rsidR="00423DEC" w:rsidRPr="00423DEC" w:rsidRDefault="00423DEC" w:rsidP="00423DEC">
      <w:pPr>
        <w:pStyle w:val="Normal1"/>
        <w:rPr>
          <w:lang w:val="en-GB"/>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28" w:type="dxa"/>
          <w:bottom w:w="15" w:type="dxa"/>
          <w:right w:w="28" w:type="dxa"/>
        </w:tblCellMar>
        <w:tblLook w:val="04A0" w:firstRow="1" w:lastRow="0" w:firstColumn="1" w:lastColumn="0" w:noHBand="0" w:noVBand="1"/>
      </w:tblPr>
      <w:tblGrid>
        <w:gridCol w:w="475"/>
        <w:gridCol w:w="2497"/>
        <w:gridCol w:w="2410"/>
        <w:gridCol w:w="3402"/>
        <w:gridCol w:w="3118"/>
        <w:gridCol w:w="3402"/>
      </w:tblGrid>
      <w:tr w:rsidR="00CE69EC" w:rsidRPr="00CE78FF" w14:paraId="55EEAE87" w14:textId="77777777" w:rsidTr="00423DEC">
        <w:trPr>
          <w:cantSplit/>
          <w:trHeight w:val="141"/>
          <w:tblHeader/>
        </w:trPr>
        <w:tc>
          <w:tcPr>
            <w:tcW w:w="475" w:type="dxa"/>
            <w:shd w:val="clear" w:color="auto" w:fill="E5ECD8"/>
          </w:tcPr>
          <w:p w14:paraId="169D8CDA" w14:textId="77777777" w:rsidR="00CE69EC" w:rsidRPr="00CE78FF" w:rsidRDefault="00CE69EC" w:rsidP="00423DEC">
            <w:pPr>
              <w:jc w:val="left"/>
              <w:rPr>
                <w:rFonts w:eastAsia="PMingLiU" w:cs="Times New Roman"/>
                <w:b/>
                <w:sz w:val="22"/>
                <w:lang w:eastAsia="fr-CA"/>
              </w:rPr>
            </w:pPr>
            <w:r w:rsidRPr="00CE78FF">
              <w:rPr>
                <w:rFonts w:eastAsia="PMingLiU" w:cs="Times New Roman"/>
                <w:b/>
                <w:sz w:val="22"/>
                <w:lang w:eastAsia="fr-CA"/>
              </w:rPr>
              <w:t>#</w:t>
            </w:r>
          </w:p>
        </w:tc>
        <w:tc>
          <w:tcPr>
            <w:tcW w:w="2497" w:type="dxa"/>
            <w:shd w:val="clear" w:color="auto" w:fill="E5ECD8"/>
            <w:tcMar>
              <w:top w:w="28" w:type="dxa"/>
              <w:left w:w="28" w:type="dxa"/>
              <w:bottom w:w="28" w:type="dxa"/>
              <w:right w:w="28" w:type="dxa"/>
            </w:tcMar>
          </w:tcPr>
          <w:p w14:paraId="35315037" w14:textId="2ACA9189" w:rsidR="00CE69EC" w:rsidRPr="00CE78FF" w:rsidRDefault="00CE69EC" w:rsidP="00423DEC">
            <w:pPr>
              <w:jc w:val="left"/>
              <w:rPr>
                <w:rFonts w:eastAsia="PMingLiU" w:cs="Times New Roman"/>
                <w:b/>
                <w:sz w:val="22"/>
                <w:lang w:eastAsia="fr-CA"/>
              </w:rPr>
            </w:pPr>
            <w:r w:rsidRPr="00CE78FF">
              <w:rPr>
                <w:rFonts w:eastAsia="PMingLiU" w:cs="Times New Roman"/>
                <w:b/>
                <w:sz w:val="22"/>
                <w:lang w:eastAsia="fr-CA"/>
              </w:rPr>
              <w:t>Indicator</w:t>
            </w:r>
          </w:p>
        </w:tc>
        <w:tc>
          <w:tcPr>
            <w:tcW w:w="2410" w:type="dxa"/>
            <w:shd w:val="clear" w:color="auto" w:fill="E5ECD8"/>
            <w:tcMar>
              <w:top w:w="28" w:type="dxa"/>
              <w:left w:w="28" w:type="dxa"/>
              <w:bottom w:w="28" w:type="dxa"/>
              <w:right w:w="28" w:type="dxa"/>
            </w:tcMar>
          </w:tcPr>
          <w:p w14:paraId="3FDF14FA" w14:textId="77777777" w:rsidR="00CE69EC" w:rsidRPr="00CE78FF" w:rsidRDefault="00CE69EC" w:rsidP="00423DEC">
            <w:pPr>
              <w:jc w:val="left"/>
              <w:rPr>
                <w:rFonts w:eastAsia="PMingLiU" w:cs="Times New Roman"/>
                <w:b/>
                <w:sz w:val="22"/>
                <w:lang w:eastAsia="fr-CA"/>
              </w:rPr>
            </w:pPr>
            <w:r w:rsidRPr="00CE78FF">
              <w:rPr>
                <w:rFonts w:eastAsia="PMingLiU" w:cs="Times New Roman"/>
                <w:b/>
                <w:sz w:val="22"/>
                <w:lang w:eastAsia="fr-CA"/>
              </w:rPr>
              <w:t>Baseline</w:t>
            </w:r>
          </w:p>
        </w:tc>
        <w:tc>
          <w:tcPr>
            <w:tcW w:w="3402" w:type="dxa"/>
            <w:shd w:val="clear" w:color="auto" w:fill="E5ECD8"/>
            <w:tcMar>
              <w:top w:w="28" w:type="dxa"/>
              <w:left w:w="28" w:type="dxa"/>
              <w:bottom w:w="28" w:type="dxa"/>
              <w:right w:w="28" w:type="dxa"/>
            </w:tcMar>
          </w:tcPr>
          <w:p w14:paraId="6C34857C" w14:textId="77777777" w:rsidR="00CE69EC" w:rsidRPr="00CE78FF" w:rsidRDefault="00CE69EC" w:rsidP="00423DEC">
            <w:pPr>
              <w:keepLines/>
              <w:jc w:val="left"/>
              <w:rPr>
                <w:rFonts w:eastAsia="PMingLiU" w:cs="Times New Roman"/>
                <w:b/>
                <w:sz w:val="22"/>
                <w:lang w:eastAsia="fr-CA"/>
              </w:rPr>
            </w:pPr>
            <w:r w:rsidRPr="00CE78FF">
              <w:rPr>
                <w:rFonts w:eastAsia="PMingLiU" w:cs="Times New Roman"/>
                <w:b/>
                <w:sz w:val="22"/>
                <w:lang w:eastAsia="fr-CA"/>
              </w:rPr>
              <w:t>Targets by End of Project</w:t>
            </w:r>
          </w:p>
        </w:tc>
        <w:tc>
          <w:tcPr>
            <w:tcW w:w="3118" w:type="dxa"/>
            <w:shd w:val="clear" w:color="auto" w:fill="E5ECD8"/>
            <w:tcMar>
              <w:top w:w="28" w:type="dxa"/>
              <w:left w:w="28" w:type="dxa"/>
              <w:bottom w:w="28" w:type="dxa"/>
              <w:right w:w="28" w:type="dxa"/>
            </w:tcMar>
          </w:tcPr>
          <w:p w14:paraId="35F1D34B" w14:textId="77777777" w:rsidR="00CE69EC" w:rsidRPr="00CE78FF" w:rsidRDefault="00CE69EC" w:rsidP="00423DEC">
            <w:pPr>
              <w:jc w:val="left"/>
              <w:rPr>
                <w:rFonts w:eastAsia="PMingLiU" w:cs="Times New Roman"/>
                <w:b/>
                <w:sz w:val="22"/>
                <w:lang w:eastAsia="fr-CA"/>
              </w:rPr>
            </w:pPr>
            <w:r w:rsidRPr="00CE78FF">
              <w:rPr>
                <w:rFonts w:eastAsia="PMingLiU" w:cs="Times New Roman"/>
                <w:b/>
                <w:sz w:val="22"/>
                <w:lang w:eastAsia="fr-CA"/>
              </w:rPr>
              <w:t>Source of verification</w:t>
            </w:r>
          </w:p>
        </w:tc>
        <w:tc>
          <w:tcPr>
            <w:tcW w:w="3402" w:type="dxa"/>
            <w:shd w:val="clear" w:color="auto" w:fill="E5ECD8"/>
            <w:tcMar>
              <w:top w:w="28" w:type="dxa"/>
              <w:left w:w="28" w:type="dxa"/>
              <w:bottom w:w="28" w:type="dxa"/>
              <w:right w:w="28" w:type="dxa"/>
            </w:tcMar>
          </w:tcPr>
          <w:p w14:paraId="1943B7CB" w14:textId="77777777" w:rsidR="00CE69EC" w:rsidRPr="00CE78FF" w:rsidRDefault="00CE69EC" w:rsidP="00423DEC">
            <w:pPr>
              <w:jc w:val="left"/>
              <w:rPr>
                <w:rFonts w:eastAsia="PMingLiU" w:cs="Times New Roman"/>
                <w:b/>
                <w:sz w:val="22"/>
                <w:lang w:eastAsia="fr-CA"/>
              </w:rPr>
            </w:pPr>
            <w:r w:rsidRPr="00CE78FF">
              <w:rPr>
                <w:rFonts w:eastAsia="PMingLiU" w:cs="Times New Roman"/>
                <w:b/>
                <w:sz w:val="22"/>
                <w:lang w:eastAsia="fr-CA"/>
              </w:rPr>
              <w:t>Risks and Assumptions</w:t>
            </w:r>
          </w:p>
        </w:tc>
      </w:tr>
      <w:tr w:rsidR="00CE69EC" w:rsidRPr="00CE78FF" w14:paraId="6018D0FF" w14:textId="77777777" w:rsidTr="00F66F88">
        <w:trPr>
          <w:cantSplit/>
          <w:trHeight w:val="141"/>
        </w:trPr>
        <w:tc>
          <w:tcPr>
            <w:tcW w:w="15304" w:type="dxa"/>
            <w:gridSpan w:val="6"/>
            <w:shd w:val="clear" w:color="auto" w:fill="B1C78C"/>
          </w:tcPr>
          <w:p w14:paraId="40AA4B55" w14:textId="77777777" w:rsidR="00CE69EC" w:rsidRPr="00CE78FF" w:rsidRDefault="00CE69EC" w:rsidP="00423DEC">
            <w:pPr>
              <w:jc w:val="left"/>
              <w:rPr>
                <w:rFonts w:eastAsia="PMingLiU" w:cs="Times New Roman"/>
                <w:b/>
                <w:sz w:val="22"/>
                <w:u w:val="single"/>
                <w:lang w:eastAsia="fr-CA"/>
              </w:rPr>
            </w:pPr>
            <w:r w:rsidRPr="00CE78FF">
              <w:rPr>
                <w:rFonts w:eastAsia="PMingLiU" w:cs="Times New Roman"/>
                <w:b/>
                <w:sz w:val="22"/>
                <w:lang w:eastAsia="fr-CA"/>
              </w:rPr>
              <w:t>Project Objective: To mainstream the conservation and sustainable use of biodiversity and ecosystem services into coastal zone management and into the operations and policies of the tourism and physical development sectors in the Republic of Mauritius through a ‘land- and seascape wide’ integrated management approach based on the Environmental Sensitive Areas’ (ESAs) inventory and assessment.</w:t>
            </w:r>
          </w:p>
        </w:tc>
      </w:tr>
      <w:tr w:rsidR="00BC243E" w:rsidRPr="00CE78FF" w14:paraId="10624D8E" w14:textId="77777777" w:rsidTr="00423DEC">
        <w:trPr>
          <w:cantSplit/>
          <w:trHeight w:val="141"/>
        </w:trPr>
        <w:tc>
          <w:tcPr>
            <w:tcW w:w="475" w:type="dxa"/>
          </w:tcPr>
          <w:p w14:paraId="3316ADAA" w14:textId="77777777" w:rsidR="00BC243E" w:rsidRPr="00CE78FF" w:rsidDel="00A556D4" w:rsidRDefault="00BC243E" w:rsidP="00423DEC">
            <w:pPr>
              <w:jc w:val="left"/>
              <w:rPr>
                <w:rFonts w:eastAsia="PMingLiU" w:cs="Times New Roman"/>
                <w:sz w:val="22"/>
                <w:lang w:eastAsia="fr-CA"/>
              </w:rPr>
            </w:pPr>
            <w:r w:rsidRPr="00CE78FF">
              <w:rPr>
                <w:rFonts w:eastAsia="PMingLiU" w:cs="Times New Roman"/>
                <w:sz w:val="22"/>
                <w:lang w:eastAsia="fr-CA"/>
              </w:rPr>
              <w:t>1</w:t>
            </w:r>
          </w:p>
        </w:tc>
        <w:tc>
          <w:tcPr>
            <w:tcW w:w="2497" w:type="dxa"/>
            <w:tcMar>
              <w:top w:w="28" w:type="dxa"/>
              <w:left w:w="28" w:type="dxa"/>
              <w:bottom w:w="28" w:type="dxa"/>
              <w:right w:w="28" w:type="dxa"/>
            </w:tcMar>
          </w:tcPr>
          <w:p w14:paraId="0811233C" w14:textId="77777777" w:rsidR="00BC243E" w:rsidRPr="00CE78FF" w:rsidRDefault="00BC243E" w:rsidP="00423DEC">
            <w:pPr>
              <w:jc w:val="left"/>
              <w:rPr>
                <w:sz w:val="22"/>
              </w:rPr>
            </w:pPr>
            <w:r w:rsidRPr="00CE78FF">
              <w:rPr>
                <w:sz w:val="22"/>
              </w:rPr>
              <w:t>Area of coastal and marine ESAs under improved management or conservation status</w:t>
            </w:r>
          </w:p>
          <w:p w14:paraId="14816B6C" w14:textId="77777777" w:rsidR="00BC243E" w:rsidRPr="00CE78FF" w:rsidRDefault="00BC243E" w:rsidP="00423DEC">
            <w:pPr>
              <w:jc w:val="left"/>
              <w:rPr>
                <w:sz w:val="22"/>
              </w:rPr>
            </w:pPr>
          </w:p>
          <w:p w14:paraId="4402D1AB" w14:textId="77777777" w:rsidR="00BC243E" w:rsidRPr="00CE78FF" w:rsidRDefault="00BC243E" w:rsidP="00423DEC">
            <w:pPr>
              <w:jc w:val="left"/>
              <w:rPr>
                <w:rFonts w:eastAsia="PMingLiU" w:cs="Times New Roman"/>
                <w:sz w:val="22"/>
                <w:lang w:eastAsia="fr-CA"/>
              </w:rPr>
            </w:pPr>
          </w:p>
        </w:tc>
        <w:tc>
          <w:tcPr>
            <w:tcW w:w="2410" w:type="dxa"/>
            <w:tcMar>
              <w:top w:w="28" w:type="dxa"/>
              <w:left w:w="28" w:type="dxa"/>
              <w:bottom w:w="28" w:type="dxa"/>
              <w:right w:w="28" w:type="dxa"/>
            </w:tcMar>
          </w:tcPr>
          <w:p w14:paraId="3B32793E" w14:textId="2528C8F3" w:rsidR="00BC243E" w:rsidRPr="00CE78FF" w:rsidRDefault="00BC243E" w:rsidP="00423DEC">
            <w:pPr>
              <w:jc w:val="left"/>
              <w:rPr>
                <w:rFonts w:eastAsia="PMingLiU" w:cs="Times New Roman"/>
                <w:sz w:val="22"/>
                <w:lang w:eastAsia="fr-CA"/>
              </w:rPr>
            </w:pPr>
            <w:r w:rsidRPr="00CE78FF">
              <w:rPr>
                <w:rFonts w:eastAsia="PMingLiU" w:cs="Times New Roman"/>
                <w:sz w:val="22"/>
                <w:lang w:eastAsia="fr-CA"/>
              </w:rPr>
              <w:t>4</w:t>
            </w:r>
            <w:r>
              <w:rPr>
                <w:rFonts w:eastAsia="PMingLiU" w:cs="Times New Roman"/>
                <w:sz w:val="22"/>
                <w:lang w:eastAsia="fr-CA"/>
              </w:rPr>
              <w:t>,</w:t>
            </w:r>
            <w:r w:rsidRPr="00CE78FF">
              <w:rPr>
                <w:rFonts w:eastAsia="PMingLiU" w:cs="Times New Roman"/>
                <w:sz w:val="22"/>
                <w:lang w:eastAsia="fr-CA"/>
              </w:rPr>
              <w:t>696 ha (= currently managed MPAs i.e. Blue Bay Marine Park and SEMPA)</w:t>
            </w:r>
          </w:p>
        </w:tc>
        <w:tc>
          <w:tcPr>
            <w:tcW w:w="3402" w:type="dxa"/>
            <w:tcMar>
              <w:top w:w="28" w:type="dxa"/>
              <w:left w:w="28" w:type="dxa"/>
              <w:bottom w:w="28" w:type="dxa"/>
              <w:right w:w="28" w:type="dxa"/>
            </w:tcMar>
          </w:tcPr>
          <w:p w14:paraId="45976A37" w14:textId="41700F18" w:rsidR="00BC243E" w:rsidRDefault="00BC243E" w:rsidP="00423DEC">
            <w:pPr>
              <w:keepLines/>
              <w:jc w:val="left"/>
              <w:rPr>
                <w:rFonts w:eastAsia="PMingLiU" w:cs="Times New Roman"/>
                <w:sz w:val="22"/>
                <w:lang w:eastAsia="fr-CA"/>
              </w:rPr>
            </w:pPr>
            <w:r w:rsidRPr="00CE78FF">
              <w:rPr>
                <w:rFonts w:eastAsia="PMingLiU" w:cs="Times New Roman"/>
                <w:sz w:val="22"/>
                <w:lang w:eastAsia="fr-CA"/>
              </w:rPr>
              <w:t xml:space="preserve">27,000 ha (i.e. </w:t>
            </w:r>
            <w:r>
              <w:rPr>
                <w:rFonts w:eastAsia="PMingLiU" w:cs="Times New Roman"/>
                <w:sz w:val="22"/>
                <w:lang w:eastAsia="fr-CA"/>
              </w:rPr>
              <w:t>approx.</w:t>
            </w:r>
            <w:r w:rsidRPr="00CE78FF">
              <w:rPr>
                <w:rFonts w:eastAsia="PMingLiU" w:cs="Times New Roman"/>
                <w:sz w:val="22"/>
                <w:lang w:eastAsia="fr-CA"/>
              </w:rPr>
              <w:t xml:space="preserve"> area of marine and coastal ESAs in ICZM plans for Black River District (4602 ha), and Rodrigues (16,290 ha); and area of ESAs in proposed and existing MPAs outside these locations (c. 8</w:t>
            </w:r>
            <w:r>
              <w:rPr>
                <w:rFonts w:eastAsia="PMingLiU" w:cs="Times New Roman"/>
                <w:sz w:val="22"/>
                <w:lang w:eastAsia="fr-CA"/>
              </w:rPr>
              <w:t>,</w:t>
            </w:r>
            <w:r w:rsidRPr="00CE78FF">
              <w:rPr>
                <w:rFonts w:eastAsia="PMingLiU" w:cs="Times New Roman"/>
                <w:sz w:val="22"/>
                <w:lang w:eastAsia="fr-CA"/>
              </w:rPr>
              <w:t>022 ha) where management will be improved)</w:t>
            </w:r>
          </w:p>
          <w:p w14:paraId="1A621D7C" w14:textId="0959657F" w:rsidR="00423DEC" w:rsidRPr="00CE78FF" w:rsidRDefault="00423DEC" w:rsidP="00423DEC">
            <w:pPr>
              <w:keepLines/>
              <w:jc w:val="left"/>
              <w:rPr>
                <w:rFonts w:eastAsia="PMingLiU" w:cs="Times New Roman"/>
                <w:sz w:val="22"/>
                <w:lang w:eastAsia="fr-CA"/>
              </w:rPr>
            </w:pPr>
          </w:p>
        </w:tc>
        <w:tc>
          <w:tcPr>
            <w:tcW w:w="3118" w:type="dxa"/>
            <w:tcMar>
              <w:top w:w="28" w:type="dxa"/>
              <w:left w:w="28" w:type="dxa"/>
              <w:bottom w:w="28" w:type="dxa"/>
              <w:right w:w="28" w:type="dxa"/>
            </w:tcMar>
          </w:tcPr>
          <w:p w14:paraId="4111EF58" w14:textId="77777777" w:rsidR="00BC243E" w:rsidRPr="00CE78FF" w:rsidRDefault="00BC243E" w:rsidP="003530A8">
            <w:pPr>
              <w:numPr>
                <w:ilvl w:val="0"/>
                <w:numId w:val="44"/>
              </w:numPr>
              <w:ind w:left="0" w:hanging="252"/>
              <w:jc w:val="left"/>
              <w:rPr>
                <w:sz w:val="22"/>
              </w:rPr>
            </w:pPr>
            <w:r w:rsidRPr="00CE78FF">
              <w:rPr>
                <w:color w:val="000000"/>
                <w:sz w:val="22"/>
              </w:rPr>
              <w:t>Spatial data and GIS (e.g. NSDI)</w:t>
            </w:r>
            <w:r w:rsidRPr="00CE78FF">
              <w:rPr>
                <w:sz w:val="22"/>
              </w:rPr>
              <w:t xml:space="preserve"> </w:t>
            </w:r>
          </w:p>
          <w:p w14:paraId="6817DFE1" w14:textId="77777777" w:rsidR="00BC243E" w:rsidRPr="00CE78FF" w:rsidRDefault="00BC243E" w:rsidP="003530A8">
            <w:pPr>
              <w:numPr>
                <w:ilvl w:val="0"/>
                <w:numId w:val="44"/>
              </w:numPr>
              <w:ind w:left="0" w:hanging="252"/>
              <w:jc w:val="left"/>
              <w:rPr>
                <w:sz w:val="22"/>
              </w:rPr>
            </w:pPr>
            <w:r w:rsidRPr="00CE78FF">
              <w:rPr>
                <w:color w:val="000000"/>
                <w:sz w:val="22"/>
              </w:rPr>
              <w:t>Information on MPAs from AFRC</w:t>
            </w:r>
          </w:p>
          <w:p w14:paraId="76F49D91" w14:textId="77777777" w:rsidR="00BC243E" w:rsidRPr="00CE78FF" w:rsidRDefault="00BC243E" w:rsidP="003530A8">
            <w:pPr>
              <w:numPr>
                <w:ilvl w:val="0"/>
                <w:numId w:val="44"/>
              </w:numPr>
              <w:ind w:left="0" w:hanging="252"/>
              <w:jc w:val="left"/>
              <w:rPr>
                <w:sz w:val="22"/>
              </w:rPr>
            </w:pPr>
            <w:r w:rsidRPr="00CE78FF">
              <w:rPr>
                <w:sz w:val="22"/>
              </w:rPr>
              <w:t>Project Progress Reports</w:t>
            </w:r>
          </w:p>
          <w:p w14:paraId="214DB3EC" w14:textId="77777777" w:rsidR="00BC243E" w:rsidRPr="00CE78FF" w:rsidRDefault="00BC243E" w:rsidP="003530A8">
            <w:pPr>
              <w:numPr>
                <w:ilvl w:val="0"/>
                <w:numId w:val="44"/>
              </w:numPr>
              <w:ind w:left="0" w:hanging="252"/>
              <w:jc w:val="left"/>
              <w:rPr>
                <w:sz w:val="22"/>
              </w:rPr>
            </w:pPr>
            <w:r w:rsidRPr="00CE78FF">
              <w:rPr>
                <w:sz w:val="22"/>
              </w:rPr>
              <w:t>Project Annual reports/PIR</w:t>
            </w:r>
          </w:p>
        </w:tc>
        <w:tc>
          <w:tcPr>
            <w:tcW w:w="3402" w:type="dxa"/>
            <w:vMerge w:val="restart"/>
            <w:tcMar>
              <w:top w:w="28" w:type="dxa"/>
              <w:left w:w="28" w:type="dxa"/>
              <w:bottom w:w="28" w:type="dxa"/>
              <w:right w:w="28" w:type="dxa"/>
            </w:tcMar>
          </w:tcPr>
          <w:p w14:paraId="3CFC1C1B" w14:textId="77777777" w:rsidR="00BC243E" w:rsidRPr="00CE78FF" w:rsidRDefault="00BC243E" w:rsidP="00423DEC">
            <w:pPr>
              <w:jc w:val="left"/>
              <w:rPr>
                <w:rFonts w:eastAsia="PMingLiU" w:cs="Times New Roman"/>
                <w:sz w:val="22"/>
                <w:lang w:eastAsia="fr-CA"/>
              </w:rPr>
            </w:pPr>
            <w:r w:rsidRPr="00CE78FF">
              <w:rPr>
                <w:rFonts w:eastAsia="PMingLiU" w:cs="Times New Roman"/>
                <w:sz w:val="22"/>
                <w:u w:val="single"/>
                <w:lang w:eastAsia="fr-CA"/>
              </w:rPr>
              <w:t>Assumptions</w:t>
            </w:r>
            <w:r w:rsidRPr="00CE78FF">
              <w:rPr>
                <w:rFonts w:eastAsia="PMingLiU" w:cs="Times New Roman"/>
                <w:sz w:val="22"/>
                <w:lang w:eastAsia="fr-CA"/>
              </w:rPr>
              <w:t>:</w:t>
            </w:r>
          </w:p>
          <w:p w14:paraId="2ECF1A91" w14:textId="02FFD05B" w:rsidR="00BC243E" w:rsidRPr="00CE78FF" w:rsidRDefault="00BC243E" w:rsidP="003530A8">
            <w:pPr>
              <w:numPr>
                <w:ilvl w:val="0"/>
                <w:numId w:val="45"/>
              </w:numPr>
              <w:ind w:left="0"/>
              <w:contextualSpacing/>
              <w:jc w:val="left"/>
              <w:rPr>
                <w:sz w:val="22"/>
              </w:rPr>
            </w:pPr>
            <w:r w:rsidRPr="00CE78FF">
              <w:rPr>
                <w:sz w:val="22"/>
              </w:rPr>
              <w:t>Capacity building project interventions effectively contribute to institutional development</w:t>
            </w:r>
          </w:p>
          <w:p w14:paraId="5A3AEF96" w14:textId="77777777" w:rsidR="00BC243E" w:rsidRPr="00CE78FF" w:rsidRDefault="00BC243E" w:rsidP="003530A8">
            <w:pPr>
              <w:numPr>
                <w:ilvl w:val="0"/>
                <w:numId w:val="45"/>
              </w:numPr>
              <w:ind w:left="0"/>
              <w:contextualSpacing/>
              <w:jc w:val="left"/>
              <w:rPr>
                <w:rFonts w:eastAsia="PMingLiU" w:cs="Times New Roman"/>
                <w:sz w:val="22"/>
                <w:lang w:eastAsia="fr-CA"/>
              </w:rPr>
            </w:pPr>
            <w:r w:rsidRPr="00CE78FF">
              <w:rPr>
                <w:rFonts w:eastAsia="PMingLiU" w:cs="Times New Roman"/>
                <w:sz w:val="22"/>
                <w:lang w:eastAsia="fr-CA"/>
              </w:rPr>
              <w:t xml:space="preserve">Government commits to an incremental growth in the funding allocation, and policy support for protection and sustainable management of marine and coastal biodiversity </w:t>
            </w:r>
          </w:p>
          <w:p w14:paraId="73AFB8F9" w14:textId="77777777" w:rsidR="00BC243E" w:rsidRDefault="00BC243E" w:rsidP="00423DEC">
            <w:pPr>
              <w:jc w:val="left"/>
              <w:rPr>
                <w:rFonts w:eastAsia="PMingLiU" w:cs="Times New Roman"/>
                <w:sz w:val="22"/>
                <w:u w:val="single"/>
                <w:lang w:eastAsia="fr-CA"/>
              </w:rPr>
            </w:pPr>
          </w:p>
          <w:p w14:paraId="22062F33" w14:textId="47FA9840" w:rsidR="00BC243E" w:rsidRPr="00CE78FF" w:rsidRDefault="00BC243E" w:rsidP="00423DEC">
            <w:pPr>
              <w:jc w:val="left"/>
              <w:rPr>
                <w:rFonts w:eastAsia="PMingLiU" w:cs="Times New Roman"/>
                <w:sz w:val="22"/>
                <w:lang w:eastAsia="fr-CA"/>
              </w:rPr>
            </w:pPr>
            <w:r w:rsidRPr="00CE78FF">
              <w:rPr>
                <w:rFonts w:eastAsia="PMingLiU" w:cs="Times New Roman"/>
                <w:sz w:val="22"/>
                <w:u w:val="single"/>
                <w:lang w:eastAsia="fr-CA"/>
              </w:rPr>
              <w:t>Risk</w:t>
            </w:r>
            <w:r w:rsidRPr="00CE78FF">
              <w:rPr>
                <w:rFonts w:eastAsia="PMingLiU" w:cs="Times New Roman"/>
                <w:sz w:val="22"/>
                <w:lang w:eastAsia="fr-CA"/>
              </w:rPr>
              <w:t xml:space="preserve">: </w:t>
            </w:r>
          </w:p>
          <w:p w14:paraId="53FF9E21" w14:textId="2AE8F539" w:rsidR="00BC243E" w:rsidRPr="00BB0DA5" w:rsidRDefault="00BC243E" w:rsidP="003530A8">
            <w:pPr>
              <w:numPr>
                <w:ilvl w:val="0"/>
                <w:numId w:val="47"/>
              </w:numPr>
              <w:ind w:left="0"/>
              <w:contextualSpacing/>
              <w:jc w:val="left"/>
              <w:rPr>
                <w:rFonts w:eastAsia="PMingLiU" w:cs="Times New Roman"/>
                <w:sz w:val="22"/>
                <w:lang w:eastAsia="fr-CA"/>
              </w:rPr>
            </w:pPr>
            <w:r w:rsidRPr="00CE78FF">
              <w:rPr>
                <w:rFonts w:eastAsia="PMingLiU" w:cs="Times New Roman"/>
                <w:sz w:val="22"/>
                <w:lang w:eastAsia="fr-CA"/>
              </w:rPr>
              <w:t>Policy reform is slow and does not support the required changes needed</w:t>
            </w:r>
          </w:p>
        </w:tc>
      </w:tr>
      <w:tr w:rsidR="00BC243E" w:rsidRPr="00CE78FF" w14:paraId="5A069D6B" w14:textId="77777777" w:rsidTr="00423DEC">
        <w:trPr>
          <w:cantSplit/>
          <w:trHeight w:val="141"/>
        </w:trPr>
        <w:tc>
          <w:tcPr>
            <w:tcW w:w="475" w:type="dxa"/>
          </w:tcPr>
          <w:p w14:paraId="2645F3D7" w14:textId="77777777" w:rsidR="00BC243E" w:rsidRPr="00CE78FF" w:rsidRDefault="00BC243E" w:rsidP="00423DEC">
            <w:pPr>
              <w:jc w:val="left"/>
              <w:rPr>
                <w:rFonts w:eastAsia="PMingLiU" w:cs="Times New Roman"/>
                <w:sz w:val="22"/>
                <w:lang w:eastAsia="fr-CA"/>
              </w:rPr>
            </w:pPr>
            <w:r w:rsidRPr="00CE78FF">
              <w:rPr>
                <w:rFonts w:eastAsia="PMingLiU" w:cs="Times New Roman"/>
                <w:sz w:val="22"/>
                <w:lang w:eastAsia="fr-CA"/>
              </w:rPr>
              <w:t>2</w:t>
            </w:r>
          </w:p>
        </w:tc>
        <w:tc>
          <w:tcPr>
            <w:tcW w:w="2497" w:type="dxa"/>
            <w:tcMar>
              <w:top w:w="28" w:type="dxa"/>
              <w:left w:w="28" w:type="dxa"/>
              <w:bottom w:w="28" w:type="dxa"/>
              <w:right w:w="28" w:type="dxa"/>
            </w:tcMar>
          </w:tcPr>
          <w:p w14:paraId="64A83BDF" w14:textId="1404DD04" w:rsidR="00BC243E" w:rsidRPr="00CE78FF" w:rsidRDefault="00BC243E" w:rsidP="00423DEC">
            <w:pPr>
              <w:jc w:val="left"/>
              <w:rPr>
                <w:sz w:val="22"/>
              </w:rPr>
            </w:pPr>
            <w:r>
              <w:rPr>
                <w:sz w:val="22"/>
              </w:rPr>
              <w:t>Average METT Scores for the 5 METT sites impacted by the project</w:t>
            </w:r>
          </w:p>
        </w:tc>
        <w:tc>
          <w:tcPr>
            <w:tcW w:w="2410" w:type="dxa"/>
            <w:tcMar>
              <w:top w:w="28" w:type="dxa"/>
              <w:left w:w="28" w:type="dxa"/>
              <w:bottom w:w="28" w:type="dxa"/>
              <w:right w:w="28" w:type="dxa"/>
            </w:tcMar>
          </w:tcPr>
          <w:p w14:paraId="250DBFC4" w14:textId="199FA451" w:rsidR="00BC243E" w:rsidRPr="00CE78FF" w:rsidRDefault="00BC243E" w:rsidP="00423DEC">
            <w:pPr>
              <w:jc w:val="left"/>
              <w:rPr>
                <w:rFonts w:eastAsia="PMingLiU" w:cs="Times New Roman"/>
                <w:sz w:val="22"/>
                <w:lang w:eastAsia="fr-CA"/>
              </w:rPr>
            </w:pPr>
            <w:r>
              <w:rPr>
                <w:rFonts w:eastAsia="PMingLiU" w:cs="Times New Roman"/>
                <w:sz w:val="22"/>
                <w:lang w:eastAsia="fr-CA"/>
              </w:rPr>
              <w:t>48%</w:t>
            </w:r>
          </w:p>
        </w:tc>
        <w:tc>
          <w:tcPr>
            <w:tcW w:w="3402" w:type="dxa"/>
            <w:tcMar>
              <w:top w:w="28" w:type="dxa"/>
              <w:left w:w="28" w:type="dxa"/>
              <w:bottom w:w="28" w:type="dxa"/>
              <w:right w:w="28" w:type="dxa"/>
            </w:tcMar>
          </w:tcPr>
          <w:p w14:paraId="1B828F4F" w14:textId="7D3365BF" w:rsidR="00BC243E" w:rsidRPr="00CE78FF" w:rsidRDefault="00BC243E" w:rsidP="00423DEC">
            <w:pPr>
              <w:keepLines/>
              <w:jc w:val="left"/>
              <w:rPr>
                <w:rFonts w:eastAsia="PMingLiU" w:cs="Times New Roman"/>
                <w:sz w:val="22"/>
                <w:lang w:eastAsia="fr-CA"/>
              </w:rPr>
            </w:pPr>
            <w:r>
              <w:rPr>
                <w:rFonts w:eastAsia="PMingLiU" w:cs="Times New Roman"/>
                <w:sz w:val="22"/>
                <w:lang w:eastAsia="fr-CA"/>
              </w:rPr>
              <w:t>At least 60%</w:t>
            </w:r>
          </w:p>
        </w:tc>
        <w:tc>
          <w:tcPr>
            <w:tcW w:w="3118" w:type="dxa"/>
            <w:tcMar>
              <w:top w:w="28" w:type="dxa"/>
              <w:left w:w="28" w:type="dxa"/>
              <w:bottom w:w="28" w:type="dxa"/>
              <w:right w:w="28" w:type="dxa"/>
            </w:tcMar>
          </w:tcPr>
          <w:p w14:paraId="5BFB265D" w14:textId="77777777" w:rsidR="00423DEC" w:rsidRDefault="00BC243E" w:rsidP="00423DEC">
            <w:pPr>
              <w:jc w:val="left"/>
              <w:rPr>
                <w:rFonts w:eastAsia="PMingLiU" w:cs="Times New Roman"/>
                <w:sz w:val="22"/>
                <w:lang w:eastAsia="fr-CA"/>
              </w:rPr>
            </w:pPr>
            <w:r w:rsidRPr="00CB4833">
              <w:rPr>
                <w:rFonts w:eastAsia="PMingLiU" w:cs="Times New Roman"/>
                <w:sz w:val="22"/>
                <w:lang w:eastAsia="fr-CA"/>
              </w:rPr>
              <w:t>METT assessment compiled (a) during PPG (reviewed and revised by the UNDP-GEF RTA), (b) by mid-term and (c) by project end, independently vetted by evaluators for</w:t>
            </w:r>
            <w:r>
              <w:rPr>
                <w:rFonts w:eastAsia="PMingLiU" w:cs="Times New Roman"/>
                <w:sz w:val="22"/>
                <w:lang w:eastAsia="fr-CA"/>
              </w:rPr>
              <w:t xml:space="preserve"> </w:t>
            </w:r>
            <w:r w:rsidRPr="00CB4833">
              <w:rPr>
                <w:rFonts w:eastAsia="PMingLiU" w:cs="Times New Roman"/>
                <w:sz w:val="22"/>
                <w:lang w:eastAsia="fr-CA"/>
              </w:rPr>
              <w:t xml:space="preserve">b and c. </w:t>
            </w:r>
          </w:p>
          <w:p w14:paraId="7AC079A6" w14:textId="3E51FEDA" w:rsidR="00BC243E" w:rsidRPr="00CE78FF" w:rsidRDefault="00BC243E" w:rsidP="00423DEC">
            <w:pPr>
              <w:jc w:val="left"/>
              <w:rPr>
                <w:rFonts w:eastAsia="PMingLiU" w:cs="Times New Roman"/>
                <w:sz w:val="22"/>
                <w:lang w:eastAsia="fr-CA"/>
              </w:rPr>
            </w:pPr>
          </w:p>
        </w:tc>
        <w:tc>
          <w:tcPr>
            <w:tcW w:w="3402" w:type="dxa"/>
            <w:vMerge/>
            <w:tcMar>
              <w:top w:w="28" w:type="dxa"/>
              <w:left w:w="28" w:type="dxa"/>
              <w:bottom w:w="28" w:type="dxa"/>
              <w:right w:w="28" w:type="dxa"/>
            </w:tcMar>
          </w:tcPr>
          <w:p w14:paraId="4507DF19" w14:textId="77777777" w:rsidR="00BC243E" w:rsidRPr="00CE78FF" w:rsidRDefault="00BC243E" w:rsidP="00423DEC">
            <w:pPr>
              <w:jc w:val="left"/>
              <w:rPr>
                <w:rFonts w:eastAsia="PMingLiU" w:cs="Times New Roman"/>
                <w:sz w:val="22"/>
                <w:u w:val="single"/>
                <w:lang w:eastAsia="fr-CA"/>
              </w:rPr>
            </w:pPr>
          </w:p>
        </w:tc>
      </w:tr>
      <w:tr w:rsidR="00BC243E" w:rsidRPr="00CE78FF" w14:paraId="0412DB0A" w14:textId="77777777" w:rsidTr="00423DEC">
        <w:trPr>
          <w:cantSplit/>
          <w:trHeight w:val="141"/>
        </w:trPr>
        <w:tc>
          <w:tcPr>
            <w:tcW w:w="475" w:type="dxa"/>
          </w:tcPr>
          <w:p w14:paraId="3DF24E7E" w14:textId="00BF082F" w:rsidR="00BC243E" w:rsidRPr="00CE78FF" w:rsidRDefault="00BC243E" w:rsidP="00423DEC">
            <w:pPr>
              <w:jc w:val="left"/>
              <w:rPr>
                <w:rFonts w:eastAsia="PMingLiU" w:cs="Times New Roman"/>
                <w:sz w:val="22"/>
                <w:lang w:eastAsia="fr-CA"/>
              </w:rPr>
            </w:pPr>
            <w:r>
              <w:rPr>
                <w:rFonts w:eastAsia="PMingLiU" w:cs="Times New Roman"/>
                <w:sz w:val="22"/>
                <w:lang w:eastAsia="fr-CA"/>
              </w:rPr>
              <w:t>3</w:t>
            </w:r>
          </w:p>
        </w:tc>
        <w:tc>
          <w:tcPr>
            <w:tcW w:w="2497" w:type="dxa"/>
            <w:tcMar>
              <w:top w:w="28" w:type="dxa"/>
              <w:left w:w="28" w:type="dxa"/>
              <w:bottom w:w="28" w:type="dxa"/>
              <w:right w:w="28" w:type="dxa"/>
            </w:tcMar>
          </w:tcPr>
          <w:p w14:paraId="13BA1044" w14:textId="30B91D0B" w:rsidR="00BC243E" w:rsidRDefault="00BC243E" w:rsidP="00423DEC">
            <w:pPr>
              <w:jc w:val="left"/>
              <w:rPr>
                <w:sz w:val="22"/>
              </w:rPr>
            </w:pPr>
            <w:r>
              <w:rPr>
                <w:sz w:val="22"/>
              </w:rPr>
              <w:t>Policy effectiveness of ESA categorisation in key planning and decision making processes pertaining to coastal and marine areas</w:t>
            </w:r>
          </w:p>
        </w:tc>
        <w:tc>
          <w:tcPr>
            <w:tcW w:w="2410" w:type="dxa"/>
            <w:tcMar>
              <w:top w:w="28" w:type="dxa"/>
              <w:left w:w="28" w:type="dxa"/>
              <w:bottom w:w="28" w:type="dxa"/>
              <w:right w:w="28" w:type="dxa"/>
            </w:tcMar>
          </w:tcPr>
          <w:p w14:paraId="6C365999" w14:textId="66E76904" w:rsidR="00BC243E" w:rsidRDefault="00BC243E" w:rsidP="00423DEC">
            <w:pPr>
              <w:jc w:val="left"/>
              <w:rPr>
                <w:rFonts w:eastAsia="PMingLiU" w:cs="Times New Roman"/>
                <w:sz w:val="22"/>
                <w:lang w:eastAsia="fr-CA"/>
              </w:rPr>
            </w:pPr>
            <w:r w:rsidRPr="007661B4">
              <w:rPr>
                <w:rFonts w:eastAsia="PMingLiU" w:cs="Times New Roman"/>
                <w:sz w:val="22"/>
                <w:lang w:eastAsia="fr-CA"/>
              </w:rPr>
              <w:t>ESAs are not fully integrated in the development planning process</w:t>
            </w:r>
            <w:r>
              <w:rPr>
                <w:rFonts w:eastAsia="PMingLiU" w:cs="Times New Roman"/>
                <w:sz w:val="22"/>
                <w:lang w:eastAsia="fr-CA"/>
              </w:rPr>
              <w:t xml:space="preserve"> (as stated in the PRODOC barrier analysis, paragraph </w:t>
            </w:r>
            <w:r>
              <w:rPr>
                <w:rFonts w:eastAsia="PMingLiU" w:cs="Times New Roman"/>
                <w:sz w:val="22"/>
                <w:lang w:eastAsia="fr-CA"/>
              </w:rPr>
              <w:fldChar w:fldCharType="begin"/>
            </w:r>
            <w:r>
              <w:rPr>
                <w:rFonts w:eastAsia="PMingLiU" w:cs="Times New Roman"/>
                <w:sz w:val="22"/>
                <w:lang w:eastAsia="fr-CA"/>
              </w:rPr>
              <w:instrText xml:space="preserve"> REF _Ref439685644 \r \h </w:instrText>
            </w:r>
            <w:r>
              <w:rPr>
                <w:rFonts w:eastAsia="PMingLiU" w:cs="Times New Roman"/>
                <w:sz w:val="22"/>
                <w:lang w:eastAsia="fr-CA"/>
              </w:rPr>
            </w:r>
            <w:r>
              <w:rPr>
                <w:rFonts w:eastAsia="PMingLiU" w:cs="Times New Roman"/>
                <w:sz w:val="22"/>
                <w:lang w:eastAsia="fr-CA"/>
              </w:rPr>
              <w:fldChar w:fldCharType="separate"/>
            </w:r>
            <w:r w:rsidR="004A1BB3">
              <w:rPr>
                <w:rFonts w:eastAsia="PMingLiU" w:cs="Times New Roman"/>
                <w:sz w:val="22"/>
                <w:lang w:eastAsia="fr-CA"/>
              </w:rPr>
              <w:t>143</w:t>
            </w:r>
            <w:r>
              <w:rPr>
                <w:rFonts w:eastAsia="PMingLiU" w:cs="Times New Roman"/>
                <w:sz w:val="22"/>
                <w:lang w:eastAsia="fr-CA"/>
              </w:rPr>
              <w:fldChar w:fldCharType="end"/>
            </w:r>
            <w:r>
              <w:rPr>
                <w:rFonts w:eastAsia="PMingLiU" w:cs="Times New Roman"/>
                <w:sz w:val="22"/>
                <w:lang w:eastAsia="fr-CA"/>
              </w:rPr>
              <w:t xml:space="preserve">, and in related content.) </w:t>
            </w:r>
          </w:p>
          <w:p w14:paraId="640EC808" w14:textId="6FC824BD" w:rsidR="00423DEC" w:rsidRPr="00CE78FF" w:rsidDel="008141D2" w:rsidRDefault="00423DEC" w:rsidP="00423DEC">
            <w:pPr>
              <w:jc w:val="left"/>
              <w:rPr>
                <w:rFonts w:eastAsia="PMingLiU" w:cs="Times New Roman"/>
                <w:sz w:val="22"/>
                <w:lang w:eastAsia="fr-CA"/>
              </w:rPr>
            </w:pPr>
          </w:p>
        </w:tc>
        <w:tc>
          <w:tcPr>
            <w:tcW w:w="3402" w:type="dxa"/>
            <w:tcMar>
              <w:top w:w="28" w:type="dxa"/>
              <w:left w:w="28" w:type="dxa"/>
              <w:bottom w:w="28" w:type="dxa"/>
              <w:right w:w="28" w:type="dxa"/>
            </w:tcMar>
          </w:tcPr>
          <w:p w14:paraId="261CD81D" w14:textId="00517851" w:rsidR="00BC243E" w:rsidRPr="00CE78FF" w:rsidDel="008141D2" w:rsidRDefault="00BC243E" w:rsidP="00423DEC">
            <w:pPr>
              <w:keepLines/>
              <w:jc w:val="left"/>
              <w:rPr>
                <w:rFonts w:eastAsia="PMingLiU" w:cs="Times New Roman"/>
                <w:sz w:val="22"/>
                <w:lang w:eastAsia="fr-CA"/>
              </w:rPr>
            </w:pPr>
            <w:r>
              <w:rPr>
                <w:rFonts w:eastAsia="PMingLiU" w:cs="Times New Roman"/>
                <w:sz w:val="22"/>
                <w:lang w:eastAsia="fr-CA"/>
              </w:rPr>
              <w:t>A number of barriers relating to the mainstreaming or application of coastal and marine ESAs in decision making processes have been overcome, as independently vetted by project evaluations</w:t>
            </w:r>
          </w:p>
        </w:tc>
        <w:tc>
          <w:tcPr>
            <w:tcW w:w="3118" w:type="dxa"/>
            <w:tcMar>
              <w:top w:w="28" w:type="dxa"/>
              <w:left w:w="28" w:type="dxa"/>
              <w:bottom w:w="28" w:type="dxa"/>
              <w:right w:w="28" w:type="dxa"/>
            </w:tcMar>
          </w:tcPr>
          <w:p w14:paraId="78749664" w14:textId="77777777" w:rsidR="00BC243E" w:rsidRDefault="00BC243E" w:rsidP="00423DEC">
            <w:pPr>
              <w:jc w:val="left"/>
              <w:rPr>
                <w:rFonts w:eastAsia="PMingLiU" w:cs="Times New Roman"/>
                <w:sz w:val="22"/>
                <w:lang w:eastAsia="fr-CA"/>
              </w:rPr>
            </w:pPr>
            <w:r>
              <w:rPr>
                <w:rFonts w:eastAsia="PMingLiU" w:cs="Times New Roman"/>
                <w:sz w:val="22"/>
                <w:lang w:eastAsia="fr-CA"/>
              </w:rPr>
              <w:t>Mid-term Review</w:t>
            </w:r>
          </w:p>
          <w:p w14:paraId="3B9B9804" w14:textId="261AC816" w:rsidR="00BC243E" w:rsidRPr="00CB4833" w:rsidRDefault="00BC243E" w:rsidP="00423DEC">
            <w:pPr>
              <w:jc w:val="left"/>
              <w:rPr>
                <w:rFonts w:eastAsia="PMingLiU" w:cs="Times New Roman"/>
                <w:sz w:val="22"/>
                <w:lang w:eastAsia="fr-CA"/>
              </w:rPr>
            </w:pPr>
            <w:r>
              <w:rPr>
                <w:rFonts w:eastAsia="PMingLiU" w:cs="Times New Roman"/>
                <w:sz w:val="22"/>
                <w:lang w:eastAsia="fr-CA"/>
              </w:rPr>
              <w:t>Terminal Evaluation</w:t>
            </w:r>
          </w:p>
        </w:tc>
        <w:tc>
          <w:tcPr>
            <w:tcW w:w="3402" w:type="dxa"/>
            <w:vMerge/>
            <w:tcMar>
              <w:top w:w="28" w:type="dxa"/>
              <w:left w:w="28" w:type="dxa"/>
              <w:bottom w:w="28" w:type="dxa"/>
              <w:right w:w="28" w:type="dxa"/>
            </w:tcMar>
          </w:tcPr>
          <w:p w14:paraId="5B23B63B" w14:textId="77777777" w:rsidR="00BC243E" w:rsidRPr="00CE78FF" w:rsidRDefault="00BC243E" w:rsidP="00423DEC">
            <w:pPr>
              <w:jc w:val="left"/>
              <w:rPr>
                <w:rFonts w:eastAsia="PMingLiU" w:cs="Times New Roman"/>
                <w:sz w:val="22"/>
                <w:u w:val="single"/>
                <w:lang w:eastAsia="fr-CA"/>
              </w:rPr>
            </w:pPr>
          </w:p>
        </w:tc>
      </w:tr>
      <w:tr w:rsidR="00CE69EC" w:rsidRPr="00CE78FF" w14:paraId="74B67AFB" w14:textId="77777777" w:rsidTr="00F66F88">
        <w:trPr>
          <w:cantSplit/>
          <w:trHeight w:val="141"/>
        </w:trPr>
        <w:tc>
          <w:tcPr>
            <w:tcW w:w="15304" w:type="dxa"/>
            <w:gridSpan w:val="6"/>
            <w:shd w:val="clear" w:color="auto" w:fill="B1C78C"/>
          </w:tcPr>
          <w:p w14:paraId="4AD1FBD2" w14:textId="77777777" w:rsidR="00CE69EC" w:rsidRPr="00CE78FF" w:rsidRDefault="00CE69EC" w:rsidP="00423DEC">
            <w:pPr>
              <w:keepNext/>
              <w:jc w:val="left"/>
              <w:rPr>
                <w:rFonts w:eastAsia="PMingLiU" w:cs="Times New Roman"/>
                <w:b/>
                <w:sz w:val="22"/>
                <w:lang w:eastAsia="fr-CA"/>
              </w:rPr>
            </w:pPr>
            <w:r w:rsidRPr="00CE78FF">
              <w:rPr>
                <w:rFonts w:eastAsia="PMingLiU" w:cs="Times New Roman"/>
                <w:b/>
                <w:sz w:val="22"/>
                <w:lang w:eastAsia="fr-CA"/>
              </w:rPr>
              <w:lastRenderedPageBreak/>
              <w:t>Outcome 1:  Threats to biodiversity and ecosystem function are addressed by ensuring that marine and coastal Environmentally Sensitive Areas (ESAs) are an integral part of planning and implementation mechanisms relating to coastal development and the tourism sector.</w:t>
            </w:r>
          </w:p>
        </w:tc>
      </w:tr>
      <w:tr w:rsidR="00CE69EC" w:rsidRPr="00CE78FF" w14:paraId="65D24E3A" w14:textId="77777777" w:rsidTr="00F66F88">
        <w:trPr>
          <w:cantSplit/>
          <w:trHeight w:val="141"/>
        </w:trPr>
        <w:tc>
          <w:tcPr>
            <w:tcW w:w="15304" w:type="dxa"/>
            <w:gridSpan w:val="6"/>
            <w:shd w:val="clear" w:color="auto" w:fill="B1C78C"/>
          </w:tcPr>
          <w:p w14:paraId="1798EB45" w14:textId="77777777" w:rsidR="00CE69EC" w:rsidRPr="00CE78FF" w:rsidRDefault="00CE69EC" w:rsidP="00423DEC">
            <w:pPr>
              <w:jc w:val="left"/>
              <w:rPr>
                <w:rFonts w:eastAsia="PMingLiU" w:cs="Times New Roman"/>
                <w:b/>
                <w:sz w:val="22"/>
                <w:lang w:eastAsia="fr-CA"/>
              </w:rPr>
            </w:pPr>
            <w:r w:rsidRPr="00CE78FF">
              <w:rPr>
                <w:rFonts w:eastAsia="PMingLiU" w:cs="Times New Roman"/>
                <w:b/>
                <w:sz w:val="22"/>
                <w:lang w:eastAsia="fr-CA"/>
              </w:rPr>
              <w:t xml:space="preserve">Outputs: </w:t>
            </w:r>
          </w:p>
          <w:p w14:paraId="608661BF" w14:textId="77777777" w:rsidR="00CE69EC" w:rsidRPr="00CE78FF" w:rsidRDefault="00CE69EC" w:rsidP="00423DEC">
            <w:pPr>
              <w:ind w:hanging="426"/>
              <w:jc w:val="left"/>
              <w:rPr>
                <w:rFonts w:eastAsia="PMingLiU" w:cs="Times New Roman"/>
                <w:sz w:val="22"/>
                <w:lang w:eastAsia="fr-CA"/>
              </w:rPr>
            </w:pPr>
            <w:r w:rsidRPr="00CE78FF">
              <w:rPr>
                <w:rFonts w:eastAsia="PMingLiU" w:cs="Times New Roman"/>
                <w:sz w:val="22"/>
                <w:lang w:eastAsia="fr-CA"/>
              </w:rPr>
              <w:t>1.1</w:t>
            </w:r>
            <w:r w:rsidRPr="00CE78FF">
              <w:rPr>
                <w:rFonts w:eastAsia="PMingLiU" w:cs="Times New Roman"/>
                <w:sz w:val="22"/>
                <w:lang w:eastAsia="fr-CA"/>
              </w:rPr>
              <w:tab/>
              <w:t xml:space="preserve">Information necessary for marine and coastal biodiversity mainstreaming is made available and capacity for knowledge management is developed by making the ESA study and other relevant information available </w:t>
            </w:r>
          </w:p>
          <w:p w14:paraId="1E60D89F" w14:textId="77777777" w:rsidR="00CE69EC" w:rsidRPr="00CE78FF" w:rsidRDefault="00CE69EC" w:rsidP="00423DEC">
            <w:pPr>
              <w:ind w:hanging="426"/>
              <w:jc w:val="left"/>
              <w:rPr>
                <w:rFonts w:eastAsia="PMingLiU" w:cs="Times New Roman"/>
                <w:sz w:val="22"/>
                <w:lang w:eastAsia="fr-CA"/>
              </w:rPr>
            </w:pPr>
            <w:r w:rsidRPr="00CE78FF">
              <w:rPr>
                <w:rFonts w:eastAsia="PMingLiU" w:cs="Times New Roman"/>
                <w:sz w:val="22"/>
                <w:lang w:eastAsia="fr-CA"/>
              </w:rPr>
              <w:t>1.2</w:t>
            </w:r>
            <w:r w:rsidRPr="00CE78FF">
              <w:rPr>
                <w:rFonts w:eastAsia="PMingLiU" w:cs="Times New Roman"/>
                <w:sz w:val="22"/>
                <w:lang w:eastAsia="fr-CA"/>
              </w:rPr>
              <w:tab/>
              <w:t>ESAs are mainstreamed into physical development and ICZM planning processes, through the provision of guidance and support to the ongoing ICZM planning and physical development planning processes and by demonstrating appropriate approaches through implementation of an ICZM plan for Rodrigues and one District level plan for Mauritius</w:t>
            </w:r>
          </w:p>
          <w:p w14:paraId="04630563" w14:textId="77777777" w:rsidR="00CE69EC" w:rsidRPr="00CE78FF" w:rsidRDefault="00CE69EC" w:rsidP="00423DEC">
            <w:pPr>
              <w:ind w:hanging="426"/>
              <w:jc w:val="left"/>
              <w:rPr>
                <w:rFonts w:eastAsia="PMingLiU" w:cs="Times New Roman"/>
                <w:sz w:val="22"/>
                <w:lang w:eastAsia="fr-CA"/>
              </w:rPr>
            </w:pPr>
            <w:r w:rsidRPr="00CE78FF">
              <w:rPr>
                <w:rFonts w:eastAsia="PMingLiU" w:cs="Times New Roman"/>
                <w:sz w:val="22"/>
                <w:lang w:eastAsia="fr-CA"/>
              </w:rPr>
              <w:t>1.3   Standards and a certification system developed for the tourism sector that facilitates the mainstreaming of the management of marine and coastal biodiversity into their operations</w:t>
            </w:r>
          </w:p>
        </w:tc>
      </w:tr>
      <w:tr w:rsidR="00F66F88" w:rsidRPr="00CE78FF" w14:paraId="3108FEEF" w14:textId="77777777" w:rsidTr="00423DEC">
        <w:trPr>
          <w:cantSplit/>
          <w:trHeight w:val="141"/>
        </w:trPr>
        <w:tc>
          <w:tcPr>
            <w:tcW w:w="475" w:type="dxa"/>
          </w:tcPr>
          <w:p w14:paraId="500FE7CD" w14:textId="6AAAB860" w:rsidR="00F66F88" w:rsidRPr="00CE78FF" w:rsidRDefault="00BC243E" w:rsidP="00423DEC">
            <w:pPr>
              <w:jc w:val="left"/>
              <w:rPr>
                <w:rFonts w:eastAsia="PMingLiU" w:cs="Times New Roman"/>
                <w:sz w:val="22"/>
                <w:lang w:eastAsia="fr-CA"/>
              </w:rPr>
            </w:pPr>
            <w:r>
              <w:rPr>
                <w:rFonts w:eastAsia="PMingLiU" w:cs="Times New Roman"/>
                <w:sz w:val="22"/>
                <w:lang w:eastAsia="fr-CA"/>
              </w:rPr>
              <w:t>4</w:t>
            </w:r>
          </w:p>
        </w:tc>
        <w:tc>
          <w:tcPr>
            <w:tcW w:w="2497" w:type="dxa"/>
            <w:tcMar>
              <w:top w:w="28" w:type="dxa"/>
              <w:left w:w="28" w:type="dxa"/>
              <w:bottom w:w="28" w:type="dxa"/>
              <w:right w:w="28" w:type="dxa"/>
            </w:tcMar>
          </w:tcPr>
          <w:p w14:paraId="0D3C906C" w14:textId="140D9D2B" w:rsidR="00F646D0" w:rsidRPr="00CE78FF" w:rsidRDefault="00F66F88" w:rsidP="00423DEC">
            <w:pPr>
              <w:jc w:val="left"/>
              <w:rPr>
                <w:rFonts w:eastAsia="PMingLiU" w:cs="Times New Roman"/>
                <w:sz w:val="22"/>
                <w:lang w:eastAsia="fr-CA"/>
              </w:rPr>
            </w:pPr>
            <w:r w:rsidRPr="00CE78FF">
              <w:rPr>
                <w:rFonts w:eastAsia="PMingLiU" w:cs="Times New Roman"/>
                <w:sz w:val="22"/>
                <w:lang w:eastAsia="fr-CA"/>
              </w:rPr>
              <w:t xml:space="preserve">Spatial and policy information for all marine and coastal ESAs openly </w:t>
            </w:r>
            <w:r w:rsidR="00633A4C">
              <w:rPr>
                <w:rFonts w:eastAsia="PMingLiU" w:cs="Times New Roman"/>
                <w:sz w:val="22"/>
                <w:lang w:eastAsia="fr-CA"/>
              </w:rPr>
              <w:t xml:space="preserve">and freely </w:t>
            </w:r>
            <w:r w:rsidRPr="00CE78FF">
              <w:rPr>
                <w:rFonts w:eastAsia="PMingLiU" w:cs="Times New Roman"/>
                <w:sz w:val="22"/>
                <w:lang w:eastAsia="fr-CA"/>
              </w:rPr>
              <w:t>available to all planning agencies</w:t>
            </w:r>
            <w:r w:rsidR="00B96BB5">
              <w:rPr>
                <w:rFonts w:eastAsia="PMingLiU" w:cs="Times New Roman"/>
                <w:sz w:val="22"/>
                <w:lang w:eastAsia="fr-CA"/>
              </w:rPr>
              <w:t xml:space="preserve">, </w:t>
            </w:r>
            <w:r w:rsidRPr="00CE78FF">
              <w:rPr>
                <w:rFonts w:eastAsia="PMingLiU" w:cs="Times New Roman"/>
                <w:sz w:val="22"/>
                <w:lang w:eastAsia="fr-CA"/>
              </w:rPr>
              <w:t>decision makers</w:t>
            </w:r>
            <w:r w:rsidR="00B96BB5">
              <w:rPr>
                <w:rFonts w:eastAsia="PMingLiU" w:cs="Times New Roman"/>
                <w:sz w:val="22"/>
                <w:lang w:eastAsia="fr-CA"/>
              </w:rPr>
              <w:t>, stakeholders</w:t>
            </w:r>
            <w:r w:rsidRPr="00CE78FF">
              <w:rPr>
                <w:rFonts w:eastAsia="PMingLiU" w:cs="Times New Roman"/>
                <w:sz w:val="22"/>
                <w:lang w:eastAsia="fr-CA"/>
              </w:rPr>
              <w:t xml:space="preserve"> and to the general public</w:t>
            </w:r>
            <w:r w:rsidR="00B96BB5">
              <w:rPr>
                <w:rFonts w:eastAsia="PMingLiU" w:cs="Times New Roman"/>
                <w:sz w:val="22"/>
                <w:lang w:eastAsia="fr-CA"/>
              </w:rPr>
              <w:t>, with due consideration to</w:t>
            </w:r>
            <w:r w:rsidR="00633A4C">
              <w:rPr>
                <w:rFonts w:eastAsia="PMingLiU" w:cs="Times New Roman"/>
                <w:sz w:val="22"/>
                <w:lang w:eastAsia="fr-CA"/>
              </w:rPr>
              <w:t xml:space="preserve"> the</w:t>
            </w:r>
            <w:r w:rsidR="00B96BB5">
              <w:rPr>
                <w:rFonts w:eastAsia="PMingLiU" w:cs="Times New Roman"/>
                <w:sz w:val="22"/>
                <w:lang w:eastAsia="fr-CA"/>
              </w:rPr>
              <w:t xml:space="preserve"> </w:t>
            </w:r>
            <w:r w:rsidR="00633A4C">
              <w:rPr>
                <w:rFonts w:eastAsia="PMingLiU" w:cs="Times New Roman"/>
                <w:sz w:val="22"/>
                <w:lang w:eastAsia="fr-CA"/>
              </w:rPr>
              <w:t>different target audiences in the terms of data use and data applications</w:t>
            </w:r>
          </w:p>
        </w:tc>
        <w:tc>
          <w:tcPr>
            <w:tcW w:w="2410" w:type="dxa"/>
            <w:tcMar>
              <w:top w:w="28" w:type="dxa"/>
              <w:left w:w="28" w:type="dxa"/>
              <w:bottom w:w="28" w:type="dxa"/>
              <w:right w:w="28" w:type="dxa"/>
            </w:tcMar>
          </w:tcPr>
          <w:p w14:paraId="677D36C1" w14:textId="38A3352B" w:rsidR="00F66F88" w:rsidRPr="00CE78FF" w:rsidRDefault="00D970A3" w:rsidP="00423DEC">
            <w:pPr>
              <w:jc w:val="left"/>
              <w:rPr>
                <w:rFonts w:eastAsia="PMingLiU" w:cs="Times New Roman"/>
                <w:sz w:val="22"/>
                <w:lang w:eastAsia="fr-CA"/>
              </w:rPr>
            </w:pPr>
            <w:r w:rsidRPr="00D970A3">
              <w:rPr>
                <w:rFonts w:eastAsia="PMingLiU" w:cs="Times New Roman"/>
                <w:sz w:val="22"/>
                <w:lang w:eastAsia="fr-CA"/>
              </w:rPr>
              <w:t>The ESA maps have not been distributed to all local authorities, and it is not always easy for a planning authority or developer to identify whether a proposed development site will impact on an ESA.</w:t>
            </w:r>
          </w:p>
        </w:tc>
        <w:tc>
          <w:tcPr>
            <w:tcW w:w="3402" w:type="dxa"/>
            <w:tcMar>
              <w:top w:w="28" w:type="dxa"/>
              <w:left w:w="28" w:type="dxa"/>
              <w:bottom w:w="28" w:type="dxa"/>
              <w:right w:w="28" w:type="dxa"/>
            </w:tcMar>
          </w:tcPr>
          <w:p w14:paraId="49AA7ACE" w14:textId="683B74A1" w:rsidR="00F66F88" w:rsidRDefault="0098004C" w:rsidP="00423DEC">
            <w:pPr>
              <w:keepLines/>
              <w:jc w:val="left"/>
              <w:rPr>
                <w:rFonts w:eastAsia="PMingLiU" w:cs="Times New Roman"/>
                <w:sz w:val="22"/>
                <w:lang w:eastAsia="fr-CA"/>
              </w:rPr>
            </w:pPr>
            <w:r>
              <w:rPr>
                <w:rFonts w:eastAsia="PMingLiU" w:cs="Times New Roman"/>
                <w:sz w:val="22"/>
                <w:lang w:eastAsia="fr-CA"/>
              </w:rPr>
              <w:t xml:space="preserve">(a) </w:t>
            </w:r>
            <w:r w:rsidR="00F66F88" w:rsidRPr="00CE78FF">
              <w:rPr>
                <w:rFonts w:eastAsia="PMingLiU" w:cs="Times New Roman"/>
                <w:sz w:val="22"/>
                <w:lang w:eastAsia="fr-CA"/>
              </w:rPr>
              <w:t>All relevant Ministries to have access to information and to be using it</w:t>
            </w:r>
            <w:r w:rsidR="00D970A3">
              <w:rPr>
                <w:rFonts w:eastAsia="PMingLiU" w:cs="Times New Roman"/>
                <w:sz w:val="22"/>
                <w:lang w:eastAsia="fr-CA"/>
              </w:rPr>
              <w:t xml:space="preserve"> in planning applications and permits that affect </w:t>
            </w:r>
            <w:r w:rsidR="00D970A3" w:rsidRPr="00CE78FF">
              <w:rPr>
                <w:rFonts w:eastAsia="PMingLiU" w:cs="Times New Roman"/>
                <w:sz w:val="22"/>
                <w:lang w:eastAsia="fr-CA"/>
              </w:rPr>
              <w:t>marine and coastal ESAs</w:t>
            </w:r>
          </w:p>
          <w:p w14:paraId="594EE78F" w14:textId="77777777" w:rsidR="00B96BB5" w:rsidRPr="00CE78FF" w:rsidRDefault="00B96BB5" w:rsidP="00423DEC">
            <w:pPr>
              <w:keepLines/>
              <w:jc w:val="left"/>
              <w:rPr>
                <w:rFonts w:eastAsia="PMingLiU" w:cs="Times New Roman"/>
                <w:sz w:val="22"/>
                <w:lang w:eastAsia="fr-CA"/>
              </w:rPr>
            </w:pPr>
          </w:p>
          <w:p w14:paraId="72658765" w14:textId="372FC3DE" w:rsidR="00F66F88" w:rsidRDefault="0098004C" w:rsidP="00423DEC">
            <w:pPr>
              <w:keepLines/>
              <w:jc w:val="left"/>
              <w:rPr>
                <w:rFonts w:eastAsia="PMingLiU" w:cs="Times New Roman"/>
                <w:sz w:val="22"/>
                <w:lang w:eastAsia="fr-CA"/>
              </w:rPr>
            </w:pPr>
            <w:r>
              <w:rPr>
                <w:rFonts w:eastAsia="PMingLiU" w:cs="Times New Roman"/>
                <w:sz w:val="22"/>
                <w:lang w:eastAsia="fr-CA"/>
              </w:rPr>
              <w:t xml:space="preserve">(b) </w:t>
            </w:r>
            <w:r w:rsidR="00F66F88" w:rsidRPr="00CE78FF">
              <w:rPr>
                <w:rFonts w:eastAsia="PMingLiU" w:cs="Times New Roman"/>
                <w:sz w:val="22"/>
                <w:lang w:eastAsia="fr-CA"/>
              </w:rPr>
              <w:t xml:space="preserve">All </w:t>
            </w:r>
            <w:r>
              <w:rPr>
                <w:rFonts w:eastAsia="PMingLiU" w:cs="Times New Roman"/>
                <w:sz w:val="22"/>
                <w:lang w:eastAsia="fr-CA"/>
              </w:rPr>
              <w:t xml:space="preserve">relevant </w:t>
            </w:r>
            <w:r w:rsidR="00F66F88" w:rsidRPr="00CE78FF">
              <w:rPr>
                <w:rFonts w:eastAsia="PMingLiU" w:cs="Times New Roman"/>
                <w:sz w:val="22"/>
                <w:lang w:eastAsia="fr-CA"/>
              </w:rPr>
              <w:t>planning decisions</w:t>
            </w:r>
            <w:r w:rsidR="00BD0403">
              <w:rPr>
                <w:rFonts w:eastAsia="PMingLiU" w:cs="Times New Roman"/>
                <w:sz w:val="22"/>
                <w:lang w:eastAsia="fr-CA"/>
              </w:rPr>
              <w:t xml:space="preserve"> in coastal and marine areas</w:t>
            </w:r>
            <w:r w:rsidR="00F66F88" w:rsidRPr="00CE78FF">
              <w:rPr>
                <w:rFonts w:eastAsia="PMingLiU" w:cs="Times New Roman"/>
                <w:sz w:val="22"/>
                <w:lang w:eastAsia="fr-CA"/>
              </w:rPr>
              <w:t xml:space="preserve"> to take account of ESAs</w:t>
            </w:r>
          </w:p>
          <w:p w14:paraId="42C78BC0" w14:textId="77777777" w:rsidR="00B96BB5" w:rsidRDefault="00B96BB5" w:rsidP="00423DEC">
            <w:pPr>
              <w:keepLines/>
              <w:jc w:val="left"/>
              <w:rPr>
                <w:rFonts w:eastAsia="PMingLiU" w:cs="Times New Roman"/>
                <w:sz w:val="22"/>
                <w:lang w:eastAsia="fr-CA"/>
              </w:rPr>
            </w:pPr>
          </w:p>
          <w:p w14:paraId="580CFC7D" w14:textId="77777777" w:rsidR="00BD0403" w:rsidRDefault="00B96BB5" w:rsidP="00423DEC">
            <w:pPr>
              <w:keepLines/>
              <w:jc w:val="left"/>
              <w:rPr>
                <w:rFonts w:eastAsia="PMingLiU" w:cs="Times New Roman"/>
                <w:sz w:val="22"/>
                <w:lang w:eastAsia="fr-CA"/>
              </w:rPr>
            </w:pPr>
            <w:r>
              <w:rPr>
                <w:rFonts w:eastAsia="PMingLiU" w:cs="Times New Roman"/>
                <w:sz w:val="22"/>
                <w:lang w:eastAsia="fr-CA"/>
              </w:rPr>
              <w:t>(c)</w:t>
            </w:r>
            <w:r w:rsidR="00BD0403">
              <w:rPr>
                <w:rFonts w:eastAsia="PMingLiU" w:cs="Times New Roman"/>
                <w:sz w:val="22"/>
                <w:lang w:eastAsia="fr-CA"/>
              </w:rPr>
              <w:t xml:space="preserve"> Open, free and interactive </w:t>
            </w:r>
            <w:r>
              <w:rPr>
                <w:rFonts w:eastAsia="PMingLiU" w:cs="Times New Roman"/>
                <w:sz w:val="22"/>
                <w:lang w:eastAsia="fr-CA"/>
              </w:rPr>
              <w:t xml:space="preserve">access to </w:t>
            </w:r>
            <w:r w:rsidR="00BD0403">
              <w:rPr>
                <w:rFonts w:eastAsia="PMingLiU" w:cs="Times New Roman"/>
                <w:sz w:val="22"/>
                <w:lang w:eastAsia="fr-CA"/>
              </w:rPr>
              <w:t xml:space="preserve">geo-referenced ESA maps, assuming that the </w:t>
            </w:r>
            <w:r w:rsidR="00DE01E4">
              <w:rPr>
                <w:rFonts w:eastAsia="PMingLiU" w:cs="Times New Roman"/>
                <w:sz w:val="22"/>
                <w:lang w:eastAsia="fr-CA"/>
              </w:rPr>
              <w:t xml:space="preserve">adequacy of </w:t>
            </w:r>
            <w:r w:rsidR="00DE01E4" w:rsidRPr="00DE01E4">
              <w:rPr>
                <w:rFonts w:eastAsia="PMingLiU" w:cs="Times New Roman"/>
                <w:sz w:val="22"/>
                <w:lang w:eastAsia="fr-CA"/>
              </w:rPr>
              <w:t>terms of data use and data applications</w:t>
            </w:r>
            <w:r w:rsidR="00DE01E4">
              <w:rPr>
                <w:rFonts w:eastAsia="PMingLiU" w:cs="Times New Roman"/>
                <w:sz w:val="22"/>
                <w:lang w:eastAsia="fr-CA"/>
              </w:rPr>
              <w:t xml:space="preserve"> with respect to the different data users</w:t>
            </w:r>
          </w:p>
          <w:p w14:paraId="2C3611DF" w14:textId="4366C128" w:rsidR="00423DEC" w:rsidRPr="00CE78FF" w:rsidRDefault="00423DEC" w:rsidP="00423DEC">
            <w:pPr>
              <w:keepLines/>
              <w:jc w:val="left"/>
              <w:rPr>
                <w:rFonts w:eastAsia="PMingLiU" w:cs="Times New Roman"/>
                <w:sz w:val="22"/>
                <w:lang w:eastAsia="fr-CA"/>
              </w:rPr>
            </w:pPr>
          </w:p>
        </w:tc>
        <w:tc>
          <w:tcPr>
            <w:tcW w:w="3118" w:type="dxa"/>
            <w:tcMar>
              <w:top w:w="28" w:type="dxa"/>
              <w:left w:w="28" w:type="dxa"/>
              <w:bottom w:w="28" w:type="dxa"/>
              <w:right w:w="28" w:type="dxa"/>
            </w:tcMar>
          </w:tcPr>
          <w:p w14:paraId="3158541B" w14:textId="7B6B1EDC" w:rsidR="00F66F88" w:rsidRPr="00CE78FF" w:rsidRDefault="00F66F88" w:rsidP="00423DEC">
            <w:pPr>
              <w:jc w:val="left"/>
              <w:rPr>
                <w:rFonts w:eastAsia="PMingLiU" w:cs="Times New Roman"/>
                <w:sz w:val="22"/>
                <w:lang w:eastAsia="fr-CA"/>
              </w:rPr>
            </w:pPr>
            <w:r w:rsidRPr="00CE78FF">
              <w:rPr>
                <w:rFonts w:eastAsia="PMingLiU" w:cs="Times New Roman"/>
                <w:sz w:val="22"/>
                <w:lang w:eastAsia="fr-CA"/>
              </w:rPr>
              <w:t>Availability of maps, documents etc</w:t>
            </w:r>
            <w:r w:rsidR="000626E5">
              <w:rPr>
                <w:rFonts w:eastAsia="PMingLiU" w:cs="Times New Roman"/>
                <w:sz w:val="22"/>
                <w:lang w:eastAsia="fr-CA"/>
              </w:rPr>
              <w:t>.</w:t>
            </w:r>
            <w:r w:rsidRPr="00CE78FF">
              <w:rPr>
                <w:rFonts w:eastAsia="PMingLiU" w:cs="Times New Roman"/>
                <w:sz w:val="22"/>
                <w:lang w:eastAsia="fr-CA"/>
              </w:rPr>
              <w:t xml:space="preserve"> on line</w:t>
            </w:r>
            <w:r w:rsidR="00A54BA8">
              <w:rPr>
                <w:rFonts w:eastAsia="PMingLiU" w:cs="Times New Roman"/>
                <w:sz w:val="22"/>
                <w:lang w:eastAsia="fr-CA"/>
              </w:rPr>
              <w:t xml:space="preserve"> </w:t>
            </w:r>
          </w:p>
          <w:p w14:paraId="1C713A61" w14:textId="77777777" w:rsidR="00F66F88" w:rsidRDefault="00F66F88" w:rsidP="00423DEC">
            <w:pPr>
              <w:jc w:val="left"/>
              <w:rPr>
                <w:rFonts w:eastAsia="PMingLiU" w:cs="Times New Roman"/>
                <w:sz w:val="22"/>
                <w:lang w:eastAsia="fr-CA"/>
              </w:rPr>
            </w:pPr>
            <w:r w:rsidRPr="00CE78FF">
              <w:rPr>
                <w:rFonts w:eastAsia="PMingLiU" w:cs="Times New Roman"/>
                <w:sz w:val="22"/>
                <w:lang w:eastAsia="fr-CA"/>
              </w:rPr>
              <w:t>Results of survey of stakeholders at beginning and end of project to assess use of the information</w:t>
            </w:r>
          </w:p>
          <w:p w14:paraId="249F5D36" w14:textId="2D87710F" w:rsidR="00DB3E06" w:rsidRPr="00CE78FF" w:rsidRDefault="00DB3E06" w:rsidP="00423DEC">
            <w:pPr>
              <w:jc w:val="left"/>
              <w:rPr>
                <w:rFonts w:eastAsia="PMingLiU" w:cs="Times New Roman"/>
                <w:sz w:val="22"/>
                <w:lang w:eastAsia="fr-CA"/>
              </w:rPr>
            </w:pPr>
            <w:r>
              <w:rPr>
                <w:rFonts w:eastAsia="PMingLiU" w:cs="Times New Roman"/>
                <w:sz w:val="22"/>
                <w:lang w:eastAsia="fr-CA"/>
              </w:rPr>
              <w:t>Mid-term Review, Terminal Evaluation (end of project achievements to be independently</w:t>
            </w:r>
            <w:r w:rsidR="00423DEC">
              <w:rPr>
                <w:rFonts w:eastAsia="PMingLiU" w:cs="Times New Roman"/>
                <w:sz w:val="22"/>
                <w:lang w:eastAsia="fr-CA"/>
              </w:rPr>
              <w:t xml:space="preserve"> assessed through evaluation</w:t>
            </w:r>
            <w:r>
              <w:rPr>
                <w:rFonts w:eastAsia="PMingLiU" w:cs="Times New Roman"/>
                <w:sz w:val="22"/>
                <w:lang w:eastAsia="fr-CA"/>
              </w:rPr>
              <w:t>)</w:t>
            </w:r>
          </w:p>
        </w:tc>
        <w:tc>
          <w:tcPr>
            <w:tcW w:w="3402" w:type="dxa"/>
            <w:vMerge w:val="restart"/>
            <w:tcMar>
              <w:top w:w="28" w:type="dxa"/>
              <w:left w:w="28" w:type="dxa"/>
              <w:bottom w:w="28" w:type="dxa"/>
              <w:right w:w="28" w:type="dxa"/>
            </w:tcMar>
          </w:tcPr>
          <w:p w14:paraId="10C7AC73" w14:textId="77777777" w:rsidR="00F66F88" w:rsidRPr="00CE78FF" w:rsidRDefault="00F66F88" w:rsidP="00423DEC">
            <w:pPr>
              <w:jc w:val="left"/>
              <w:rPr>
                <w:rFonts w:eastAsia="PMingLiU" w:cs="Times New Roman"/>
                <w:sz w:val="22"/>
                <w:lang w:eastAsia="fr-CA"/>
              </w:rPr>
            </w:pPr>
            <w:r w:rsidRPr="00CE78FF">
              <w:rPr>
                <w:rFonts w:eastAsia="PMingLiU" w:cs="Times New Roman"/>
                <w:sz w:val="22"/>
                <w:u w:val="single"/>
                <w:lang w:eastAsia="fr-CA"/>
              </w:rPr>
              <w:t>Assumptions</w:t>
            </w:r>
            <w:r w:rsidRPr="00CE78FF">
              <w:rPr>
                <w:rFonts w:eastAsia="PMingLiU" w:cs="Times New Roman"/>
                <w:sz w:val="22"/>
                <w:lang w:eastAsia="fr-CA"/>
              </w:rPr>
              <w:t>:</w:t>
            </w:r>
          </w:p>
          <w:p w14:paraId="572F645C" w14:textId="16EA6E2D" w:rsidR="00F66F88" w:rsidRDefault="00F66F88" w:rsidP="003530A8">
            <w:pPr>
              <w:numPr>
                <w:ilvl w:val="0"/>
                <w:numId w:val="43"/>
              </w:numPr>
              <w:ind w:left="0"/>
              <w:contextualSpacing/>
              <w:jc w:val="left"/>
              <w:rPr>
                <w:rFonts w:eastAsia="PMingLiU" w:cs="Times New Roman"/>
                <w:sz w:val="22"/>
                <w:lang w:eastAsia="fr-CA"/>
              </w:rPr>
            </w:pPr>
            <w:r w:rsidRPr="00CE78FF">
              <w:rPr>
                <w:rFonts w:eastAsia="PMingLiU" w:cs="Times New Roman"/>
                <w:sz w:val="22"/>
                <w:lang w:eastAsia="fr-CA"/>
              </w:rPr>
              <w:t>Government willing to make information and maps on ESAs publically available (other than critical confidential information such as private ownership details)</w:t>
            </w:r>
          </w:p>
          <w:p w14:paraId="3A917550" w14:textId="77777777" w:rsidR="00535A3C" w:rsidRPr="00CE78FF" w:rsidRDefault="00535A3C" w:rsidP="003530A8">
            <w:pPr>
              <w:numPr>
                <w:ilvl w:val="0"/>
                <w:numId w:val="43"/>
              </w:numPr>
              <w:ind w:left="0"/>
              <w:contextualSpacing/>
              <w:jc w:val="left"/>
              <w:rPr>
                <w:rFonts w:eastAsia="PMingLiU" w:cs="Times New Roman"/>
                <w:sz w:val="22"/>
                <w:lang w:eastAsia="fr-CA"/>
              </w:rPr>
            </w:pPr>
          </w:p>
          <w:p w14:paraId="5029FA2F" w14:textId="1AFA2771" w:rsidR="00F66F88" w:rsidRDefault="00F66F88" w:rsidP="003530A8">
            <w:pPr>
              <w:numPr>
                <w:ilvl w:val="0"/>
                <w:numId w:val="43"/>
              </w:numPr>
              <w:ind w:left="0"/>
              <w:contextualSpacing/>
              <w:jc w:val="left"/>
              <w:rPr>
                <w:rFonts w:eastAsia="PMingLiU" w:cs="Times New Roman"/>
                <w:sz w:val="22"/>
                <w:lang w:eastAsia="fr-CA"/>
              </w:rPr>
            </w:pPr>
            <w:r w:rsidRPr="00CE78FF">
              <w:rPr>
                <w:rFonts w:eastAsia="PMingLiU" w:cs="Times New Roman"/>
                <w:sz w:val="22"/>
                <w:lang w:eastAsia="fr-CA"/>
              </w:rPr>
              <w:t>Relevant government entities show willingness to implement policy measures and legislation</w:t>
            </w:r>
          </w:p>
          <w:p w14:paraId="09C7ED00" w14:textId="77777777" w:rsidR="00535A3C" w:rsidRPr="00CE78FF" w:rsidRDefault="00535A3C" w:rsidP="003530A8">
            <w:pPr>
              <w:numPr>
                <w:ilvl w:val="0"/>
                <w:numId w:val="43"/>
              </w:numPr>
              <w:ind w:left="0"/>
              <w:contextualSpacing/>
              <w:jc w:val="left"/>
              <w:rPr>
                <w:rFonts w:eastAsia="PMingLiU" w:cs="Times New Roman"/>
                <w:sz w:val="22"/>
                <w:lang w:eastAsia="fr-CA"/>
              </w:rPr>
            </w:pPr>
          </w:p>
          <w:p w14:paraId="756FB1F7" w14:textId="0F42CC9B" w:rsidR="00F66F88" w:rsidRDefault="00F66F88" w:rsidP="003530A8">
            <w:pPr>
              <w:numPr>
                <w:ilvl w:val="0"/>
                <w:numId w:val="43"/>
              </w:numPr>
              <w:ind w:left="0"/>
              <w:contextualSpacing/>
              <w:jc w:val="left"/>
              <w:rPr>
                <w:rFonts w:eastAsia="PMingLiU" w:cs="Times New Roman"/>
                <w:sz w:val="22"/>
                <w:lang w:eastAsia="fr-CA"/>
              </w:rPr>
            </w:pPr>
            <w:r w:rsidRPr="00CE78FF">
              <w:rPr>
                <w:rFonts w:eastAsia="PMingLiU" w:cs="Times New Roman"/>
                <w:sz w:val="22"/>
                <w:lang w:eastAsia="fr-CA"/>
              </w:rPr>
              <w:t>Local government and stakeholders willing to develop and implement ICZM plans</w:t>
            </w:r>
          </w:p>
          <w:p w14:paraId="10B01630" w14:textId="77777777" w:rsidR="00535A3C" w:rsidRPr="00CE78FF" w:rsidRDefault="00535A3C" w:rsidP="003530A8">
            <w:pPr>
              <w:numPr>
                <w:ilvl w:val="0"/>
                <w:numId w:val="43"/>
              </w:numPr>
              <w:ind w:left="0"/>
              <w:contextualSpacing/>
              <w:jc w:val="left"/>
              <w:rPr>
                <w:rFonts w:eastAsia="PMingLiU" w:cs="Times New Roman"/>
                <w:sz w:val="22"/>
                <w:lang w:eastAsia="fr-CA"/>
              </w:rPr>
            </w:pPr>
          </w:p>
          <w:p w14:paraId="590B4937" w14:textId="54FAAB43" w:rsidR="00F66F88" w:rsidRDefault="00F66F88" w:rsidP="003530A8">
            <w:pPr>
              <w:numPr>
                <w:ilvl w:val="0"/>
                <w:numId w:val="43"/>
              </w:numPr>
              <w:ind w:left="0"/>
              <w:contextualSpacing/>
              <w:jc w:val="left"/>
              <w:rPr>
                <w:rFonts w:eastAsia="PMingLiU" w:cs="Times New Roman"/>
                <w:sz w:val="22"/>
                <w:lang w:eastAsia="fr-CA"/>
              </w:rPr>
            </w:pPr>
            <w:r w:rsidRPr="00CE78FF">
              <w:rPr>
                <w:rFonts w:eastAsia="PMingLiU" w:cs="Times New Roman"/>
                <w:sz w:val="22"/>
                <w:lang w:eastAsia="fr-CA"/>
              </w:rPr>
              <w:t>Rodrigues establishes a long-term budget for the GIS Unit and has the capacity to manage the Unit &amp; retains the capacity</w:t>
            </w:r>
          </w:p>
          <w:p w14:paraId="2F88F9E4" w14:textId="77777777" w:rsidR="00535A3C" w:rsidRPr="00CE78FF" w:rsidRDefault="00535A3C" w:rsidP="003530A8">
            <w:pPr>
              <w:numPr>
                <w:ilvl w:val="0"/>
                <w:numId w:val="43"/>
              </w:numPr>
              <w:ind w:left="0"/>
              <w:contextualSpacing/>
              <w:jc w:val="left"/>
              <w:rPr>
                <w:rFonts w:eastAsia="PMingLiU" w:cs="Times New Roman"/>
                <w:sz w:val="22"/>
                <w:lang w:eastAsia="fr-CA"/>
              </w:rPr>
            </w:pPr>
          </w:p>
          <w:p w14:paraId="21049FD2" w14:textId="4D8DB1A3" w:rsidR="00F66F88" w:rsidRDefault="00F66F88" w:rsidP="003530A8">
            <w:pPr>
              <w:numPr>
                <w:ilvl w:val="0"/>
                <w:numId w:val="43"/>
              </w:numPr>
              <w:ind w:left="0"/>
              <w:contextualSpacing/>
              <w:jc w:val="left"/>
              <w:rPr>
                <w:rFonts w:eastAsia="PMingLiU" w:cs="Times New Roman"/>
                <w:sz w:val="22"/>
                <w:lang w:eastAsia="fr-CA"/>
              </w:rPr>
            </w:pPr>
            <w:r w:rsidRPr="00CE78FF">
              <w:rPr>
                <w:rFonts w:eastAsia="PMingLiU" w:cs="Times New Roman"/>
                <w:sz w:val="22"/>
                <w:lang w:eastAsia="fr-CA"/>
              </w:rPr>
              <w:t>Ministry of Housing &amp; Lands collaborate on the ESA &amp; OPS Integration</w:t>
            </w:r>
          </w:p>
          <w:p w14:paraId="4FE48BBC" w14:textId="77777777" w:rsidR="00535A3C" w:rsidRPr="00CE78FF" w:rsidRDefault="00535A3C" w:rsidP="003530A8">
            <w:pPr>
              <w:numPr>
                <w:ilvl w:val="0"/>
                <w:numId w:val="43"/>
              </w:numPr>
              <w:ind w:left="0"/>
              <w:contextualSpacing/>
              <w:jc w:val="left"/>
              <w:rPr>
                <w:rFonts w:eastAsia="PMingLiU" w:cs="Times New Roman"/>
                <w:sz w:val="22"/>
                <w:lang w:eastAsia="fr-CA"/>
              </w:rPr>
            </w:pPr>
          </w:p>
          <w:p w14:paraId="4973F0CA" w14:textId="77777777" w:rsidR="00F66F88" w:rsidRPr="00CE78FF" w:rsidRDefault="00F66F88" w:rsidP="003530A8">
            <w:pPr>
              <w:numPr>
                <w:ilvl w:val="0"/>
                <w:numId w:val="43"/>
              </w:numPr>
              <w:ind w:left="0"/>
              <w:contextualSpacing/>
              <w:jc w:val="left"/>
              <w:rPr>
                <w:rFonts w:eastAsia="PMingLiU" w:cs="Times New Roman"/>
                <w:sz w:val="22"/>
                <w:lang w:eastAsia="fr-CA"/>
              </w:rPr>
            </w:pPr>
            <w:r w:rsidRPr="00CE78FF">
              <w:rPr>
                <w:rFonts w:eastAsia="PMingLiU" w:cs="Times New Roman"/>
                <w:sz w:val="22"/>
                <w:lang w:eastAsia="fr-CA"/>
              </w:rPr>
              <w:t>Eco-labelling is of interest to operators in the coastal zone and they are willing to pay for it.</w:t>
            </w:r>
          </w:p>
          <w:p w14:paraId="4C8FBF15" w14:textId="223EA4F9" w:rsidR="00BD4D41" w:rsidRDefault="00BD4D41" w:rsidP="00423DEC">
            <w:pPr>
              <w:jc w:val="left"/>
              <w:rPr>
                <w:rFonts w:eastAsia="PMingLiU" w:cs="Times New Roman"/>
                <w:sz w:val="22"/>
                <w:u w:val="single"/>
                <w:lang w:eastAsia="fr-CA"/>
              </w:rPr>
            </w:pPr>
          </w:p>
          <w:p w14:paraId="584BA1D2" w14:textId="7608542C" w:rsidR="00535A3C" w:rsidRDefault="00535A3C" w:rsidP="00423DEC">
            <w:pPr>
              <w:jc w:val="left"/>
              <w:rPr>
                <w:rFonts w:eastAsia="PMingLiU" w:cs="Times New Roman"/>
                <w:sz w:val="22"/>
                <w:u w:val="single"/>
                <w:lang w:eastAsia="fr-CA"/>
              </w:rPr>
            </w:pPr>
          </w:p>
          <w:p w14:paraId="38921093" w14:textId="7DB71DFB" w:rsidR="00535A3C" w:rsidRDefault="00535A3C" w:rsidP="00423DEC">
            <w:pPr>
              <w:jc w:val="left"/>
              <w:rPr>
                <w:rFonts w:eastAsia="PMingLiU" w:cs="Times New Roman"/>
                <w:sz w:val="22"/>
                <w:u w:val="single"/>
                <w:lang w:eastAsia="fr-CA"/>
              </w:rPr>
            </w:pPr>
          </w:p>
          <w:p w14:paraId="750629E8" w14:textId="77777777" w:rsidR="00535A3C" w:rsidRDefault="00535A3C" w:rsidP="00423DEC">
            <w:pPr>
              <w:jc w:val="left"/>
              <w:rPr>
                <w:rFonts w:eastAsia="PMingLiU" w:cs="Times New Roman"/>
                <w:sz w:val="22"/>
                <w:u w:val="single"/>
                <w:lang w:eastAsia="fr-CA"/>
              </w:rPr>
            </w:pPr>
          </w:p>
          <w:p w14:paraId="7FE94361" w14:textId="61106216" w:rsidR="00F66F88" w:rsidRPr="00CE78FF" w:rsidRDefault="00F66F88" w:rsidP="00423DEC">
            <w:pPr>
              <w:jc w:val="left"/>
              <w:rPr>
                <w:rFonts w:eastAsia="PMingLiU" w:cs="Times New Roman"/>
                <w:sz w:val="22"/>
                <w:lang w:eastAsia="fr-CA"/>
              </w:rPr>
            </w:pPr>
            <w:r w:rsidRPr="00CE78FF">
              <w:rPr>
                <w:rFonts w:eastAsia="PMingLiU" w:cs="Times New Roman"/>
                <w:sz w:val="22"/>
                <w:u w:val="single"/>
                <w:lang w:eastAsia="fr-CA"/>
              </w:rPr>
              <w:t>Risk</w:t>
            </w:r>
            <w:r w:rsidRPr="00CE78FF">
              <w:rPr>
                <w:rFonts w:eastAsia="PMingLiU" w:cs="Times New Roman"/>
                <w:sz w:val="22"/>
                <w:lang w:eastAsia="fr-CA"/>
              </w:rPr>
              <w:t xml:space="preserve">: </w:t>
            </w:r>
          </w:p>
          <w:p w14:paraId="32CAE3D0" w14:textId="77777777" w:rsidR="00F66F88" w:rsidRPr="00CE78FF" w:rsidRDefault="00F66F88" w:rsidP="003530A8">
            <w:pPr>
              <w:numPr>
                <w:ilvl w:val="0"/>
                <w:numId w:val="46"/>
              </w:numPr>
              <w:ind w:left="0"/>
              <w:contextualSpacing/>
              <w:jc w:val="left"/>
              <w:rPr>
                <w:rFonts w:eastAsia="PMingLiU" w:cs="Times New Roman"/>
                <w:sz w:val="22"/>
                <w:lang w:eastAsia="fr-CA"/>
              </w:rPr>
            </w:pPr>
            <w:r w:rsidRPr="00CE78FF">
              <w:rPr>
                <w:sz w:val="22"/>
              </w:rPr>
              <w:t>Conflicts and misunderstandings between agencies involved undermine efforts</w:t>
            </w:r>
          </w:p>
          <w:p w14:paraId="2C927AE8" w14:textId="77777777" w:rsidR="00F66F88" w:rsidRPr="00CE78FF" w:rsidRDefault="00F66F88" w:rsidP="003530A8">
            <w:pPr>
              <w:numPr>
                <w:ilvl w:val="0"/>
                <w:numId w:val="46"/>
              </w:numPr>
              <w:ind w:left="0"/>
              <w:contextualSpacing/>
              <w:jc w:val="left"/>
              <w:rPr>
                <w:rFonts w:eastAsia="PMingLiU" w:cs="Times New Roman"/>
                <w:sz w:val="22"/>
                <w:lang w:eastAsia="fr-CA"/>
              </w:rPr>
            </w:pPr>
            <w:r w:rsidRPr="00CE78FF">
              <w:rPr>
                <w:sz w:val="22"/>
              </w:rPr>
              <w:t>Tourism operators unwilling to participate in voluntary eco-labelling schemes</w:t>
            </w:r>
          </w:p>
          <w:p w14:paraId="0A81CFAE" w14:textId="77777777" w:rsidR="00F66F88" w:rsidRPr="00CE78FF" w:rsidRDefault="00F66F88" w:rsidP="00423DEC">
            <w:pPr>
              <w:jc w:val="left"/>
              <w:rPr>
                <w:rFonts w:eastAsia="PMingLiU" w:cs="Times New Roman"/>
                <w:sz w:val="22"/>
                <w:u w:val="single"/>
                <w:lang w:eastAsia="fr-CA"/>
              </w:rPr>
            </w:pPr>
          </w:p>
        </w:tc>
      </w:tr>
      <w:tr w:rsidR="00F66F88" w:rsidRPr="00CE78FF" w14:paraId="76BAB9E3" w14:textId="77777777" w:rsidTr="00423DEC">
        <w:trPr>
          <w:cantSplit/>
          <w:trHeight w:val="141"/>
        </w:trPr>
        <w:tc>
          <w:tcPr>
            <w:tcW w:w="475" w:type="dxa"/>
          </w:tcPr>
          <w:p w14:paraId="4128DD8F" w14:textId="4BF645AA" w:rsidR="00F66F88" w:rsidRPr="00CE78FF" w:rsidDel="00A556D4" w:rsidRDefault="00BC243E" w:rsidP="00423DEC">
            <w:pPr>
              <w:jc w:val="left"/>
              <w:rPr>
                <w:rFonts w:eastAsia="PMingLiU" w:cs="Times New Roman"/>
                <w:sz w:val="22"/>
                <w:lang w:eastAsia="fr-CA"/>
              </w:rPr>
            </w:pPr>
            <w:r>
              <w:rPr>
                <w:rFonts w:eastAsia="PMingLiU" w:cs="Times New Roman"/>
                <w:sz w:val="22"/>
                <w:lang w:eastAsia="fr-CA"/>
              </w:rPr>
              <w:t>5</w:t>
            </w:r>
          </w:p>
        </w:tc>
        <w:tc>
          <w:tcPr>
            <w:tcW w:w="2497" w:type="dxa"/>
            <w:tcMar>
              <w:top w:w="28" w:type="dxa"/>
              <w:left w:w="28" w:type="dxa"/>
              <w:bottom w:w="28" w:type="dxa"/>
              <w:right w:w="28" w:type="dxa"/>
            </w:tcMar>
          </w:tcPr>
          <w:p w14:paraId="57C87C68" w14:textId="1989896E" w:rsidR="00F66F88" w:rsidRPr="00CE78FF" w:rsidDel="00A556D4" w:rsidRDefault="00F66F88" w:rsidP="00423DEC">
            <w:pPr>
              <w:jc w:val="left"/>
              <w:rPr>
                <w:rFonts w:eastAsia="PMingLiU" w:cs="Times New Roman"/>
                <w:sz w:val="22"/>
                <w:lang w:eastAsia="fr-CA"/>
              </w:rPr>
            </w:pPr>
            <w:r w:rsidRPr="00CE78FF">
              <w:rPr>
                <w:rFonts w:eastAsia="PMingLiU" w:cs="Times New Roman"/>
                <w:sz w:val="22"/>
                <w:lang w:eastAsia="fr-CA"/>
              </w:rPr>
              <w:t>N</w:t>
            </w:r>
            <w:r w:rsidR="00BB0DA5">
              <w:rPr>
                <w:rFonts w:eastAsia="PMingLiU" w:cs="Times New Roman"/>
                <w:sz w:val="22"/>
                <w:lang w:eastAsia="fr-CA"/>
              </w:rPr>
              <w:t>umber</w:t>
            </w:r>
            <w:r w:rsidRPr="00CE78FF">
              <w:rPr>
                <w:rFonts w:eastAsia="PMingLiU" w:cs="Times New Roman"/>
                <w:sz w:val="22"/>
                <w:lang w:eastAsia="fr-CA"/>
              </w:rPr>
              <w:t xml:space="preserve"> and profile of persons(M/F) and organisations accessing coastal and marine biodiversity information</w:t>
            </w:r>
            <w:r w:rsidR="004819E4">
              <w:rPr>
                <w:rFonts w:eastAsia="PMingLiU" w:cs="Times New Roman"/>
                <w:sz w:val="22"/>
                <w:lang w:eastAsia="fr-CA"/>
              </w:rPr>
              <w:t xml:space="preserve"> using the tools and products developed by</w:t>
            </w:r>
            <w:r w:rsidR="0012735F">
              <w:rPr>
                <w:rFonts w:eastAsia="PMingLiU" w:cs="Times New Roman"/>
                <w:sz w:val="22"/>
                <w:lang w:eastAsia="fr-CA"/>
              </w:rPr>
              <w:t xml:space="preserve"> and/or influenced by</w:t>
            </w:r>
            <w:r w:rsidR="004819E4">
              <w:rPr>
                <w:rFonts w:eastAsia="PMingLiU" w:cs="Times New Roman"/>
                <w:sz w:val="22"/>
                <w:lang w:eastAsia="fr-CA"/>
              </w:rPr>
              <w:t xml:space="preserve"> the project</w:t>
            </w:r>
            <w:r w:rsidRPr="00CE78FF">
              <w:rPr>
                <w:rFonts w:eastAsia="PMingLiU" w:cs="Times New Roman"/>
                <w:sz w:val="22"/>
                <w:lang w:eastAsia="fr-CA"/>
              </w:rPr>
              <w:t xml:space="preserve"> </w:t>
            </w:r>
          </w:p>
        </w:tc>
        <w:tc>
          <w:tcPr>
            <w:tcW w:w="2410" w:type="dxa"/>
            <w:tcMar>
              <w:top w:w="28" w:type="dxa"/>
              <w:left w:w="28" w:type="dxa"/>
              <w:bottom w:w="28" w:type="dxa"/>
              <w:right w:w="28" w:type="dxa"/>
            </w:tcMar>
          </w:tcPr>
          <w:p w14:paraId="41598A3B" w14:textId="77777777" w:rsidR="00F66F88" w:rsidRPr="00CE78FF" w:rsidRDefault="00F66F88" w:rsidP="00423DEC">
            <w:pPr>
              <w:jc w:val="left"/>
              <w:rPr>
                <w:rFonts w:eastAsia="PMingLiU" w:cs="Times New Roman"/>
                <w:sz w:val="22"/>
                <w:lang w:eastAsia="fr-CA"/>
              </w:rPr>
            </w:pPr>
            <w:r w:rsidRPr="00CE78FF">
              <w:rPr>
                <w:rFonts w:eastAsia="PMingLiU" w:cs="Times New Roman"/>
                <w:sz w:val="22"/>
                <w:lang w:eastAsia="fr-CA"/>
              </w:rPr>
              <w:t>Zero</w:t>
            </w:r>
          </w:p>
        </w:tc>
        <w:tc>
          <w:tcPr>
            <w:tcW w:w="3402" w:type="dxa"/>
            <w:tcMar>
              <w:top w:w="28" w:type="dxa"/>
              <w:left w:w="28" w:type="dxa"/>
              <w:bottom w:w="28" w:type="dxa"/>
              <w:right w:w="28" w:type="dxa"/>
            </w:tcMar>
          </w:tcPr>
          <w:p w14:paraId="2318DB38" w14:textId="77777777" w:rsidR="00F66F88" w:rsidRPr="00CE78FF" w:rsidRDefault="00F66F88" w:rsidP="00423DEC">
            <w:pPr>
              <w:keepLines/>
              <w:jc w:val="left"/>
              <w:rPr>
                <w:rFonts w:eastAsia="PMingLiU" w:cs="Times New Roman"/>
                <w:sz w:val="22"/>
                <w:lang w:eastAsia="fr-CA"/>
              </w:rPr>
            </w:pPr>
            <w:r w:rsidRPr="00CE78FF">
              <w:rPr>
                <w:rFonts w:eastAsia="PMingLiU" w:cs="Times New Roman"/>
                <w:sz w:val="22"/>
                <w:lang w:eastAsia="fr-CA"/>
              </w:rPr>
              <w:t xml:space="preserve">Target to be determined during inception phase following refinement of relevant project activities </w:t>
            </w:r>
          </w:p>
        </w:tc>
        <w:tc>
          <w:tcPr>
            <w:tcW w:w="3118" w:type="dxa"/>
            <w:tcMar>
              <w:top w:w="28" w:type="dxa"/>
              <w:left w:w="28" w:type="dxa"/>
              <w:bottom w:w="28" w:type="dxa"/>
              <w:right w:w="28" w:type="dxa"/>
            </w:tcMar>
          </w:tcPr>
          <w:p w14:paraId="0B9EA866" w14:textId="77777777" w:rsidR="00F66F88" w:rsidRPr="00CE78FF" w:rsidRDefault="00F66F88" w:rsidP="00423DEC">
            <w:pPr>
              <w:jc w:val="left"/>
              <w:rPr>
                <w:rFonts w:eastAsia="PMingLiU" w:cs="Times New Roman"/>
                <w:sz w:val="22"/>
                <w:lang w:eastAsia="fr-CA"/>
              </w:rPr>
            </w:pPr>
            <w:r w:rsidRPr="00CE78FF">
              <w:rPr>
                <w:rFonts w:eastAsia="PMingLiU" w:cs="Times New Roman"/>
                <w:sz w:val="22"/>
                <w:lang w:eastAsia="fr-CA"/>
              </w:rPr>
              <w:t>Sex, age, location disaggregated feedback forms attached to communications materials</w:t>
            </w:r>
          </w:p>
          <w:p w14:paraId="60AEF53E" w14:textId="77777777" w:rsidR="00F66F88" w:rsidRPr="00CE78FF" w:rsidRDefault="00F66F88" w:rsidP="00423DEC">
            <w:pPr>
              <w:jc w:val="left"/>
              <w:rPr>
                <w:rFonts w:eastAsia="PMingLiU" w:cs="Times New Roman"/>
                <w:sz w:val="22"/>
                <w:lang w:eastAsia="fr-CA"/>
              </w:rPr>
            </w:pPr>
            <w:r w:rsidRPr="00CE78FF">
              <w:rPr>
                <w:rFonts w:eastAsia="PMingLiU" w:cs="Times New Roman"/>
                <w:sz w:val="22"/>
                <w:lang w:eastAsia="fr-CA"/>
              </w:rPr>
              <w:t>MOUs between institution housing the knowledge management system and institutions providing data</w:t>
            </w:r>
          </w:p>
          <w:p w14:paraId="33034176" w14:textId="77777777" w:rsidR="00F66F88" w:rsidRPr="00CE78FF" w:rsidRDefault="00F66F88" w:rsidP="00423DEC">
            <w:pPr>
              <w:jc w:val="left"/>
              <w:rPr>
                <w:rFonts w:eastAsia="PMingLiU" w:cs="Times New Roman"/>
                <w:sz w:val="22"/>
                <w:lang w:eastAsia="fr-CA"/>
              </w:rPr>
            </w:pPr>
            <w:r w:rsidRPr="00CE78FF">
              <w:rPr>
                <w:rFonts w:eastAsia="PMingLiU" w:cs="Times New Roman"/>
                <w:sz w:val="22"/>
                <w:lang w:eastAsia="fr-CA"/>
              </w:rPr>
              <w:t xml:space="preserve">Web hits </w:t>
            </w:r>
          </w:p>
          <w:p w14:paraId="1EF321F6" w14:textId="77777777" w:rsidR="00F66F88" w:rsidRPr="00CE78FF" w:rsidRDefault="00F66F88" w:rsidP="00423DEC">
            <w:pPr>
              <w:jc w:val="left"/>
              <w:rPr>
                <w:rFonts w:eastAsia="PMingLiU" w:cs="Times New Roman"/>
                <w:sz w:val="22"/>
                <w:lang w:eastAsia="fr-CA"/>
              </w:rPr>
            </w:pPr>
            <w:r w:rsidRPr="00CE78FF">
              <w:rPr>
                <w:rFonts w:eastAsia="PMingLiU" w:cs="Times New Roman"/>
                <w:sz w:val="22"/>
                <w:lang w:eastAsia="fr-CA"/>
              </w:rPr>
              <w:t>Number, sex, age, location of subscribers to newsletters/electronic mail outs</w:t>
            </w:r>
          </w:p>
          <w:p w14:paraId="706AA8E4" w14:textId="77777777" w:rsidR="00F66F88" w:rsidRPr="00CE78FF" w:rsidRDefault="00F66F88" w:rsidP="00423DEC">
            <w:pPr>
              <w:jc w:val="left"/>
              <w:rPr>
                <w:rFonts w:eastAsia="PMingLiU" w:cs="Times New Roman"/>
                <w:sz w:val="22"/>
                <w:lang w:eastAsia="fr-CA"/>
              </w:rPr>
            </w:pPr>
            <w:r w:rsidRPr="00CE78FF">
              <w:rPr>
                <w:rFonts w:eastAsia="PMingLiU" w:cs="Times New Roman"/>
                <w:sz w:val="22"/>
                <w:lang w:eastAsia="fr-CA"/>
              </w:rPr>
              <w:t>Visitors to visitor centres,</w:t>
            </w:r>
          </w:p>
          <w:p w14:paraId="5709F345" w14:textId="77777777" w:rsidR="00F66F88" w:rsidRDefault="00F66F88" w:rsidP="00423DEC">
            <w:pPr>
              <w:jc w:val="left"/>
              <w:rPr>
                <w:rFonts w:eastAsia="PMingLiU" w:cs="Times New Roman"/>
                <w:sz w:val="22"/>
                <w:lang w:eastAsia="fr-CA"/>
              </w:rPr>
            </w:pPr>
            <w:r w:rsidRPr="00CE78FF">
              <w:rPr>
                <w:rFonts w:eastAsia="PMingLiU" w:cs="Times New Roman"/>
                <w:sz w:val="22"/>
                <w:lang w:eastAsia="fr-CA"/>
              </w:rPr>
              <w:t>Training courses participant records, disaggregated by sex, age location</w:t>
            </w:r>
          </w:p>
          <w:p w14:paraId="46DE1A74" w14:textId="64882BEC" w:rsidR="00423DEC" w:rsidRPr="00CE78FF" w:rsidRDefault="00423DEC" w:rsidP="00423DEC">
            <w:pPr>
              <w:jc w:val="left"/>
              <w:rPr>
                <w:rFonts w:eastAsia="PMingLiU" w:cs="Times New Roman"/>
                <w:sz w:val="22"/>
                <w:lang w:eastAsia="fr-CA"/>
              </w:rPr>
            </w:pPr>
          </w:p>
        </w:tc>
        <w:tc>
          <w:tcPr>
            <w:tcW w:w="3402" w:type="dxa"/>
            <w:vMerge/>
            <w:tcMar>
              <w:top w:w="28" w:type="dxa"/>
              <w:left w:w="28" w:type="dxa"/>
              <w:bottom w:w="28" w:type="dxa"/>
              <w:right w:w="28" w:type="dxa"/>
            </w:tcMar>
          </w:tcPr>
          <w:p w14:paraId="51A9B612" w14:textId="77777777" w:rsidR="00F66F88" w:rsidRPr="00CE78FF" w:rsidRDefault="00F66F88" w:rsidP="00423DEC">
            <w:pPr>
              <w:jc w:val="left"/>
              <w:rPr>
                <w:rFonts w:eastAsia="PMingLiU" w:cs="Times New Roman"/>
                <w:sz w:val="22"/>
                <w:lang w:eastAsia="fr-CA"/>
              </w:rPr>
            </w:pPr>
          </w:p>
        </w:tc>
      </w:tr>
      <w:tr w:rsidR="00F66F88" w:rsidRPr="00CE78FF" w14:paraId="6C0803B8" w14:textId="77777777" w:rsidTr="00423DEC">
        <w:trPr>
          <w:cantSplit/>
          <w:trHeight w:val="141"/>
        </w:trPr>
        <w:tc>
          <w:tcPr>
            <w:tcW w:w="475" w:type="dxa"/>
          </w:tcPr>
          <w:p w14:paraId="747A2223" w14:textId="4C69EDB1" w:rsidR="00F66F88" w:rsidRPr="00CE78FF" w:rsidRDefault="00BC243E" w:rsidP="00423DEC">
            <w:pPr>
              <w:jc w:val="left"/>
              <w:rPr>
                <w:rFonts w:eastAsia="PMingLiU" w:cs="Times New Roman"/>
                <w:sz w:val="22"/>
                <w:lang w:eastAsia="fr-CA"/>
              </w:rPr>
            </w:pPr>
            <w:r>
              <w:rPr>
                <w:rFonts w:eastAsia="PMingLiU" w:cs="Times New Roman"/>
                <w:sz w:val="22"/>
                <w:lang w:eastAsia="fr-CA"/>
              </w:rPr>
              <w:lastRenderedPageBreak/>
              <w:t>6</w:t>
            </w:r>
          </w:p>
        </w:tc>
        <w:tc>
          <w:tcPr>
            <w:tcW w:w="2497" w:type="dxa"/>
            <w:tcMar>
              <w:top w:w="28" w:type="dxa"/>
              <w:left w:w="28" w:type="dxa"/>
              <w:bottom w:w="28" w:type="dxa"/>
              <w:right w:w="28" w:type="dxa"/>
            </w:tcMar>
          </w:tcPr>
          <w:p w14:paraId="3E6EDC28" w14:textId="77777777" w:rsidR="00F66F88" w:rsidRDefault="00F66F88" w:rsidP="00423DEC">
            <w:pPr>
              <w:jc w:val="left"/>
              <w:rPr>
                <w:rFonts w:eastAsia="PMingLiU" w:cs="Times New Roman"/>
                <w:sz w:val="22"/>
                <w:lang w:eastAsia="fr-CA"/>
              </w:rPr>
            </w:pPr>
            <w:r w:rsidRPr="00CE78FF">
              <w:rPr>
                <w:rFonts w:eastAsia="PMingLiU" w:cs="Times New Roman"/>
                <w:sz w:val="22"/>
                <w:lang w:eastAsia="fr-CA"/>
              </w:rPr>
              <w:t>For Rodrigues, existence of marine and coastal information and GIS unit</w:t>
            </w:r>
          </w:p>
          <w:p w14:paraId="0C7C8F7B" w14:textId="2B678BE7" w:rsidR="00423DEC" w:rsidRPr="00CE78FF" w:rsidRDefault="00423DEC" w:rsidP="00423DEC">
            <w:pPr>
              <w:jc w:val="left"/>
              <w:rPr>
                <w:rFonts w:eastAsia="PMingLiU" w:cs="Times New Roman"/>
                <w:sz w:val="22"/>
                <w:lang w:eastAsia="fr-CA"/>
              </w:rPr>
            </w:pPr>
          </w:p>
        </w:tc>
        <w:tc>
          <w:tcPr>
            <w:tcW w:w="2410" w:type="dxa"/>
            <w:tcMar>
              <w:top w:w="28" w:type="dxa"/>
              <w:left w:w="28" w:type="dxa"/>
              <w:bottom w:w="28" w:type="dxa"/>
              <w:right w:w="28" w:type="dxa"/>
            </w:tcMar>
          </w:tcPr>
          <w:p w14:paraId="2199116A" w14:textId="16D08A00" w:rsidR="00F66F88" w:rsidRPr="00CE78FF" w:rsidRDefault="00D40F6D" w:rsidP="00423DEC">
            <w:pPr>
              <w:jc w:val="left"/>
              <w:rPr>
                <w:rFonts w:eastAsia="PMingLiU" w:cs="Times New Roman"/>
                <w:sz w:val="22"/>
                <w:lang w:eastAsia="fr-CA"/>
              </w:rPr>
            </w:pPr>
            <w:r>
              <w:rPr>
                <w:rFonts w:eastAsia="PMingLiU" w:cs="Times New Roman"/>
                <w:sz w:val="22"/>
                <w:lang w:eastAsia="fr-CA"/>
              </w:rPr>
              <w:t>None</w:t>
            </w:r>
          </w:p>
        </w:tc>
        <w:tc>
          <w:tcPr>
            <w:tcW w:w="3402" w:type="dxa"/>
            <w:tcMar>
              <w:top w:w="28" w:type="dxa"/>
              <w:left w:w="28" w:type="dxa"/>
              <w:bottom w:w="28" w:type="dxa"/>
              <w:right w:w="28" w:type="dxa"/>
            </w:tcMar>
          </w:tcPr>
          <w:p w14:paraId="083DDE09" w14:textId="77777777" w:rsidR="00F66F88" w:rsidRPr="00CE78FF" w:rsidRDefault="00F66F88" w:rsidP="00423DEC">
            <w:pPr>
              <w:keepLines/>
              <w:jc w:val="left"/>
              <w:rPr>
                <w:rFonts w:eastAsia="PMingLiU" w:cs="Times New Roman"/>
                <w:sz w:val="22"/>
                <w:lang w:eastAsia="fr-CA"/>
              </w:rPr>
            </w:pPr>
            <w:r w:rsidRPr="00CE78FF">
              <w:rPr>
                <w:rFonts w:eastAsia="PMingLiU" w:cs="Times New Roman"/>
                <w:sz w:val="22"/>
                <w:lang w:eastAsia="fr-CA"/>
              </w:rPr>
              <w:t>Unit in place with qualified staff recruited and working effectively</w:t>
            </w:r>
          </w:p>
        </w:tc>
        <w:tc>
          <w:tcPr>
            <w:tcW w:w="3118" w:type="dxa"/>
            <w:tcMar>
              <w:top w:w="28" w:type="dxa"/>
              <w:left w:w="28" w:type="dxa"/>
              <w:bottom w:w="28" w:type="dxa"/>
              <w:right w:w="28" w:type="dxa"/>
            </w:tcMar>
          </w:tcPr>
          <w:p w14:paraId="487BC088" w14:textId="77777777" w:rsidR="00F66F88" w:rsidRPr="00CE78FF" w:rsidRDefault="00F66F88" w:rsidP="00423DEC">
            <w:pPr>
              <w:jc w:val="left"/>
              <w:rPr>
                <w:rFonts w:eastAsia="PMingLiU" w:cs="Times New Roman"/>
                <w:sz w:val="22"/>
                <w:lang w:eastAsia="fr-CA"/>
              </w:rPr>
            </w:pPr>
            <w:r w:rsidRPr="00CE78FF">
              <w:rPr>
                <w:rFonts w:eastAsia="PMingLiU" w:cs="Times New Roman"/>
                <w:sz w:val="22"/>
                <w:lang w:eastAsia="fr-CA"/>
              </w:rPr>
              <w:t>Presence of unit</w:t>
            </w:r>
          </w:p>
        </w:tc>
        <w:tc>
          <w:tcPr>
            <w:tcW w:w="3402" w:type="dxa"/>
            <w:vMerge/>
            <w:tcMar>
              <w:top w:w="28" w:type="dxa"/>
              <w:left w:w="28" w:type="dxa"/>
              <w:bottom w:w="28" w:type="dxa"/>
              <w:right w:w="28" w:type="dxa"/>
            </w:tcMar>
          </w:tcPr>
          <w:p w14:paraId="4E960343" w14:textId="77777777" w:rsidR="00F66F88" w:rsidRPr="00CE78FF" w:rsidRDefault="00F66F88" w:rsidP="00423DEC">
            <w:pPr>
              <w:jc w:val="left"/>
              <w:rPr>
                <w:rFonts w:eastAsia="PMingLiU" w:cs="Times New Roman"/>
                <w:sz w:val="22"/>
                <w:u w:val="single"/>
                <w:lang w:eastAsia="fr-CA"/>
              </w:rPr>
            </w:pPr>
          </w:p>
        </w:tc>
      </w:tr>
      <w:tr w:rsidR="00F66F88" w:rsidRPr="00CE78FF" w14:paraId="669C900B" w14:textId="77777777" w:rsidTr="00423DEC">
        <w:trPr>
          <w:cantSplit/>
          <w:trHeight w:val="141"/>
        </w:trPr>
        <w:tc>
          <w:tcPr>
            <w:tcW w:w="475" w:type="dxa"/>
          </w:tcPr>
          <w:p w14:paraId="0A8396A5" w14:textId="594AEEA7" w:rsidR="00F66F88" w:rsidRPr="00CE78FF" w:rsidRDefault="00BC243E" w:rsidP="00423DEC">
            <w:pPr>
              <w:jc w:val="left"/>
              <w:rPr>
                <w:rFonts w:eastAsia="SimSun" w:cs="Angsana New"/>
                <w:sz w:val="22"/>
                <w:lang w:eastAsia="zh-CN"/>
              </w:rPr>
            </w:pPr>
            <w:r>
              <w:rPr>
                <w:rFonts w:eastAsia="SimSun" w:cs="Angsana New"/>
                <w:sz w:val="22"/>
                <w:lang w:eastAsia="zh-CN"/>
              </w:rPr>
              <w:t>7</w:t>
            </w:r>
          </w:p>
        </w:tc>
        <w:tc>
          <w:tcPr>
            <w:tcW w:w="2497" w:type="dxa"/>
            <w:tcMar>
              <w:top w:w="28" w:type="dxa"/>
              <w:left w:w="28" w:type="dxa"/>
              <w:bottom w:w="28" w:type="dxa"/>
              <w:right w:w="28" w:type="dxa"/>
            </w:tcMar>
          </w:tcPr>
          <w:p w14:paraId="7536E186" w14:textId="77777777" w:rsidR="00F66F88" w:rsidRPr="00CE78FF" w:rsidRDefault="00F66F88" w:rsidP="00423DEC">
            <w:pPr>
              <w:jc w:val="left"/>
              <w:rPr>
                <w:rFonts w:eastAsia="SimSun" w:cs="Angsana New"/>
                <w:sz w:val="22"/>
                <w:lang w:eastAsia="zh-CN"/>
              </w:rPr>
            </w:pPr>
            <w:r w:rsidRPr="00CE78FF">
              <w:rPr>
                <w:rFonts w:eastAsia="SimSun" w:cs="Angsana New"/>
                <w:sz w:val="22"/>
                <w:lang w:eastAsia="zh-CN"/>
              </w:rPr>
              <w:t>Extent of Category 1 and, where required by the ESA Policy, Category 2 ESAs that are protected</w:t>
            </w:r>
          </w:p>
        </w:tc>
        <w:tc>
          <w:tcPr>
            <w:tcW w:w="2410" w:type="dxa"/>
            <w:tcMar>
              <w:top w:w="28" w:type="dxa"/>
              <w:left w:w="28" w:type="dxa"/>
              <w:bottom w:w="28" w:type="dxa"/>
              <w:right w:w="28" w:type="dxa"/>
            </w:tcMar>
          </w:tcPr>
          <w:p w14:paraId="51750613" w14:textId="77777777" w:rsidR="00F66F88" w:rsidRDefault="00F66F88" w:rsidP="00423DEC">
            <w:pPr>
              <w:jc w:val="left"/>
              <w:rPr>
                <w:rFonts w:eastAsia="SimSun" w:cs="Angsana New"/>
                <w:sz w:val="22"/>
                <w:lang w:eastAsia="zh-CN"/>
              </w:rPr>
            </w:pPr>
            <w:r w:rsidRPr="00CE78FF">
              <w:rPr>
                <w:rFonts w:eastAsia="SimSun" w:cs="Angsana New"/>
                <w:sz w:val="22"/>
                <w:lang w:eastAsia="zh-CN"/>
              </w:rPr>
              <w:t xml:space="preserve">Re-assessment of area of each marine and coastal ESA type in each existing </w:t>
            </w:r>
            <w:r w:rsidRPr="00CE78FF">
              <w:rPr>
                <w:rFonts w:eastAsia="SimSun" w:cs="Angsana New"/>
                <w:i/>
                <w:sz w:val="22"/>
                <w:lang w:eastAsia="zh-CN"/>
              </w:rPr>
              <w:t xml:space="preserve">managed </w:t>
            </w:r>
            <w:r w:rsidRPr="00CE78FF">
              <w:rPr>
                <w:rFonts w:eastAsia="SimSun" w:cs="Angsana New"/>
                <w:sz w:val="22"/>
                <w:lang w:eastAsia="zh-CN"/>
              </w:rPr>
              <w:t>protected area (figures exist for 2009 in the ESA study but need updating)</w:t>
            </w:r>
          </w:p>
          <w:p w14:paraId="5576CA9D" w14:textId="42444E1A" w:rsidR="00423DEC" w:rsidRPr="00CE78FF" w:rsidDel="0006355F" w:rsidRDefault="00423DEC" w:rsidP="00423DEC">
            <w:pPr>
              <w:jc w:val="left"/>
              <w:rPr>
                <w:rFonts w:eastAsia="SimSun" w:cs="Angsana New"/>
                <w:sz w:val="22"/>
                <w:lang w:eastAsia="zh-CN"/>
              </w:rPr>
            </w:pPr>
          </w:p>
        </w:tc>
        <w:tc>
          <w:tcPr>
            <w:tcW w:w="3402" w:type="dxa"/>
            <w:tcMar>
              <w:top w:w="28" w:type="dxa"/>
              <w:left w:w="28" w:type="dxa"/>
              <w:bottom w:w="28" w:type="dxa"/>
              <w:right w:w="28" w:type="dxa"/>
            </w:tcMar>
          </w:tcPr>
          <w:p w14:paraId="4947C978" w14:textId="59C94BAF" w:rsidR="00F66F88" w:rsidRPr="00CE78FF" w:rsidRDefault="00F66F88" w:rsidP="00423DEC">
            <w:pPr>
              <w:keepLines/>
              <w:jc w:val="left"/>
              <w:rPr>
                <w:rFonts w:eastAsia="SimSun" w:cs="Angsana New"/>
                <w:sz w:val="22"/>
                <w:lang w:eastAsia="zh-CN"/>
              </w:rPr>
            </w:pPr>
            <w:r w:rsidRPr="00CE78FF">
              <w:rPr>
                <w:rFonts w:eastAsia="SimSun" w:cs="Angsana New"/>
                <w:sz w:val="22"/>
                <w:lang w:eastAsia="zh-CN"/>
              </w:rPr>
              <w:t xml:space="preserve">All Category 1 and, where required, Category 2 ESAs to be legally protected and </w:t>
            </w:r>
            <w:r w:rsidR="00D40F6D">
              <w:rPr>
                <w:rFonts w:eastAsia="SimSun" w:cs="Angsana New"/>
                <w:sz w:val="22"/>
                <w:lang w:eastAsia="zh-CN"/>
              </w:rPr>
              <w:t xml:space="preserve">more </w:t>
            </w:r>
            <w:r w:rsidRPr="00CE78FF">
              <w:rPr>
                <w:rFonts w:eastAsia="SimSun" w:cs="Angsana New"/>
                <w:sz w:val="22"/>
                <w:lang w:eastAsia="zh-CN"/>
              </w:rPr>
              <w:t>effectively managed</w:t>
            </w:r>
            <w:r w:rsidR="00D40F6D">
              <w:rPr>
                <w:rFonts w:eastAsia="SimSun" w:cs="Angsana New"/>
                <w:sz w:val="22"/>
                <w:lang w:eastAsia="zh-CN"/>
              </w:rPr>
              <w:t>, as independently assessed by project end</w:t>
            </w:r>
          </w:p>
        </w:tc>
        <w:tc>
          <w:tcPr>
            <w:tcW w:w="3118" w:type="dxa"/>
            <w:tcMar>
              <w:top w:w="28" w:type="dxa"/>
              <w:left w:w="28" w:type="dxa"/>
              <w:bottom w:w="28" w:type="dxa"/>
              <w:right w:w="28" w:type="dxa"/>
            </w:tcMar>
          </w:tcPr>
          <w:p w14:paraId="6208D1AA" w14:textId="77777777" w:rsidR="00F66F88" w:rsidRPr="00CE78FF" w:rsidRDefault="00F66F88" w:rsidP="00423DEC">
            <w:pPr>
              <w:jc w:val="left"/>
              <w:rPr>
                <w:rFonts w:eastAsia="PMingLiU" w:cs="Times New Roman"/>
                <w:sz w:val="22"/>
                <w:lang w:eastAsia="fr-CA"/>
              </w:rPr>
            </w:pPr>
            <w:r w:rsidRPr="00CE78FF">
              <w:rPr>
                <w:rFonts w:eastAsia="PMingLiU" w:cs="Times New Roman"/>
                <w:sz w:val="22"/>
                <w:lang w:eastAsia="fr-CA"/>
              </w:rPr>
              <w:t>ESA spatial data</w:t>
            </w:r>
          </w:p>
          <w:p w14:paraId="17FFB482" w14:textId="77777777" w:rsidR="00F66F88" w:rsidRDefault="00F66F88" w:rsidP="00423DEC">
            <w:pPr>
              <w:jc w:val="left"/>
              <w:rPr>
                <w:rFonts w:eastAsia="PMingLiU" w:cs="Times New Roman"/>
                <w:sz w:val="22"/>
                <w:lang w:eastAsia="fr-CA"/>
              </w:rPr>
            </w:pPr>
            <w:r w:rsidRPr="00CE78FF">
              <w:rPr>
                <w:rFonts w:eastAsia="PMingLiU" w:cs="Times New Roman"/>
                <w:sz w:val="22"/>
                <w:lang w:eastAsia="fr-CA"/>
              </w:rPr>
              <w:t>Information from relevant Ministries</w:t>
            </w:r>
          </w:p>
          <w:p w14:paraId="07605522" w14:textId="09D59616" w:rsidR="00D40F6D" w:rsidRPr="00CE78FF" w:rsidRDefault="00D40F6D" w:rsidP="00423DEC">
            <w:pPr>
              <w:jc w:val="left"/>
              <w:rPr>
                <w:rFonts w:eastAsia="PMingLiU" w:cs="Times New Roman"/>
                <w:sz w:val="22"/>
                <w:lang w:eastAsia="fr-CA"/>
              </w:rPr>
            </w:pPr>
            <w:r>
              <w:rPr>
                <w:rFonts w:eastAsia="PMingLiU" w:cs="Times New Roman"/>
                <w:sz w:val="22"/>
                <w:lang w:eastAsia="fr-CA"/>
              </w:rPr>
              <w:t>Terminal Evaluation</w:t>
            </w:r>
          </w:p>
        </w:tc>
        <w:tc>
          <w:tcPr>
            <w:tcW w:w="3402" w:type="dxa"/>
            <w:vMerge/>
            <w:tcMar>
              <w:top w:w="28" w:type="dxa"/>
              <w:left w:w="28" w:type="dxa"/>
              <w:bottom w:w="28" w:type="dxa"/>
              <w:right w:w="28" w:type="dxa"/>
            </w:tcMar>
          </w:tcPr>
          <w:p w14:paraId="15AE9BD2" w14:textId="77777777" w:rsidR="00F66F88" w:rsidRPr="00CE78FF" w:rsidRDefault="00F66F88" w:rsidP="00423DEC">
            <w:pPr>
              <w:jc w:val="left"/>
              <w:rPr>
                <w:rFonts w:eastAsia="PMingLiU" w:cs="Times New Roman"/>
                <w:sz w:val="22"/>
                <w:u w:val="single"/>
                <w:lang w:eastAsia="fr-CA"/>
              </w:rPr>
            </w:pPr>
          </w:p>
        </w:tc>
      </w:tr>
      <w:tr w:rsidR="00F66F88" w:rsidRPr="00CE78FF" w14:paraId="1A0C91A6" w14:textId="77777777" w:rsidTr="00423DEC">
        <w:trPr>
          <w:cantSplit/>
          <w:trHeight w:val="141"/>
        </w:trPr>
        <w:tc>
          <w:tcPr>
            <w:tcW w:w="475" w:type="dxa"/>
          </w:tcPr>
          <w:p w14:paraId="1F4EDE26" w14:textId="2AB24F8A" w:rsidR="00F66F88" w:rsidRPr="00CE78FF" w:rsidRDefault="00BC243E" w:rsidP="00423DEC">
            <w:pPr>
              <w:jc w:val="left"/>
              <w:rPr>
                <w:rFonts w:eastAsia="SimSun" w:cs="Angsana New"/>
                <w:sz w:val="22"/>
                <w:lang w:eastAsia="zh-CN"/>
              </w:rPr>
            </w:pPr>
            <w:r>
              <w:rPr>
                <w:rFonts w:eastAsia="SimSun" w:cs="Angsana New"/>
                <w:sz w:val="22"/>
                <w:lang w:eastAsia="zh-CN"/>
              </w:rPr>
              <w:t>8</w:t>
            </w:r>
          </w:p>
        </w:tc>
        <w:tc>
          <w:tcPr>
            <w:tcW w:w="2497" w:type="dxa"/>
            <w:tcMar>
              <w:top w:w="28" w:type="dxa"/>
              <w:left w:w="28" w:type="dxa"/>
              <w:bottom w:w="28" w:type="dxa"/>
              <w:right w:w="28" w:type="dxa"/>
            </w:tcMar>
          </w:tcPr>
          <w:p w14:paraId="2FAD1DB7" w14:textId="77777777" w:rsidR="00F66F88" w:rsidRPr="00CE78FF" w:rsidRDefault="00F66F88" w:rsidP="00423DEC">
            <w:pPr>
              <w:jc w:val="left"/>
              <w:rPr>
                <w:rFonts w:eastAsia="SimSun" w:cs="Angsana New"/>
                <w:sz w:val="22"/>
                <w:lang w:eastAsia="zh-CN"/>
              </w:rPr>
            </w:pPr>
            <w:r w:rsidRPr="00CE78FF">
              <w:rPr>
                <w:rFonts w:eastAsia="SimSun" w:cs="Angsana New"/>
                <w:sz w:val="22"/>
                <w:lang w:eastAsia="zh-CN"/>
              </w:rPr>
              <w:t>Number of tourism operators participating in eco-labelling /tourism standards schemes</w:t>
            </w:r>
          </w:p>
        </w:tc>
        <w:tc>
          <w:tcPr>
            <w:tcW w:w="2410" w:type="dxa"/>
            <w:tcMar>
              <w:top w:w="28" w:type="dxa"/>
              <w:left w:w="28" w:type="dxa"/>
              <w:bottom w:w="28" w:type="dxa"/>
              <w:right w:w="28" w:type="dxa"/>
            </w:tcMar>
          </w:tcPr>
          <w:p w14:paraId="0F966427" w14:textId="77777777" w:rsidR="00F66F88" w:rsidRDefault="00F66F88" w:rsidP="00423DEC">
            <w:pPr>
              <w:jc w:val="left"/>
              <w:rPr>
                <w:rFonts w:eastAsia="SimSun" w:cs="Angsana New"/>
                <w:sz w:val="22"/>
                <w:lang w:eastAsia="zh-CN"/>
              </w:rPr>
            </w:pPr>
            <w:r w:rsidRPr="00CE78FF">
              <w:rPr>
                <w:rFonts w:eastAsia="SimSun" w:cs="Angsana New"/>
                <w:sz w:val="22"/>
                <w:lang w:eastAsia="zh-CN"/>
              </w:rPr>
              <w:t xml:space="preserve">Baseline to be determined separately for Mauritius and Rodrigues at start of project </w:t>
            </w:r>
          </w:p>
          <w:p w14:paraId="1F59BB04" w14:textId="45F97F53" w:rsidR="00423DEC" w:rsidRPr="00CE78FF" w:rsidDel="0006355F" w:rsidRDefault="00423DEC" w:rsidP="00423DEC">
            <w:pPr>
              <w:jc w:val="left"/>
              <w:rPr>
                <w:rFonts w:eastAsia="SimSun" w:cs="Angsana New"/>
                <w:sz w:val="22"/>
                <w:lang w:eastAsia="zh-CN"/>
              </w:rPr>
            </w:pPr>
          </w:p>
        </w:tc>
        <w:tc>
          <w:tcPr>
            <w:tcW w:w="3402" w:type="dxa"/>
            <w:tcMar>
              <w:top w:w="28" w:type="dxa"/>
              <w:left w:w="28" w:type="dxa"/>
              <w:bottom w:w="28" w:type="dxa"/>
              <w:right w:w="28" w:type="dxa"/>
            </w:tcMar>
          </w:tcPr>
          <w:p w14:paraId="50685182" w14:textId="77777777" w:rsidR="00F66F88" w:rsidRPr="00CE78FF" w:rsidRDefault="00F66F88" w:rsidP="00423DEC">
            <w:pPr>
              <w:keepLines/>
              <w:jc w:val="left"/>
              <w:rPr>
                <w:rFonts w:eastAsia="SimSun" w:cs="Angsana New"/>
                <w:sz w:val="22"/>
                <w:lang w:eastAsia="zh-CN"/>
              </w:rPr>
            </w:pPr>
            <w:r w:rsidRPr="00CE78FF">
              <w:rPr>
                <w:rFonts w:eastAsia="SimSun" w:cs="Angsana New"/>
                <w:sz w:val="22"/>
                <w:lang w:eastAsia="zh-CN"/>
              </w:rPr>
              <w:t>To be determined during inception phase</w:t>
            </w:r>
          </w:p>
        </w:tc>
        <w:tc>
          <w:tcPr>
            <w:tcW w:w="3118" w:type="dxa"/>
            <w:tcMar>
              <w:top w:w="28" w:type="dxa"/>
              <w:left w:w="28" w:type="dxa"/>
              <w:bottom w:w="28" w:type="dxa"/>
              <w:right w:w="28" w:type="dxa"/>
            </w:tcMar>
          </w:tcPr>
          <w:p w14:paraId="4D0BC5E3" w14:textId="77777777" w:rsidR="00F66F88" w:rsidRPr="00CE78FF" w:rsidRDefault="00F66F88" w:rsidP="00423DEC">
            <w:pPr>
              <w:jc w:val="left"/>
              <w:rPr>
                <w:rFonts w:eastAsia="PMingLiU" w:cs="Times New Roman"/>
                <w:sz w:val="22"/>
                <w:lang w:eastAsia="fr-CA"/>
              </w:rPr>
            </w:pPr>
            <w:r w:rsidRPr="00CE78FF">
              <w:rPr>
                <w:rFonts w:eastAsia="PMingLiU" w:cs="Times New Roman"/>
                <w:sz w:val="22"/>
                <w:lang w:eastAsia="fr-CA"/>
              </w:rPr>
              <w:t>Figures from MOTEC, MSB</w:t>
            </w:r>
          </w:p>
        </w:tc>
        <w:tc>
          <w:tcPr>
            <w:tcW w:w="3402" w:type="dxa"/>
            <w:vMerge/>
            <w:tcMar>
              <w:top w:w="28" w:type="dxa"/>
              <w:left w:w="28" w:type="dxa"/>
              <w:bottom w:w="28" w:type="dxa"/>
              <w:right w:w="28" w:type="dxa"/>
            </w:tcMar>
          </w:tcPr>
          <w:p w14:paraId="57B37140" w14:textId="77777777" w:rsidR="00F66F88" w:rsidRPr="00CE78FF" w:rsidRDefault="00F66F88" w:rsidP="00423DEC">
            <w:pPr>
              <w:jc w:val="left"/>
              <w:rPr>
                <w:rFonts w:eastAsia="PMingLiU" w:cs="Times New Roman"/>
                <w:sz w:val="22"/>
                <w:u w:val="single"/>
                <w:lang w:eastAsia="fr-CA"/>
              </w:rPr>
            </w:pPr>
          </w:p>
        </w:tc>
      </w:tr>
      <w:tr w:rsidR="00F66F88" w:rsidRPr="00CE78FF" w14:paraId="6AB86F81" w14:textId="77777777" w:rsidTr="00423DEC">
        <w:trPr>
          <w:cantSplit/>
          <w:trHeight w:val="141"/>
        </w:trPr>
        <w:tc>
          <w:tcPr>
            <w:tcW w:w="475" w:type="dxa"/>
          </w:tcPr>
          <w:p w14:paraId="6F3C4845" w14:textId="15A236EE" w:rsidR="00F66F88" w:rsidRPr="00CE78FF" w:rsidRDefault="00BC243E" w:rsidP="00423DEC">
            <w:pPr>
              <w:jc w:val="left"/>
              <w:rPr>
                <w:rFonts w:eastAsia="SimSun" w:cs="Angsana New"/>
                <w:sz w:val="22"/>
                <w:lang w:eastAsia="zh-CN"/>
              </w:rPr>
            </w:pPr>
            <w:r>
              <w:rPr>
                <w:rFonts w:eastAsia="SimSun" w:cs="Angsana New"/>
                <w:sz w:val="22"/>
                <w:lang w:eastAsia="zh-CN"/>
              </w:rPr>
              <w:t>9</w:t>
            </w:r>
          </w:p>
        </w:tc>
        <w:tc>
          <w:tcPr>
            <w:tcW w:w="2497" w:type="dxa"/>
            <w:tcMar>
              <w:top w:w="28" w:type="dxa"/>
              <w:left w:w="28" w:type="dxa"/>
              <w:bottom w:w="28" w:type="dxa"/>
              <w:right w:w="28" w:type="dxa"/>
            </w:tcMar>
          </w:tcPr>
          <w:p w14:paraId="3E0370D1" w14:textId="77777777" w:rsidR="00F66F88" w:rsidRDefault="00F66F88" w:rsidP="00423DEC">
            <w:pPr>
              <w:jc w:val="left"/>
              <w:rPr>
                <w:rFonts w:eastAsia="SimSun" w:cs="Angsana New"/>
                <w:sz w:val="22"/>
                <w:lang w:eastAsia="zh-CN"/>
              </w:rPr>
            </w:pPr>
            <w:r w:rsidRPr="00CE78FF">
              <w:rPr>
                <w:rFonts w:eastAsia="SimSun" w:cs="Angsana New"/>
                <w:sz w:val="22"/>
                <w:lang w:eastAsia="zh-CN"/>
              </w:rPr>
              <w:t>Number of individuals (M/F) trained to participate in, and to manage/certify/etc the ecolabelling schemes in such a way that they address marine and coastal biodiversity</w:t>
            </w:r>
          </w:p>
          <w:p w14:paraId="76AD7D64" w14:textId="663C9A97" w:rsidR="00423DEC" w:rsidRPr="00CE78FF" w:rsidRDefault="00423DEC" w:rsidP="00423DEC">
            <w:pPr>
              <w:jc w:val="left"/>
              <w:rPr>
                <w:rFonts w:eastAsia="SimSun" w:cs="Angsana New"/>
                <w:sz w:val="22"/>
                <w:lang w:eastAsia="zh-CN"/>
              </w:rPr>
            </w:pPr>
          </w:p>
        </w:tc>
        <w:tc>
          <w:tcPr>
            <w:tcW w:w="2410" w:type="dxa"/>
            <w:tcMar>
              <w:top w:w="28" w:type="dxa"/>
              <w:left w:w="28" w:type="dxa"/>
              <w:bottom w:w="28" w:type="dxa"/>
              <w:right w:w="28" w:type="dxa"/>
            </w:tcMar>
          </w:tcPr>
          <w:p w14:paraId="78B06F1E" w14:textId="77777777" w:rsidR="00F66F88" w:rsidRPr="00CE78FF" w:rsidRDefault="00F66F88" w:rsidP="00423DEC">
            <w:pPr>
              <w:jc w:val="left"/>
              <w:rPr>
                <w:rFonts w:eastAsia="SimSun" w:cs="Angsana New"/>
                <w:sz w:val="22"/>
                <w:lang w:eastAsia="zh-CN"/>
              </w:rPr>
            </w:pPr>
            <w:r w:rsidRPr="00CE78FF">
              <w:rPr>
                <w:rFonts w:eastAsia="SimSun" w:cs="Angsana New"/>
                <w:sz w:val="22"/>
                <w:lang w:eastAsia="zh-CN"/>
              </w:rPr>
              <w:t>Numbers already trained from (information from TA)</w:t>
            </w:r>
          </w:p>
        </w:tc>
        <w:tc>
          <w:tcPr>
            <w:tcW w:w="3402" w:type="dxa"/>
            <w:tcMar>
              <w:top w:w="28" w:type="dxa"/>
              <w:left w:w="28" w:type="dxa"/>
              <w:bottom w:w="28" w:type="dxa"/>
              <w:right w:w="28" w:type="dxa"/>
            </w:tcMar>
          </w:tcPr>
          <w:p w14:paraId="23A3D39A" w14:textId="77777777" w:rsidR="00F66F88" w:rsidRPr="00CE78FF" w:rsidRDefault="00F66F88" w:rsidP="00423DEC">
            <w:pPr>
              <w:keepLines/>
              <w:jc w:val="left"/>
              <w:rPr>
                <w:rFonts w:eastAsia="SimSun" w:cs="Angsana New"/>
                <w:sz w:val="22"/>
                <w:lang w:eastAsia="zh-CN"/>
              </w:rPr>
            </w:pPr>
            <w:r w:rsidRPr="00CE78FF">
              <w:rPr>
                <w:rFonts w:eastAsia="SimSun" w:cs="Angsana New"/>
                <w:sz w:val="22"/>
                <w:lang w:eastAsia="zh-CN"/>
              </w:rPr>
              <w:t>To be determined during inception phase</w:t>
            </w:r>
          </w:p>
        </w:tc>
        <w:tc>
          <w:tcPr>
            <w:tcW w:w="3118" w:type="dxa"/>
            <w:tcMar>
              <w:top w:w="28" w:type="dxa"/>
              <w:left w:w="28" w:type="dxa"/>
              <w:bottom w:w="28" w:type="dxa"/>
              <w:right w:w="28" w:type="dxa"/>
            </w:tcMar>
          </w:tcPr>
          <w:p w14:paraId="5EF97E9B" w14:textId="77777777" w:rsidR="00F66F88" w:rsidRPr="00CE78FF" w:rsidRDefault="00F66F88" w:rsidP="00423DEC">
            <w:pPr>
              <w:jc w:val="left"/>
              <w:rPr>
                <w:sz w:val="22"/>
              </w:rPr>
            </w:pPr>
            <w:r w:rsidRPr="00CE78FF">
              <w:rPr>
                <w:sz w:val="22"/>
              </w:rPr>
              <w:t>Project Progress Reports</w:t>
            </w:r>
          </w:p>
          <w:p w14:paraId="247ADAF9" w14:textId="77777777" w:rsidR="00F66F88" w:rsidRPr="00CE78FF" w:rsidRDefault="00F66F88" w:rsidP="00423DEC">
            <w:pPr>
              <w:jc w:val="left"/>
              <w:rPr>
                <w:rFonts w:eastAsia="PMingLiU" w:cs="Times New Roman"/>
                <w:sz w:val="22"/>
                <w:lang w:eastAsia="fr-CA"/>
              </w:rPr>
            </w:pPr>
            <w:r w:rsidRPr="00CE78FF">
              <w:rPr>
                <w:sz w:val="22"/>
              </w:rPr>
              <w:t>Project Annual reports/PIR</w:t>
            </w:r>
          </w:p>
        </w:tc>
        <w:tc>
          <w:tcPr>
            <w:tcW w:w="3402" w:type="dxa"/>
            <w:vMerge/>
            <w:tcMar>
              <w:top w:w="28" w:type="dxa"/>
              <w:left w:w="28" w:type="dxa"/>
              <w:bottom w:w="28" w:type="dxa"/>
              <w:right w:w="28" w:type="dxa"/>
            </w:tcMar>
          </w:tcPr>
          <w:p w14:paraId="182F540F" w14:textId="77777777" w:rsidR="00F66F88" w:rsidRPr="00CE78FF" w:rsidRDefault="00F66F88" w:rsidP="00423DEC">
            <w:pPr>
              <w:jc w:val="left"/>
              <w:rPr>
                <w:rFonts w:eastAsia="PMingLiU" w:cs="Times New Roman"/>
                <w:sz w:val="22"/>
                <w:u w:val="single"/>
                <w:lang w:eastAsia="fr-CA"/>
              </w:rPr>
            </w:pPr>
          </w:p>
        </w:tc>
      </w:tr>
      <w:tr w:rsidR="00CE69EC" w:rsidRPr="00CE78FF" w14:paraId="070EF2C9" w14:textId="77777777" w:rsidTr="00F66F88">
        <w:trPr>
          <w:cantSplit/>
          <w:trHeight w:val="575"/>
        </w:trPr>
        <w:tc>
          <w:tcPr>
            <w:tcW w:w="15304" w:type="dxa"/>
            <w:gridSpan w:val="6"/>
            <w:tcBorders>
              <w:bottom w:val="single" w:sz="4" w:space="0" w:color="auto"/>
            </w:tcBorders>
            <w:shd w:val="clear" w:color="auto" w:fill="B1C78C"/>
          </w:tcPr>
          <w:p w14:paraId="409AA093" w14:textId="77777777" w:rsidR="00CE69EC" w:rsidRPr="00CE78FF" w:rsidRDefault="00CE69EC" w:rsidP="00423DEC">
            <w:pPr>
              <w:keepNext/>
              <w:jc w:val="left"/>
              <w:rPr>
                <w:rFonts w:eastAsia="PMingLiU" w:cs="Times New Roman"/>
                <w:b/>
                <w:sz w:val="22"/>
                <w:u w:val="single"/>
                <w:lang w:eastAsia="fr-CA"/>
              </w:rPr>
            </w:pPr>
            <w:r w:rsidRPr="00CE78FF">
              <w:rPr>
                <w:rFonts w:eastAsia="PMingLiU" w:cs="Times New Roman"/>
                <w:b/>
                <w:sz w:val="22"/>
                <w:lang w:eastAsia="fr-CA"/>
              </w:rPr>
              <w:lastRenderedPageBreak/>
              <w:t xml:space="preserve">Outcome 2: Threats to marine and coastal biodiversity are mitigated and fishery resources protected in at least 20,000 ha of seascapes, through the improved management of MPAs and no-take zones. </w:t>
            </w:r>
          </w:p>
        </w:tc>
      </w:tr>
      <w:tr w:rsidR="00CE69EC" w:rsidRPr="00CE78FF" w14:paraId="0491E62D" w14:textId="77777777" w:rsidTr="00F66F88">
        <w:trPr>
          <w:cantSplit/>
          <w:trHeight w:val="141"/>
        </w:trPr>
        <w:tc>
          <w:tcPr>
            <w:tcW w:w="15304" w:type="dxa"/>
            <w:gridSpan w:val="6"/>
            <w:shd w:val="clear" w:color="auto" w:fill="B1C78C"/>
          </w:tcPr>
          <w:p w14:paraId="6384B227" w14:textId="77777777" w:rsidR="00CE69EC" w:rsidRPr="00CE78FF" w:rsidRDefault="00CE69EC" w:rsidP="00423DEC">
            <w:pPr>
              <w:keepNext/>
              <w:jc w:val="left"/>
              <w:rPr>
                <w:rFonts w:eastAsia="PMingLiU" w:cs="Times New Roman"/>
                <w:b/>
                <w:sz w:val="22"/>
                <w:lang w:eastAsia="fr-CA"/>
              </w:rPr>
            </w:pPr>
            <w:r w:rsidRPr="00CE78FF">
              <w:rPr>
                <w:rFonts w:eastAsia="PMingLiU" w:cs="Times New Roman"/>
                <w:b/>
                <w:sz w:val="22"/>
                <w:lang w:eastAsia="fr-CA"/>
              </w:rPr>
              <w:t xml:space="preserve">Outputs: </w:t>
            </w:r>
          </w:p>
          <w:p w14:paraId="74B377A7" w14:textId="77777777" w:rsidR="00CE69EC" w:rsidRPr="00CE78FF" w:rsidRDefault="00CE69EC" w:rsidP="00423DEC">
            <w:pPr>
              <w:keepNext/>
              <w:ind w:hanging="426"/>
              <w:jc w:val="left"/>
              <w:rPr>
                <w:rFonts w:eastAsia="PMingLiU" w:cs="Times New Roman"/>
                <w:sz w:val="22"/>
                <w:lang w:eastAsia="fr-CA"/>
              </w:rPr>
            </w:pPr>
            <w:r w:rsidRPr="00CE78FF">
              <w:rPr>
                <w:rFonts w:eastAsia="PMingLiU" w:cs="Times New Roman"/>
                <w:sz w:val="22"/>
                <w:lang w:eastAsia="fr-CA"/>
              </w:rPr>
              <w:t>2.1   Management effectiveness of the MPA network is improved through management planning where required, and also through the introduction of operations and business planning, and improved surveillance and enforcement.</w:t>
            </w:r>
          </w:p>
          <w:p w14:paraId="24023AAE" w14:textId="77777777" w:rsidR="00CE69EC" w:rsidRPr="00CE78FF" w:rsidRDefault="00CE69EC" w:rsidP="00423DEC">
            <w:pPr>
              <w:keepNext/>
              <w:ind w:hanging="426"/>
              <w:jc w:val="left"/>
              <w:rPr>
                <w:rFonts w:eastAsia="PMingLiU" w:cs="Times New Roman"/>
                <w:sz w:val="22"/>
                <w:lang w:eastAsia="fr-CA"/>
              </w:rPr>
            </w:pPr>
            <w:r w:rsidRPr="00CE78FF">
              <w:rPr>
                <w:rFonts w:eastAsia="PMingLiU" w:cs="Times New Roman"/>
                <w:sz w:val="22"/>
                <w:lang w:eastAsia="fr-CA"/>
              </w:rPr>
              <w:t>2.2</w:t>
            </w:r>
            <w:r w:rsidRPr="00CE78FF">
              <w:rPr>
                <w:rFonts w:eastAsia="PMingLiU" w:cs="Times New Roman"/>
                <w:sz w:val="22"/>
                <w:lang w:eastAsia="fr-CA"/>
              </w:rPr>
              <w:tab/>
              <w:t>An investment framework for MPAs is developed and contributes to improved financial sustainability of the marine protected area sub-system</w:t>
            </w:r>
          </w:p>
        </w:tc>
      </w:tr>
      <w:tr w:rsidR="00CE69EC" w:rsidRPr="00CE78FF" w14:paraId="27CC552E" w14:textId="77777777" w:rsidTr="00423DEC">
        <w:trPr>
          <w:cantSplit/>
          <w:trHeight w:val="141"/>
        </w:trPr>
        <w:tc>
          <w:tcPr>
            <w:tcW w:w="475" w:type="dxa"/>
            <w:tcBorders>
              <w:top w:val="single" w:sz="4" w:space="0" w:color="auto"/>
            </w:tcBorders>
          </w:tcPr>
          <w:p w14:paraId="6C381254" w14:textId="0B21FB1E" w:rsidR="00CE69EC" w:rsidRPr="00CE78FF" w:rsidRDefault="00BC243E" w:rsidP="00423DEC">
            <w:pPr>
              <w:jc w:val="left"/>
              <w:rPr>
                <w:rFonts w:eastAsia="SimSun" w:cs="Angsana New"/>
                <w:sz w:val="22"/>
                <w:lang w:eastAsia="zh-CN"/>
              </w:rPr>
            </w:pPr>
            <w:r>
              <w:rPr>
                <w:rFonts w:eastAsia="SimSun" w:cs="Angsana New"/>
                <w:sz w:val="22"/>
                <w:lang w:eastAsia="zh-CN"/>
              </w:rPr>
              <w:t>10</w:t>
            </w:r>
          </w:p>
        </w:tc>
        <w:tc>
          <w:tcPr>
            <w:tcW w:w="2497" w:type="dxa"/>
            <w:tcBorders>
              <w:top w:val="single" w:sz="4" w:space="0" w:color="auto"/>
            </w:tcBorders>
            <w:tcMar>
              <w:top w:w="28" w:type="dxa"/>
              <w:left w:w="28" w:type="dxa"/>
              <w:bottom w:w="28" w:type="dxa"/>
              <w:right w:w="28" w:type="dxa"/>
            </w:tcMar>
          </w:tcPr>
          <w:p w14:paraId="3E241362" w14:textId="31AB5948" w:rsidR="00CE69EC" w:rsidRPr="00CE78FF" w:rsidDel="00A556D4" w:rsidRDefault="00CE69EC" w:rsidP="00423DEC">
            <w:pPr>
              <w:jc w:val="left"/>
              <w:rPr>
                <w:rFonts w:eastAsia="SimSun" w:cs="Angsana New"/>
                <w:sz w:val="22"/>
                <w:lang w:eastAsia="zh-CN"/>
              </w:rPr>
            </w:pPr>
            <w:r w:rsidRPr="00CE78FF">
              <w:rPr>
                <w:sz w:val="22"/>
              </w:rPr>
              <w:t>Protected area management effectiveness scores for each MPA as recorded by Management Effectiveness Tracking Tool</w:t>
            </w:r>
            <w:r w:rsidR="00047B20">
              <w:rPr>
                <w:sz w:val="22"/>
              </w:rPr>
              <w:t xml:space="preserve"> (METT)</w:t>
            </w:r>
            <w:r w:rsidR="00394108">
              <w:rPr>
                <w:sz w:val="22"/>
              </w:rPr>
              <w:t xml:space="preserve"> – see PRODOC </w:t>
            </w:r>
            <w:hyperlink w:anchor="_Annex_3._Tracking" w:history="1">
              <w:r w:rsidR="00394108" w:rsidRPr="008532B4">
                <w:rPr>
                  <w:rStyle w:val="Hyperlink"/>
                  <w:sz w:val="22"/>
                </w:rPr>
                <w:t>Annex 3</w:t>
              </w:r>
              <w:r w:rsidR="00347011" w:rsidRPr="008532B4">
                <w:rPr>
                  <w:rStyle w:val="Hyperlink"/>
                  <w:sz w:val="22"/>
                </w:rPr>
                <w:t>, Table 14</w:t>
              </w:r>
            </w:hyperlink>
          </w:p>
        </w:tc>
        <w:tc>
          <w:tcPr>
            <w:tcW w:w="2410" w:type="dxa"/>
            <w:tcBorders>
              <w:top w:val="single" w:sz="4" w:space="0" w:color="auto"/>
            </w:tcBorders>
            <w:tcMar>
              <w:top w:w="28" w:type="dxa"/>
              <w:left w:w="28" w:type="dxa"/>
              <w:bottom w:w="28" w:type="dxa"/>
              <w:right w:w="28" w:type="dxa"/>
            </w:tcMar>
          </w:tcPr>
          <w:p w14:paraId="252D4946" w14:textId="4D82F494" w:rsidR="00394108" w:rsidRDefault="00394108" w:rsidP="00423DEC">
            <w:pPr>
              <w:jc w:val="left"/>
              <w:rPr>
                <w:rFonts w:eastAsia="SimSun" w:cs="Angsana New"/>
                <w:sz w:val="22"/>
                <w:lang w:eastAsia="zh-CN"/>
              </w:rPr>
            </w:pPr>
            <w:r>
              <w:rPr>
                <w:rFonts w:eastAsia="SimSun" w:cs="Angsana New"/>
                <w:sz w:val="22"/>
                <w:lang w:eastAsia="zh-CN"/>
              </w:rPr>
              <w:t>Baseline METT Scores:</w:t>
            </w:r>
          </w:p>
          <w:p w14:paraId="33EDAED4" w14:textId="31056F95" w:rsidR="00394108" w:rsidRDefault="00394108" w:rsidP="00423DEC">
            <w:pPr>
              <w:jc w:val="left"/>
              <w:rPr>
                <w:rFonts w:eastAsia="SimSun" w:cs="Angsana New"/>
                <w:sz w:val="22"/>
                <w:lang w:eastAsia="zh-CN"/>
              </w:rPr>
            </w:pPr>
          </w:p>
          <w:p w14:paraId="09085B9D" w14:textId="5D33350E" w:rsidR="00CE69EC" w:rsidRPr="00CE78FF" w:rsidRDefault="00047B20" w:rsidP="00423DEC">
            <w:pPr>
              <w:jc w:val="left"/>
              <w:rPr>
                <w:rFonts w:eastAsia="SimSun" w:cs="Angsana New"/>
                <w:sz w:val="22"/>
                <w:lang w:eastAsia="zh-CN"/>
              </w:rPr>
            </w:pPr>
            <w:r w:rsidRPr="00CE78FF">
              <w:rPr>
                <w:rFonts w:eastAsia="SimSun" w:cs="Angsana New"/>
                <w:sz w:val="22"/>
                <w:lang w:eastAsia="zh-CN"/>
              </w:rPr>
              <w:t>SEMPA</w:t>
            </w:r>
            <w:r>
              <w:rPr>
                <w:rFonts w:eastAsia="SimSun" w:cs="Angsana New"/>
                <w:sz w:val="22"/>
                <w:lang w:eastAsia="zh-CN"/>
              </w:rPr>
              <w:t xml:space="preserve"> = </w:t>
            </w:r>
            <w:r w:rsidRPr="00CE78FF">
              <w:rPr>
                <w:rFonts w:eastAsia="SimSun" w:cs="Angsana New"/>
                <w:sz w:val="22"/>
                <w:lang w:eastAsia="zh-CN"/>
              </w:rPr>
              <w:t>6</w:t>
            </w:r>
            <w:r>
              <w:rPr>
                <w:rFonts w:eastAsia="SimSun" w:cs="Angsana New"/>
                <w:sz w:val="22"/>
                <w:lang w:eastAsia="zh-CN"/>
              </w:rPr>
              <w:t>2</w:t>
            </w:r>
            <w:r w:rsidR="00CE69EC" w:rsidRPr="00CE78FF">
              <w:rPr>
                <w:rFonts w:eastAsia="SimSun" w:cs="Angsana New"/>
                <w:sz w:val="22"/>
                <w:lang w:eastAsia="zh-CN"/>
              </w:rPr>
              <w:t>%</w:t>
            </w:r>
          </w:p>
          <w:p w14:paraId="20AF54AD" w14:textId="10874C94" w:rsidR="00CE69EC" w:rsidRPr="00CE78FF" w:rsidRDefault="00CE69EC" w:rsidP="00423DEC">
            <w:pPr>
              <w:jc w:val="left"/>
              <w:rPr>
                <w:rFonts w:eastAsia="SimSun" w:cs="Angsana New"/>
                <w:sz w:val="22"/>
                <w:lang w:eastAsia="zh-CN"/>
              </w:rPr>
            </w:pPr>
            <w:r w:rsidRPr="00CE78FF">
              <w:rPr>
                <w:rFonts w:eastAsia="SimSun" w:cs="Angsana New"/>
                <w:sz w:val="22"/>
                <w:lang w:eastAsia="zh-CN"/>
              </w:rPr>
              <w:t>Rodrigues Northern Marine Reserves</w:t>
            </w:r>
            <w:r w:rsidR="00047B20">
              <w:rPr>
                <w:rFonts w:eastAsia="SimSun" w:cs="Angsana New"/>
                <w:sz w:val="22"/>
                <w:lang w:eastAsia="zh-CN"/>
              </w:rPr>
              <w:t xml:space="preserve"> = </w:t>
            </w:r>
            <w:r w:rsidR="00047B20" w:rsidRPr="00CE78FF">
              <w:rPr>
                <w:rFonts w:eastAsia="SimSun" w:cs="Angsana New"/>
                <w:sz w:val="22"/>
                <w:lang w:eastAsia="zh-CN"/>
              </w:rPr>
              <w:t>4</w:t>
            </w:r>
            <w:r w:rsidR="00047B20">
              <w:rPr>
                <w:rFonts w:eastAsia="SimSun" w:cs="Angsana New"/>
                <w:sz w:val="22"/>
                <w:lang w:eastAsia="zh-CN"/>
              </w:rPr>
              <w:t>3</w:t>
            </w:r>
            <w:r w:rsidRPr="00CE78FF">
              <w:rPr>
                <w:rFonts w:eastAsia="SimSun" w:cs="Angsana New"/>
                <w:sz w:val="22"/>
                <w:lang w:eastAsia="zh-CN"/>
              </w:rPr>
              <w:t>%</w:t>
            </w:r>
          </w:p>
          <w:p w14:paraId="015044FF" w14:textId="77777777" w:rsidR="00CE69EC" w:rsidRPr="00CE78FF" w:rsidRDefault="00CE69EC" w:rsidP="00423DEC">
            <w:pPr>
              <w:jc w:val="left"/>
              <w:rPr>
                <w:rFonts w:eastAsia="SimSun" w:cs="Angsana New"/>
                <w:sz w:val="22"/>
                <w:lang w:eastAsia="zh-CN"/>
              </w:rPr>
            </w:pPr>
          </w:p>
          <w:p w14:paraId="7F739D6F" w14:textId="356ED696" w:rsidR="00CE69EC" w:rsidRPr="00CE78FF" w:rsidRDefault="00DA3F26" w:rsidP="00423DEC">
            <w:pPr>
              <w:jc w:val="left"/>
              <w:rPr>
                <w:rFonts w:eastAsia="SimSun" w:cs="Angsana New"/>
                <w:sz w:val="22"/>
                <w:lang w:eastAsia="zh-CN"/>
              </w:rPr>
            </w:pPr>
            <w:r w:rsidRPr="00CE78FF">
              <w:rPr>
                <w:rFonts w:eastAsia="SimSun" w:cs="Angsana New"/>
                <w:sz w:val="22"/>
                <w:lang w:eastAsia="zh-CN"/>
              </w:rPr>
              <w:t>BBMP</w:t>
            </w:r>
            <w:r>
              <w:rPr>
                <w:rFonts w:eastAsia="SimSun" w:cs="Angsana New"/>
                <w:sz w:val="22"/>
                <w:lang w:eastAsia="zh-CN"/>
              </w:rPr>
              <w:t xml:space="preserve"> =</w:t>
            </w:r>
            <w:r w:rsidRPr="00CE78FF">
              <w:rPr>
                <w:rFonts w:eastAsia="SimSun" w:cs="Angsana New"/>
                <w:sz w:val="22"/>
                <w:lang w:eastAsia="zh-CN"/>
              </w:rPr>
              <w:t xml:space="preserve"> </w:t>
            </w:r>
            <w:r>
              <w:rPr>
                <w:rFonts w:eastAsia="SimSun" w:cs="Angsana New"/>
                <w:sz w:val="22"/>
                <w:lang w:eastAsia="zh-CN"/>
              </w:rPr>
              <w:t>58</w:t>
            </w:r>
            <w:r w:rsidR="00CE69EC" w:rsidRPr="00CE78FF">
              <w:rPr>
                <w:rFonts w:eastAsia="SimSun" w:cs="Angsana New"/>
                <w:sz w:val="22"/>
                <w:lang w:eastAsia="zh-CN"/>
              </w:rPr>
              <w:t>%</w:t>
            </w:r>
          </w:p>
          <w:p w14:paraId="116BB160" w14:textId="27039D35" w:rsidR="00CE69EC" w:rsidRPr="00CE78FF" w:rsidRDefault="00DA3F26" w:rsidP="00423DEC">
            <w:pPr>
              <w:jc w:val="left"/>
              <w:rPr>
                <w:rFonts w:eastAsia="SimSun" w:cs="Angsana New"/>
                <w:sz w:val="22"/>
                <w:lang w:eastAsia="zh-CN"/>
              </w:rPr>
            </w:pPr>
            <w:r w:rsidRPr="00CE78FF">
              <w:rPr>
                <w:rFonts w:eastAsia="SimSun" w:cs="Angsana New"/>
                <w:sz w:val="22"/>
                <w:lang w:eastAsia="zh-CN"/>
              </w:rPr>
              <w:t>BMP</w:t>
            </w:r>
            <w:r>
              <w:rPr>
                <w:rFonts w:eastAsia="SimSun" w:cs="Angsana New"/>
                <w:sz w:val="22"/>
                <w:lang w:eastAsia="zh-CN"/>
              </w:rPr>
              <w:t xml:space="preserve"> = 48</w:t>
            </w:r>
            <w:r w:rsidR="00CE69EC" w:rsidRPr="00CE78FF">
              <w:rPr>
                <w:rFonts w:eastAsia="SimSun" w:cs="Angsana New"/>
                <w:sz w:val="22"/>
                <w:lang w:eastAsia="zh-CN"/>
              </w:rPr>
              <w:t>%</w:t>
            </w:r>
          </w:p>
          <w:p w14:paraId="6B806D3D" w14:textId="76B077B3" w:rsidR="00CE69EC" w:rsidRPr="00CE78FF" w:rsidRDefault="00CE69EC" w:rsidP="00423DEC">
            <w:pPr>
              <w:jc w:val="left"/>
              <w:rPr>
                <w:rFonts w:eastAsia="SimSun" w:cs="Angsana New"/>
                <w:sz w:val="22"/>
                <w:lang w:eastAsia="zh-CN"/>
              </w:rPr>
            </w:pPr>
            <w:r w:rsidRPr="00CE78FF">
              <w:rPr>
                <w:rFonts w:eastAsia="SimSun" w:cs="Angsana New"/>
                <w:sz w:val="22"/>
                <w:lang w:eastAsia="zh-CN"/>
              </w:rPr>
              <w:t xml:space="preserve">Fishing </w:t>
            </w:r>
            <w:r w:rsidR="00DA3F26" w:rsidRPr="00CE78FF">
              <w:rPr>
                <w:rFonts w:eastAsia="SimSun" w:cs="Angsana New"/>
                <w:sz w:val="22"/>
                <w:lang w:eastAsia="zh-CN"/>
              </w:rPr>
              <w:t>Reserves</w:t>
            </w:r>
            <w:r w:rsidR="00DA3F26">
              <w:rPr>
                <w:rFonts w:eastAsia="SimSun" w:cs="Angsana New"/>
                <w:sz w:val="22"/>
                <w:lang w:eastAsia="zh-CN"/>
              </w:rPr>
              <w:t xml:space="preserve"> = </w:t>
            </w:r>
            <w:r w:rsidR="008C4576">
              <w:rPr>
                <w:rFonts w:eastAsia="SimSun" w:cs="Angsana New"/>
                <w:sz w:val="22"/>
                <w:lang w:eastAsia="zh-CN"/>
              </w:rPr>
              <w:t>28</w:t>
            </w:r>
            <w:r w:rsidRPr="00CE78FF">
              <w:rPr>
                <w:rFonts w:eastAsia="SimSun" w:cs="Angsana New"/>
                <w:sz w:val="22"/>
                <w:lang w:eastAsia="zh-CN"/>
              </w:rPr>
              <w:t>%</w:t>
            </w:r>
          </w:p>
          <w:p w14:paraId="38EBB44C" w14:textId="77777777" w:rsidR="00CE69EC" w:rsidRPr="00CE78FF" w:rsidDel="0006355F" w:rsidRDefault="00CE69EC" w:rsidP="00423DEC">
            <w:pPr>
              <w:jc w:val="left"/>
              <w:rPr>
                <w:rFonts w:eastAsia="SimSun" w:cs="Angsana New"/>
                <w:sz w:val="22"/>
                <w:lang w:eastAsia="zh-CN"/>
              </w:rPr>
            </w:pPr>
          </w:p>
        </w:tc>
        <w:tc>
          <w:tcPr>
            <w:tcW w:w="3402" w:type="dxa"/>
            <w:tcBorders>
              <w:top w:val="single" w:sz="4" w:space="0" w:color="auto"/>
            </w:tcBorders>
            <w:tcMar>
              <w:top w:w="28" w:type="dxa"/>
              <w:left w:w="28" w:type="dxa"/>
              <w:bottom w:w="28" w:type="dxa"/>
              <w:right w:w="28" w:type="dxa"/>
            </w:tcMar>
          </w:tcPr>
          <w:p w14:paraId="2211C557" w14:textId="6823FEB9" w:rsidR="00394108" w:rsidRDefault="00394108" w:rsidP="00423DEC">
            <w:pPr>
              <w:keepLines/>
              <w:jc w:val="left"/>
              <w:rPr>
                <w:rFonts w:eastAsia="SimSun" w:cs="Angsana New"/>
                <w:sz w:val="22"/>
                <w:lang w:eastAsia="zh-CN"/>
              </w:rPr>
            </w:pPr>
            <w:r>
              <w:rPr>
                <w:rFonts w:eastAsia="SimSun" w:cs="Angsana New"/>
                <w:sz w:val="22"/>
                <w:lang w:eastAsia="zh-CN"/>
              </w:rPr>
              <w:t>METT Scores by project end</w:t>
            </w:r>
            <w:r w:rsidR="00413182">
              <w:rPr>
                <w:rFonts w:eastAsia="SimSun" w:cs="Angsana New"/>
                <w:sz w:val="22"/>
                <w:lang w:eastAsia="zh-CN"/>
              </w:rPr>
              <w:t>:</w:t>
            </w:r>
          </w:p>
          <w:p w14:paraId="47EFE243" w14:textId="77777777" w:rsidR="00413182" w:rsidRDefault="00413182" w:rsidP="00423DEC">
            <w:pPr>
              <w:keepLines/>
              <w:jc w:val="left"/>
              <w:rPr>
                <w:rFonts w:eastAsia="SimSun" w:cs="Angsana New"/>
                <w:sz w:val="22"/>
                <w:lang w:eastAsia="zh-CN"/>
              </w:rPr>
            </w:pPr>
          </w:p>
          <w:p w14:paraId="45709A41" w14:textId="6AED0396" w:rsidR="00CE69EC" w:rsidRPr="00CE78FF" w:rsidRDefault="00024913" w:rsidP="00423DEC">
            <w:pPr>
              <w:keepLines/>
              <w:jc w:val="left"/>
              <w:rPr>
                <w:rFonts w:eastAsia="SimSun" w:cs="Angsana New"/>
                <w:sz w:val="22"/>
                <w:lang w:eastAsia="zh-CN"/>
              </w:rPr>
            </w:pPr>
            <w:r w:rsidRPr="00CE78FF">
              <w:rPr>
                <w:rFonts w:eastAsia="SimSun" w:cs="Angsana New"/>
                <w:sz w:val="22"/>
                <w:lang w:eastAsia="zh-CN"/>
              </w:rPr>
              <w:t>SEMPA</w:t>
            </w:r>
            <w:r>
              <w:rPr>
                <w:rFonts w:eastAsia="SimSun" w:cs="Angsana New"/>
                <w:sz w:val="22"/>
                <w:lang w:eastAsia="zh-CN"/>
              </w:rPr>
              <w:t xml:space="preserve"> = at least </w:t>
            </w:r>
            <w:r w:rsidR="00CE69EC" w:rsidRPr="00CE78FF">
              <w:rPr>
                <w:rFonts w:eastAsia="SimSun" w:cs="Angsana New"/>
                <w:sz w:val="22"/>
                <w:lang w:eastAsia="zh-CN"/>
              </w:rPr>
              <w:t>75%</w:t>
            </w:r>
          </w:p>
          <w:p w14:paraId="0BDA96DE" w14:textId="388267B9" w:rsidR="00CE69EC" w:rsidRPr="00CE78FF" w:rsidRDefault="00CE69EC" w:rsidP="00423DEC">
            <w:pPr>
              <w:keepLines/>
              <w:jc w:val="left"/>
              <w:rPr>
                <w:rFonts w:eastAsia="SimSun" w:cs="Angsana New"/>
                <w:sz w:val="22"/>
                <w:lang w:eastAsia="zh-CN"/>
              </w:rPr>
            </w:pPr>
            <w:r w:rsidRPr="00CE78FF">
              <w:rPr>
                <w:rFonts w:eastAsia="SimSun" w:cs="Angsana New"/>
                <w:sz w:val="22"/>
                <w:lang w:eastAsia="zh-CN"/>
              </w:rPr>
              <w:t xml:space="preserve">Rodrigues Northern Marine Reserves </w:t>
            </w:r>
            <w:r w:rsidR="00024913">
              <w:rPr>
                <w:rFonts w:eastAsia="SimSun" w:cs="Angsana New"/>
                <w:sz w:val="22"/>
                <w:lang w:eastAsia="zh-CN"/>
              </w:rPr>
              <w:t>= at least</w:t>
            </w:r>
            <w:r w:rsidRPr="00CE78FF">
              <w:rPr>
                <w:rFonts w:eastAsia="SimSun" w:cs="Angsana New"/>
                <w:sz w:val="22"/>
                <w:lang w:eastAsia="zh-CN"/>
              </w:rPr>
              <w:t xml:space="preserve"> 5</w:t>
            </w:r>
            <w:r w:rsidR="00F342A1">
              <w:rPr>
                <w:rFonts w:eastAsia="SimSun" w:cs="Angsana New"/>
                <w:sz w:val="22"/>
                <w:lang w:eastAsia="zh-CN"/>
              </w:rPr>
              <w:t>5</w:t>
            </w:r>
            <w:r w:rsidRPr="00CE78FF">
              <w:rPr>
                <w:rFonts w:eastAsia="SimSun" w:cs="Angsana New"/>
                <w:sz w:val="22"/>
                <w:lang w:eastAsia="zh-CN"/>
              </w:rPr>
              <w:t>%</w:t>
            </w:r>
          </w:p>
          <w:p w14:paraId="5BDA81A9" w14:textId="77777777" w:rsidR="00CE69EC" w:rsidRPr="00CE78FF" w:rsidRDefault="00CE69EC" w:rsidP="00423DEC">
            <w:pPr>
              <w:keepLines/>
              <w:jc w:val="left"/>
              <w:rPr>
                <w:rFonts w:eastAsia="SimSun" w:cs="Angsana New"/>
                <w:sz w:val="22"/>
                <w:lang w:eastAsia="zh-CN"/>
              </w:rPr>
            </w:pPr>
          </w:p>
          <w:p w14:paraId="6331445B" w14:textId="7DD1ED8F" w:rsidR="00CE69EC" w:rsidRDefault="00024913" w:rsidP="00423DEC">
            <w:pPr>
              <w:keepLines/>
              <w:jc w:val="left"/>
              <w:rPr>
                <w:rFonts w:eastAsia="SimSun" w:cs="Angsana New"/>
                <w:sz w:val="22"/>
                <w:lang w:eastAsia="zh-CN"/>
              </w:rPr>
            </w:pPr>
            <w:r>
              <w:rPr>
                <w:rFonts w:eastAsia="SimSun" w:cs="Angsana New"/>
                <w:sz w:val="22"/>
                <w:lang w:eastAsia="zh-CN"/>
              </w:rPr>
              <w:t xml:space="preserve">BBMP = at least </w:t>
            </w:r>
            <w:r w:rsidR="008141D2">
              <w:rPr>
                <w:rFonts w:eastAsia="SimSun" w:cs="Angsana New"/>
                <w:sz w:val="22"/>
                <w:lang w:eastAsia="zh-CN"/>
              </w:rPr>
              <w:t>7</w:t>
            </w:r>
            <w:r>
              <w:rPr>
                <w:rFonts w:eastAsia="SimSun" w:cs="Angsana New"/>
                <w:sz w:val="22"/>
                <w:lang w:eastAsia="zh-CN"/>
              </w:rPr>
              <w:t>0</w:t>
            </w:r>
            <w:r w:rsidRPr="00CE78FF">
              <w:rPr>
                <w:rFonts w:eastAsia="SimSun" w:cs="Angsana New"/>
                <w:sz w:val="22"/>
                <w:lang w:eastAsia="zh-CN"/>
              </w:rPr>
              <w:t>%</w:t>
            </w:r>
          </w:p>
          <w:p w14:paraId="47852D92" w14:textId="77777777" w:rsidR="00024913" w:rsidRDefault="00024913" w:rsidP="00423DEC">
            <w:pPr>
              <w:keepLines/>
              <w:jc w:val="left"/>
              <w:rPr>
                <w:rFonts w:eastAsia="SimSun" w:cs="Angsana New"/>
                <w:sz w:val="22"/>
                <w:lang w:eastAsia="zh-CN"/>
              </w:rPr>
            </w:pPr>
            <w:r>
              <w:rPr>
                <w:rFonts w:eastAsia="SimSun" w:cs="Angsana New"/>
                <w:sz w:val="22"/>
                <w:lang w:eastAsia="zh-CN"/>
              </w:rPr>
              <w:t xml:space="preserve">BMP = at least </w:t>
            </w:r>
            <w:r w:rsidR="000C6156">
              <w:rPr>
                <w:rFonts w:eastAsia="SimSun" w:cs="Angsana New"/>
                <w:sz w:val="22"/>
                <w:lang w:eastAsia="zh-CN"/>
              </w:rPr>
              <w:t>55%</w:t>
            </w:r>
          </w:p>
          <w:p w14:paraId="68AD2761" w14:textId="2C2074DD" w:rsidR="000C6156" w:rsidRPr="00CE78FF" w:rsidRDefault="000C6156" w:rsidP="00423DEC">
            <w:pPr>
              <w:keepLines/>
              <w:jc w:val="left"/>
              <w:rPr>
                <w:rFonts w:eastAsia="SimSun" w:cs="Angsana New"/>
                <w:sz w:val="22"/>
                <w:lang w:eastAsia="zh-CN"/>
              </w:rPr>
            </w:pPr>
            <w:r>
              <w:rPr>
                <w:rFonts w:eastAsia="SimSun" w:cs="Angsana New"/>
                <w:sz w:val="22"/>
                <w:lang w:eastAsia="zh-CN"/>
              </w:rPr>
              <w:t xml:space="preserve">Fishing Reserves = at least </w:t>
            </w:r>
            <w:r w:rsidR="00F342A1">
              <w:rPr>
                <w:rFonts w:eastAsia="SimSun" w:cs="Angsana New"/>
                <w:sz w:val="22"/>
                <w:lang w:eastAsia="zh-CN"/>
              </w:rPr>
              <w:t>40</w:t>
            </w:r>
            <w:r w:rsidR="00394108">
              <w:rPr>
                <w:rFonts w:eastAsia="SimSun" w:cs="Angsana New"/>
                <w:sz w:val="22"/>
                <w:lang w:eastAsia="zh-CN"/>
              </w:rPr>
              <w:t>%</w:t>
            </w:r>
          </w:p>
        </w:tc>
        <w:tc>
          <w:tcPr>
            <w:tcW w:w="3118" w:type="dxa"/>
            <w:tcBorders>
              <w:top w:val="single" w:sz="4" w:space="0" w:color="auto"/>
            </w:tcBorders>
            <w:tcMar>
              <w:top w:w="28" w:type="dxa"/>
              <w:left w:w="28" w:type="dxa"/>
              <w:bottom w:w="28" w:type="dxa"/>
              <w:right w:w="28" w:type="dxa"/>
            </w:tcMar>
          </w:tcPr>
          <w:p w14:paraId="55CC9F29" w14:textId="7815650A" w:rsidR="00CE69EC" w:rsidRPr="00CE78FF" w:rsidRDefault="00CE69EC" w:rsidP="00423DEC">
            <w:pPr>
              <w:jc w:val="left"/>
              <w:rPr>
                <w:rFonts w:eastAsia="PMingLiU" w:cs="Times New Roman"/>
                <w:sz w:val="22"/>
                <w:lang w:eastAsia="fr-CA"/>
              </w:rPr>
            </w:pPr>
            <w:r w:rsidRPr="00CE78FF">
              <w:rPr>
                <w:rFonts w:eastAsia="PMingLiU" w:cs="Times New Roman"/>
                <w:sz w:val="22"/>
                <w:lang w:eastAsia="fr-CA"/>
              </w:rPr>
              <w:t xml:space="preserve">METT </w:t>
            </w:r>
            <w:r w:rsidR="00CB4833">
              <w:rPr>
                <w:rFonts w:eastAsia="PMingLiU" w:cs="Times New Roman"/>
                <w:sz w:val="22"/>
                <w:lang w:eastAsia="fr-CA"/>
              </w:rPr>
              <w:t>assessment</w:t>
            </w:r>
            <w:r w:rsidR="00CB4833" w:rsidRPr="00CE78FF">
              <w:rPr>
                <w:rFonts w:eastAsia="PMingLiU" w:cs="Times New Roman"/>
                <w:sz w:val="22"/>
                <w:lang w:eastAsia="fr-CA"/>
              </w:rPr>
              <w:t xml:space="preserve"> </w:t>
            </w:r>
            <w:r w:rsidRPr="00CE78FF">
              <w:rPr>
                <w:rFonts w:eastAsia="PMingLiU" w:cs="Times New Roman"/>
                <w:sz w:val="22"/>
                <w:lang w:eastAsia="fr-CA"/>
              </w:rPr>
              <w:t xml:space="preserve">compiled </w:t>
            </w:r>
            <w:r w:rsidR="00413182">
              <w:rPr>
                <w:rFonts w:eastAsia="PMingLiU" w:cs="Times New Roman"/>
                <w:sz w:val="22"/>
                <w:lang w:eastAsia="fr-CA"/>
              </w:rPr>
              <w:t xml:space="preserve">(a) </w:t>
            </w:r>
            <w:r w:rsidRPr="00CE78FF">
              <w:rPr>
                <w:rFonts w:eastAsia="PMingLiU" w:cs="Times New Roman"/>
                <w:sz w:val="22"/>
                <w:lang w:eastAsia="fr-CA"/>
              </w:rPr>
              <w:t>during PPG</w:t>
            </w:r>
            <w:r w:rsidR="00413182">
              <w:rPr>
                <w:rFonts w:eastAsia="PMingLiU" w:cs="Times New Roman"/>
                <w:sz w:val="22"/>
                <w:lang w:eastAsia="fr-CA"/>
              </w:rPr>
              <w:t xml:space="preserve"> (reviewed and revised by the UNDP-GEF RTA)</w:t>
            </w:r>
            <w:r w:rsidRPr="00CE78FF">
              <w:rPr>
                <w:rFonts w:eastAsia="PMingLiU" w:cs="Times New Roman"/>
                <w:sz w:val="22"/>
                <w:lang w:eastAsia="fr-CA"/>
              </w:rPr>
              <w:t xml:space="preserve">, </w:t>
            </w:r>
            <w:r w:rsidR="00413182">
              <w:rPr>
                <w:rFonts w:eastAsia="PMingLiU" w:cs="Times New Roman"/>
                <w:sz w:val="22"/>
                <w:lang w:eastAsia="fr-CA"/>
              </w:rPr>
              <w:t xml:space="preserve">(b) by </w:t>
            </w:r>
            <w:r w:rsidRPr="00CE78FF">
              <w:rPr>
                <w:rFonts w:eastAsia="PMingLiU" w:cs="Times New Roman"/>
                <w:sz w:val="22"/>
                <w:lang w:eastAsia="fr-CA"/>
              </w:rPr>
              <w:t>mid-term</w:t>
            </w:r>
            <w:r w:rsidR="00413182">
              <w:rPr>
                <w:rFonts w:eastAsia="PMingLiU" w:cs="Times New Roman"/>
                <w:sz w:val="22"/>
                <w:lang w:eastAsia="fr-CA"/>
              </w:rPr>
              <w:t xml:space="preserve"> and (c) by project end, </w:t>
            </w:r>
            <w:r w:rsidR="00CB4833">
              <w:rPr>
                <w:rFonts w:eastAsia="PMingLiU" w:cs="Times New Roman"/>
                <w:sz w:val="22"/>
                <w:lang w:eastAsia="fr-CA"/>
              </w:rPr>
              <w:t>independently</w:t>
            </w:r>
            <w:r w:rsidR="00413182">
              <w:rPr>
                <w:rFonts w:eastAsia="PMingLiU" w:cs="Times New Roman"/>
                <w:sz w:val="22"/>
                <w:lang w:eastAsia="fr-CA"/>
              </w:rPr>
              <w:t xml:space="preserve"> vetted </w:t>
            </w:r>
            <w:r w:rsidR="0018356F">
              <w:rPr>
                <w:rFonts w:eastAsia="PMingLiU" w:cs="Times New Roman"/>
                <w:sz w:val="22"/>
                <w:lang w:eastAsia="fr-CA"/>
              </w:rPr>
              <w:t>by evaluators for</w:t>
            </w:r>
            <w:r w:rsidR="00CB4833">
              <w:rPr>
                <w:rFonts w:eastAsia="PMingLiU" w:cs="Times New Roman"/>
                <w:sz w:val="22"/>
                <w:lang w:eastAsia="fr-CA"/>
              </w:rPr>
              <w:t xml:space="preserve"> </w:t>
            </w:r>
            <w:r w:rsidR="0018356F">
              <w:rPr>
                <w:rFonts w:eastAsia="PMingLiU" w:cs="Times New Roman"/>
                <w:sz w:val="22"/>
                <w:lang w:eastAsia="fr-CA"/>
              </w:rPr>
              <w:t xml:space="preserve">b and c. </w:t>
            </w:r>
          </w:p>
        </w:tc>
        <w:tc>
          <w:tcPr>
            <w:tcW w:w="3402" w:type="dxa"/>
            <w:vMerge w:val="restart"/>
            <w:tcBorders>
              <w:top w:val="nil"/>
            </w:tcBorders>
            <w:tcMar>
              <w:top w:w="28" w:type="dxa"/>
              <w:left w:w="28" w:type="dxa"/>
              <w:bottom w:w="28" w:type="dxa"/>
              <w:right w:w="28" w:type="dxa"/>
            </w:tcMar>
          </w:tcPr>
          <w:p w14:paraId="2602C974" w14:textId="77777777" w:rsidR="00CE69EC" w:rsidRPr="00CE78FF" w:rsidRDefault="00CE69EC" w:rsidP="00423DEC">
            <w:pPr>
              <w:jc w:val="left"/>
              <w:rPr>
                <w:rFonts w:eastAsia="PMingLiU" w:cs="Times New Roman"/>
                <w:sz w:val="22"/>
                <w:lang w:eastAsia="fr-CA"/>
              </w:rPr>
            </w:pPr>
            <w:r w:rsidRPr="00CE78FF">
              <w:rPr>
                <w:rFonts w:eastAsia="PMingLiU" w:cs="Times New Roman"/>
                <w:sz w:val="22"/>
                <w:u w:val="single"/>
                <w:lang w:eastAsia="fr-CA"/>
              </w:rPr>
              <w:t>Assumptions</w:t>
            </w:r>
            <w:r w:rsidRPr="00CE78FF">
              <w:rPr>
                <w:rFonts w:eastAsia="PMingLiU" w:cs="Times New Roman"/>
                <w:sz w:val="22"/>
                <w:lang w:eastAsia="fr-CA"/>
              </w:rPr>
              <w:t>:</w:t>
            </w:r>
          </w:p>
          <w:p w14:paraId="53F72DA6" w14:textId="1F1B0D6D" w:rsidR="00CE69EC" w:rsidRDefault="00CE69EC" w:rsidP="003530A8">
            <w:pPr>
              <w:numPr>
                <w:ilvl w:val="0"/>
                <w:numId w:val="42"/>
              </w:numPr>
              <w:ind w:left="0"/>
              <w:contextualSpacing/>
              <w:jc w:val="left"/>
              <w:rPr>
                <w:rFonts w:eastAsia="PMingLiU" w:cs="Times New Roman"/>
                <w:sz w:val="22"/>
                <w:lang w:eastAsia="fr-CA"/>
              </w:rPr>
            </w:pPr>
            <w:r w:rsidRPr="00CE78FF">
              <w:rPr>
                <w:rFonts w:eastAsia="PMingLiU" w:cs="Times New Roman"/>
                <w:sz w:val="22"/>
                <w:lang w:eastAsia="fr-CA"/>
              </w:rPr>
              <w:t>Government adopts fundamental policy reforms required, such as the consultative approach to MPA planning and management involving increased stakeholder participation</w:t>
            </w:r>
          </w:p>
          <w:p w14:paraId="6BDEDA0C" w14:textId="77777777" w:rsidR="00535A3C" w:rsidRPr="00CE78FF" w:rsidRDefault="00535A3C" w:rsidP="003530A8">
            <w:pPr>
              <w:numPr>
                <w:ilvl w:val="0"/>
                <w:numId w:val="42"/>
              </w:numPr>
              <w:ind w:left="0"/>
              <w:contextualSpacing/>
              <w:jc w:val="left"/>
              <w:rPr>
                <w:rFonts w:eastAsia="PMingLiU" w:cs="Times New Roman"/>
                <w:sz w:val="22"/>
                <w:lang w:eastAsia="fr-CA"/>
              </w:rPr>
            </w:pPr>
          </w:p>
          <w:p w14:paraId="4C9F1039" w14:textId="5BB0E8A6" w:rsidR="00CE69EC" w:rsidRDefault="00CE69EC" w:rsidP="003530A8">
            <w:pPr>
              <w:numPr>
                <w:ilvl w:val="0"/>
                <w:numId w:val="42"/>
              </w:numPr>
              <w:ind w:left="0"/>
              <w:contextualSpacing/>
              <w:jc w:val="left"/>
              <w:rPr>
                <w:rFonts w:eastAsia="PMingLiU" w:cs="Times New Roman"/>
                <w:sz w:val="22"/>
                <w:lang w:eastAsia="fr-CA"/>
              </w:rPr>
            </w:pPr>
            <w:r w:rsidRPr="00CE78FF">
              <w:rPr>
                <w:sz w:val="22"/>
              </w:rPr>
              <w:t>Institutional and policy barriers for an effective site-level revenue generation, collection and retention into the PA system can be lifted, and g</w:t>
            </w:r>
            <w:r w:rsidRPr="00CE78FF">
              <w:rPr>
                <w:rFonts w:eastAsia="PMingLiU" w:cs="Times New Roman"/>
                <w:sz w:val="22"/>
                <w:lang w:eastAsia="fr-CA"/>
              </w:rPr>
              <w:t>overnment allows funding generated by MPAs to be invested in site management</w:t>
            </w:r>
          </w:p>
          <w:p w14:paraId="2CDA1733" w14:textId="77777777" w:rsidR="00535A3C" w:rsidRPr="00CE78FF" w:rsidRDefault="00535A3C" w:rsidP="003530A8">
            <w:pPr>
              <w:numPr>
                <w:ilvl w:val="0"/>
                <w:numId w:val="42"/>
              </w:numPr>
              <w:ind w:left="0"/>
              <w:contextualSpacing/>
              <w:jc w:val="left"/>
              <w:rPr>
                <w:rFonts w:eastAsia="PMingLiU" w:cs="Times New Roman"/>
                <w:sz w:val="22"/>
                <w:lang w:eastAsia="fr-CA"/>
              </w:rPr>
            </w:pPr>
          </w:p>
          <w:p w14:paraId="0D3E2929" w14:textId="67AF0972" w:rsidR="00CE69EC" w:rsidRDefault="00CE69EC" w:rsidP="003530A8">
            <w:pPr>
              <w:numPr>
                <w:ilvl w:val="0"/>
                <w:numId w:val="42"/>
              </w:numPr>
              <w:ind w:left="0"/>
              <w:contextualSpacing/>
              <w:jc w:val="left"/>
              <w:rPr>
                <w:rFonts w:eastAsia="PMingLiU" w:cs="Times New Roman"/>
                <w:sz w:val="22"/>
                <w:lang w:eastAsia="fr-CA"/>
              </w:rPr>
            </w:pPr>
            <w:r w:rsidRPr="00CE78FF">
              <w:rPr>
                <w:rFonts w:eastAsia="PMingLiU" w:cs="Times New Roman"/>
                <w:sz w:val="22"/>
                <w:lang w:eastAsia="fr-CA"/>
              </w:rPr>
              <w:t>Communities and stakeholders accept responsibility for sustainable stewardship of coastal and marine resources</w:t>
            </w:r>
          </w:p>
          <w:p w14:paraId="410A476F" w14:textId="77777777" w:rsidR="00535A3C" w:rsidRPr="00CE78FF" w:rsidRDefault="00535A3C" w:rsidP="003530A8">
            <w:pPr>
              <w:numPr>
                <w:ilvl w:val="0"/>
                <w:numId w:val="42"/>
              </w:numPr>
              <w:ind w:left="0"/>
              <w:contextualSpacing/>
              <w:jc w:val="left"/>
              <w:rPr>
                <w:rFonts w:eastAsia="PMingLiU" w:cs="Times New Roman"/>
                <w:sz w:val="22"/>
                <w:lang w:eastAsia="fr-CA"/>
              </w:rPr>
            </w:pPr>
          </w:p>
          <w:p w14:paraId="24BDC431" w14:textId="522E7EFF" w:rsidR="00CE69EC" w:rsidRDefault="00CE69EC" w:rsidP="003530A8">
            <w:pPr>
              <w:numPr>
                <w:ilvl w:val="0"/>
                <w:numId w:val="42"/>
              </w:numPr>
              <w:ind w:left="0"/>
              <w:contextualSpacing/>
              <w:jc w:val="left"/>
              <w:rPr>
                <w:rFonts w:eastAsia="PMingLiU" w:cs="Times New Roman"/>
                <w:sz w:val="22"/>
                <w:lang w:eastAsia="fr-CA"/>
              </w:rPr>
            </w:pPr>
            <w:r w:rsidRPr="00CE78FF">
              <w:rPr>
                <w:rFonts w:eastAsia="PMingLiU" w:cs="Times New Roman"/>
                <w:sz w:val="22"/>
                <w:lang w:eastAsia="fr-CA"/>
              </w:rPr>
              <w:t>The Social and Community Welfare Centres have the resources to act as information, communication and facilitation hubs</w:t>
            </w:r>
          </w:p>
          <w:p w14:paraId="5CCAD74C" w14:textId="77777777" w:rsidR="00535A3C" w:rsidRPr="00CE78FF" w:rsidRDefault="00535A3C" w:rsidP="003530A8">
            <w:pPr>
              <w:numPr>
                <w:ilvl w:val="0"/>
                <w:numId w:val="42"/>
              </w:numPr>
              <w:ind w:left="0"/>
              <w:contextualSpacing/>
              <w:jc w:val="left"/>
              <w:rPr>
                <w:rFonts w:eastAsia="PMingLiU" w:cs="Times New Roman"/>
                <w:sz w:val="22"/>
                <w:lang w:eastAsia="fr-CA"/>
              </w:rPr>
            </w:pPr>
          </w:p>
          <w:p w14:paraId="1F1C4B6B" w14:textId="256272E6" w:rsidR="00CE69EC" w:rsidRPr="00FA545F" w:rsidRDefault="00CE69EC" w:rsidP="003530A8">
            <w:pPr>
              <w:numPr>
                <w:ilvl w:val="0"/>
                <w:numId w:val="42"/>
              </w:numPr>
              <w:ind w:left="0"/>
              <w:contextualSpacing/>
              <w:jc w:val="left"/>
              <w:rPr>
                <w:rFonts w:eastAsia="PMingLiU" w:cs="Times New Roman"/>
                <w:sz w:val="22"/>
                <w:lang w:eastAsia="fr-CA"/>
              </w:rPr>
            </w:pPr>
            <w:r w:rsidRPr="00CE78FF">
              <w:rPr>
                <w:rFonts w:eastAsia="PMingLiU" w:cs="Times New Roman"/>
                <w:sz w:val="22"/>
                <w:lang w:eastAsia="fr-CA"/>
              </w:rPr>
              <w:t xml:space="preserve">The financial reporting system of the </w:t>
            </w:r>
            <w:r w:rsidRPr="00CE78FF">
              <w:rPr>
                <w:sz w:val="22"/>
              </w:rPr>
              <w:t>MOEMRFSOI is adapted to provide information directly on MPA planning and management operations</w:t>
            </w:r>
          </w:p>
          <w:p w14:paraId="4CDEAA89" w14:textId="4D31E49B" w:rsidR="00FA545F" w:rsidRPr="00CE78FF" w:rsidRDefault="00FA545F" w:rsidP="003530A8">
            <w:pPr>
              <w:numPr>
                <w:ilvl w:val="0"/>
                <w:numId w:val="42"/>
              </w:numPr>
              <w:ind w:left="0"/>
              <w:contextualSpacing/>
              <w:jc w:val="left"/>
              <w:rPr>
                <w:rFonts w:eastAsia="PMingLiU" w:cs="Times New Roman"/>
                <w:sz w:val="22"/>
                <w:lang w:eastAsia="fr-CA"/>
              </w:rPr>
            </w:pPr>
            <w:r w:rsidRPr="009C4A48">
              <w:rPr>
                <w:rFonts w:eastAsia="SimSun" w:cs="Angsana New"/>
                <w:sz w:val="22"/>
                <w:lang w:val="en-US" w:eastAsia="zh-CN"/>
              </w:rPr>
              <w:lastRenderedPageBreak/>
              <w:t>More detailed MPA finance assessments</w:t>
            </w:r>
            <w:r>
              <w:rPr>
                <w:rFonts w:eastAsia="SimSun" w:cs="Angsana New"/>
                <w:sz w:val="22"/>
                <w:lang w:val="en-US" w:eastAsia="zh-CN"/>
              </w:rPr>
              <w:t>, especially with respect to needs and gaps,</w:t>
            </w:r>
            <w:r w:rsidRPr="009C4A48">
              <w:rPr>
                <w:rFonts w:eastAsia="SimSun" w:cs="Angsana New"/>
                <w:sz w:val="22"/>
                <w:lang w:val="en-US" w:eastAsia="zh-CN"/>
              </w:rPr>
              <w:t xml:space="preserve"> </w:t>
            </w:r>
            <w:r>
              <w:rPr>
                <w:rFonts w:eastAsia="SimSun" w:cs="Angsana New"/>
                <w:sz w:val="22"/>
                <w:lang w:val="en-US" w:eastAsia="zh-CN"/>
              </w:rPr>
              <w:t>are carried out regularly and broken down for relevant PA/MPA managing agencies in Mauritius and Rodrigues, in close collaboration with the PAN and other related projects</w:t>
            </w:r>
          </w:p>
          <w:p w14:paraId="1B860384" w14:textId="77777777" w:rsidR="00CE69EC" w:rsidRPr="00CE78FF" w:rsidRDefault="00CE69EC" w:rsidP="00423DEC">
            <w:pPr>
              <w:jc w:val="left"/>
              <w:rPr>
                <w:rFonts w:eastAsia="PMingLiU" w:cs="Times New Roman"/>
                <w:sz w:val="22"/>
                <w:lang w:eastAsia="fr-CA"/>
              </w:rPr>
            </w:pPr>
          </w:p>
          <w:p w14:paraId="7F41A8E7" w14:textId="77777777" w:rsidR="00CE69EC" w:rsidRPr="00CE78FF" w:rsidRDefault="00CE69EC" w:rsidP="00423DEC">
            <w:pPr>
              <w:jc w:val="left"/>
              <w:rPr>
                <w:rFonts w:eastAsia="PMingLiU" w:cs="Times New Roman"/>
                <w:sz w:val="22"/>
                <w:lang w:eastAsia="fr-CA"/>
              </w:rPr>
            </w:pPr>
            <w:r w:rsidRPr="00CE78FF">
              <w:rPr>
                <w:rFonts w:eastAsia="PMingLiU" w:cs="Times New Roman"/>
                <w:sz w:val="22"/>
                <w:u w:val="single"/>
                <w:lang w:eastAsia="fr-CA"/>
              </w:rPr>
              <w:t>Risk</w:t>
            </w:r>
            <w:r w:rsidRPr="00CE78FF">
              <w:rPr>
                <w:rFonts w:eastAsia="PMingLiU" w:cs="Times New Roman"/>
                <w:sz w:val="22"/>
                <w:lang w:eastAsia="fr-CA"/>
              </w:rPr>
              <w:t xml:space="preserve">: </w:t>
            </w:r>
          </w:p>
          <w:p w14:paraId="14F9B0D7" w14:textId="77777777" w:rsidR="00CE69EC" w:rsidRPr="00CE78FF" w:rsidRDefault="00CE69EC" w:rsidP="003530A8">
            <w:pPr>
              <w:numPr>
                <w:ilvl w:val="0"/>
                <w:numId w:val="42"/>
              </w:numPr>
              <w:ind w:left="0"/>
              <w:contextualSpacing/>
              <w:jc w:val="left"/>
              <w:rPr>
                <w:sz w:val="22"/>
              </w:rPr>
            </w:pPr>
            <w:r w:rsidRPr="00CE78FF">
              <w:rPr>
                <w:sz w:val="22"/>
              </w:rPr>
              <w:t>Adverse policy and regulatory environment prevails (e.g. Government does not support proposals for MPA revenue retention; does not change policy direction towards more decentralised socio economic and environmental planning)</w:t>
            </w:r>
          </w:p>
          <w:p w14:paraId="526797A9" w14:textId="77777777" w:rsidR="00535A3C" w:rsidRDefault="00535A3C" w:rsidP="003530A8">
            <w:pPr>
              <w:numPr>
                <w:ilvl w:val="0"/>
                <w:numId w:val="42"/>
              </w:numPr>
              <w:ind w:left="0"/>
              <w:contextualSpacing/>
              <w:jc w:val="left"/>
              <w:rPr>
                <w:sz w:val="22"/>
              </w:rPr>
            </w:pPr>
          </w:p>
          <w:p w14:paraId="4A01D297" w14:textId="522A43EA" w:rsidR="00CE69EC" w:rsidRDefault="00CE69EC" w:rsidP="003530A8">
            <w:pPr>
              <w:numPr>
                <w:ilvl w:val="0"/>
                <w:numId w:val="42"/>
              </w:numPr>
              <w:ind w:left="0"/>
              <w:contextualSpacing/>
              <w:jc w:val="left"/>
              <w:rPr>
                <w:sz w:val="22"/>
              </w:rPr>
            </w:pPr>
            <w:r w:rsidRPr="00CE78FF">
              <w:rPr>
                <w:sz w:val="22"/>
              </w:rPr>
              <w:t>Downturn in visitor numbers reducing income to MPAs from fees and permits</w:t>
            </w:r>
          </w:p>
          <w:p w14:paraId="3A7C4478" w14:textId="77777777" w:rsidR="00535A3C" w:rsidRPr="00CE78FF" w:rsidRDefault="00535A3C" w:rsidP="003530A8">
            <w:pPr>
              <w:numPr>
                <w:ilvl w:val="0"/>
                <w:numId w:val="42"/>
              </w:numPr>
              <w:ind w:left="0"/>
              <w:contextualSpacing/>
              <w:jc w:val="left"/>
              <w:rPr>
                <w:sz w:val="22"/>
              </w:rPr>
            </w:pPr>
          </w:p>
          <w:p w14:paraId="42F8C452" w14:textId="77777777" w:rsidR="00CE69EC" w:rsidRPr="00CE78FF" w:rsidRDefault="00CE69EC" w:rsidP="003530A8">
            <w:pPr>
              <w:numPr>
                <w:ilvl w:val="0"/>
                <w:numId w:val="42"/>
              </w:numPr>
              <w:ind w:left="0"/>
              <w:contextualSpacing/>
              <w:jc w:val="left"/>
              <w:rPr>
                <w:sz w:val="22"/>
              </w:rPr>
            </w:pPr>
            <w:r w:rsidRPr="00CE78FF">
              <w:rPr>
                <w:sz w:val="22"/>
              </w:rPr>
              <w:t>Coastal communities unwilling to adopt new practices and livelihoods</w:t>
            </w:r>
          </w:p>
          <w:p w14:paraId="5C9052FB" w14:textId="77777777" w:rsidR="00CE69EC" w:rsidRPr="00CE78FF" w:rsidRDefault="00CE69EC" w:rsidP="00423DEC">
            <w:pPr>
              <w:jc w:val="left"/>
              <w:rPr>
                <w:rFonts w:eastAsia="PMingLiU" w:cs="Times New Roman"/>
                <w:sz w:val="22"/>
                <w:lang w:eastAsia="fr-CA"/>
              </w:rPr>
            </w:pPr>
          </w:p>
        </w:tc>
      </w:tr>
      <w:tr w:rsidR="00CE69EC" w:rsidRPr="00CE78FF" w14:paraId="2956A62C" w14:textId="77777777" w:rsidTr="00423DEC">
        <w:trPr>
          <w:cantSplit/>
          <w:trHeight w:val="141"/>
        </w:trPr>
        <w:tc>
          <w:tcPr>
            <w:tcW w:w="475" w:type="dxa"/>
            <w:tcBorders>
              <w:top w:val="single" w:sz="4" w:space="0" w:color="auto"/>
            </w:tcBorders>
          </w:tcPr>
          <w:p w14:paraId="64EC9210" w14:textId="67D228F7" w:rsidR="00CE69EC" w:rsidRPr="00CE78FF" w:rsidRDefault="00CE69EC" w:rsidP="00423DEC">
            <w:pPr>
              <w:jc w:val="left"/>
              <w:rPr>
                <w:rFonts w:eastAsia="SimSun" w:cs="Angsana New"/>
                <w:sz w:val="22"/>
                <w:lang w:eastAsia="zh-CN"/>
              </w:rPr>
            </w:pPr>
            <w:r w:rsidRPr="00CE78FF">
              <w:rPr>
                <w:rFonts w:eastAsia="SimSun" w:cs="Angsana New"/>
                <w:sz w:val="22"/>
                <w:lang w:eastAsia="zh-CN"/>
              </w:rPr>
              <w:t>1</w:t>
            </w:r>
            <w:r w:rsidR="00BC243E">
              <w:rPr>
                <w:rFonts w:eastAsia="SimSun" w:cs="Angsana New"/>
                <w:sz w:val="22"/>
                <w:lang w:eastAsia="zh-CN"/>
              </w:rPr>
              <w:t>1</w:t>
            </w:r>
          </w:p>
        </w:tc>
        <w:tc>
          <w:tcPr>
            <w:tcW w:w="2497" w:type="dxa"/>
            <w:tcBorders>
              <w:top w:val="single" w:sz="4" w:space="0" w:color="auto"/>
            </w:tcBorders>
            <w:tcMar>
              <w:top w:w="28" w:type="dxa"/>
              <w:left w:w="28" w:type="dxa"/>
              <w:bottom w:w="28" w:type="dxa"/>
              <w:right w:w="28" w:type="dxa"/>
            </w:tcMar>
          </w:tcPr>
          <w:p w14:paraId="62AC4D2C" w14:textId="77777777" w:rsidR="00CE69EC" w:rsidRPr="00CE78FF" w:rsidRDefault="00CE69EC" w:rsidP="00423DEC">
            <w:pPr>
              <w:jc w:val="left"/>
              <w:rPr>
                <w:sz w:val="22"/>
              </w:rPr>
            </w:pPr>
            <w:r w:rsidRPr="00CE78FF">
              <w:rPr>
                <w:sz w:val="22"/>
              </w:rPr>
              <w:t xml:space="preserve">Area (ha) of MPAs, either legally designated or established through MOUs with communities </w:t>
            </w:r>
          </w:p>
        </w:tc>
        <w:tc>
          <w:tcPr>
            <w:tcW w:w="2410" w:type="dxa"/>
            <w:tcBorders>
              <w:top w:val="single" w:sz="4" w:space="0" w:color="auto"/>
            </w:tcBorders>
            <w:tcMar>
              <w:top w:w="28" w:type="dxa"/>
              <w:left w:w="28" w:type="dxa"/>
              <w:bottom w:w="28" w:type="dxa"/>
              <w:right w:w="28" w:type="dxa"/>
            </w:tcMar>
          </w:tcPr>
          <w:p w14:paraId="07197744" w14:textId="77777777" w:rsidR="00CE69EC" w:rsidRPr="00CE78FF" w:rsidRDefault="00CE69EC" w:rsidP="00423DEC">
            <w:pPr>
              <w:jc w:val="left"/>
              <w:rPr>
                <w:rFonts w:eastAsia="SimSun" w:cs="Angsana New"/>
                <w:sz w:val="22"/>
                <w:lang w:eastAsia="zh-CN"/>
              </w:rPr>
            </w:pPr>
            <w:r w:rsidRPr="00CE78FF">
              <w:rPr>
                <w:rFonts w:eastAsia="SimSun" w:cs="Angsana New"/>
                <w:sz w:val="22"/>
                <w:lang w:eastAsia="zh-CN"/>
              </w:rPr>
              <w:t>15,913 ha</w:t>
            </w:r>
          </w:p>
        </w:tc>
        <w:tc>
          <w:tcPr>
            <w:tcW w:w="3402" w:type="dxa"/>
            <w:tcBorders>
              <w:top w:val="single" w:sz="4" w:space="0" w:color="auto"/>
            </w:tcBorders>
            <w:tcMar>
              <w:top w:w="28" w:type="dxa"/>
              <w:left w:w="28" w:type="dxa"/>
              <w:bottom w:w="28" w:type="dxa"/>
              <w:right w:w="28" w:type="dxa"/>
            </w:tcMar>
          </w:tcPr>
          <w:p w14:paraId="77011CDA" w14:textId="77777777" w:rsidR="00CE69EC" w:rsidRPr="00CE78FF" w:rsidRDefault="00CE69EC" w:rsidP="00423DEC">
            <w:pPr>
              <w:keepLines/>
              <w:jc w:val="left"/>
              <w:rPr>
                <w:rFonts w:eastAsia="SimSun" w:cs="Angsana New"/>
                <w:sz w:val="22"/>
                <w:lang w:eastAsia="zh-CN"/>
              </w:rPr>
            </w:pPr>
            <w:r w:rsidRPr="00CE78FF">
              <w:rPr>
                <w:rFonts w:eastAsia="SimSun" w:cs="Angsana New"/>
                <w:sz w:val="22"/>
                <w:lang w:eastAsia="zh-CN"/>
              </w:rPr>
              <w:t xml:space="preserve">20,000 ha (expectation to include VMCAs and marine areas around northern islets) </w:t>
            </w:r>
          </w:p>
        </w:tc>
        <w:tc>
          <w:tcPr>
            <w:tcW w:w="3118" w:type="dxa"/>
            <w:tcBorders>
              <w:top w:val="single" w:sz="4" w:space="0" w:color="auto"/>
            </w:tcBorders>
            <w:tcMar>
              <w:top w:w="28" w:type="dxa"/>
              <w:left w:w="28" w:type="dxa"/>
              <w:bottom w:w="28" w:type="dxa"/>
              <w:right w:w="28" w:type="dxa"/>
            </w:tcMar>
          </w:tcPr>
          <w:p w14:paraId="00BCDD65" w14:textId="77777777" w:rsidR="00CE69EC" w:rsidRPr="00CE78FF" w:rsidRDefault="00CE69EC" w:rsidP="00423DEC">
            <w:pPr>
              <w:jc w:val="left"/>
              <w:rPr>
                <w:sz w:val="22"/>
              </w:rPr>
            </w:pPr>
            <w:r w:rsidRPr="00CE78FF">
              <w:rPr>
                <w:sz w:val="22"/>
              </w:rPr>
              <w:t>Project Progress Reports</w:t>
            </w:r>
          </w:p>
          <w:p w14:paraId="68862B74" w14:textId="77777777" w:rsidR="00CE69EC" w:rsidRPr="00CE78FF" w:rsidRDefault="00CE69EC" w:rsidP="00423DEC">
            <w:pPr>
              <w:jc w:val="left"/>
              <w:rPr>
                <w:rFonts w:eastAsia="PMingLiU" w:cs="Times New Roman"/>
                <w:sz w:val="22"/>
                <w:lang w:eastAsia="fr-CA"/>
              </w:rPr>
            </w:pPr>
            <w:r w:rsidRPr="00CE78FF">
              <w:rPr>
                <w:sz w:val="22"/>
              </w:rPr>
              <w:t>Project Annual reports/PIR</w:t>
            </w:r>
          </w:p>
        </w:tc>
        <w:tc>
          <w:tcPr>
            <w:tcW w:w="3402" w:type="dxa"/>
            <w:vMerge/>
            <w:tcMar>
              <w:top w:w="28" w:type="dxa"/>
              <w:left w:w="28" w:type="dxa"/>
              <w:bottom w:w="28" w:type="dxa"/>
              <w:right w:w="28" w:type="dxa"/>
            </w:tcMar>
          </w:tcPr>
          <w:p w14:paraId="7E3DF115" w14:textId="77777777" w:rsidR="00CE69EC" w:rsidRPr="00CE78FF" w:rsidRDefault="00CE69EC" w:rsidP="00423DEC">
            <w:pPr>
              <w:jc w:val="left"/>
              <w:rPr>
                <w:rFonts w:eastAsia="PMingLiU" w:cs="Times New Roman"/>
                <w:sz w:val="22"/>
                <w:u w:val="single"/>
                <w:lang w:eastAsia="fr-CA"/>
              </w:rPr>
            </w:pPr>
          </w:p>
        </w:tc>
      </w:tr>
      <w:tr w:rsidR="00CE69EC" w:rsidRPr="00CE78FF" w14:paraId="1B941CFB" w14:textId="77777777" w:rsidTr="00423DEC">
        <w:trPr>
          <w:cantSplit/>
          <w:trHeight w:val="141"/>
        </w:trPr>
        <w:tc>
          <w:tcPr>
            <w:tcW w:w="475" w:type="dxa"/>
            <w:tcBorders>
              <w:bottom w:val="single" w:sz="4" w:space="0" w:color="auto"/>
            </w:tcBorders>
          </w:tcPr>
          <w:p w14:paraId="7C319D0E" w14:textId="047A8126" w:rsidR="00CE69EC" w:rsidRPr="00CE78FF" w:rsidDel="00A556D4" w:rsidRDefault="00CE69EC" w:rsidP="00423DEC">
            <w:pPr>
              <w:jc w:val="left"/>
              <w:rPr>
                <w:rFonts w:eastAsia="SimSun" w:cs="Angsana New"/>
                <w:sz w:val="22"/>
                <w:lang w:eastAsia="zh-CN"/>
              </w:rPr>
            </w:pPr>
            <w:r w:rsidRPr="00CE78FF">
              <w:rPr>
                <w:rFonts w:eastAsia="SimSun" w:cs="Angsana New"/>
                <w:sz w:val="22"/>
                <w:lang w:eastAsia="zh-CN"/>
              </w:rPr>
              <w:t>1</w:t>
            </w:r>
            <w:r w:rsidR="00BC243E">
              <w:rPr>
                <w:rFonts w:eastAsia="SimSun" w:cs="Angsana New"/>
                <w:sz w:val="22"/>
                <w:lang w:eastAsia="zh-CN"/>
              </w:rPr>
              <w:t>2</w:t>
            </w:r>
          </w:p>
        </w:tc>
        <w:tc>
          <w:tcPr>
            <w:tcW w:w="2497" w:type="dxa"/>
            <w:tcBorders>
              <w:bottom w:val="single" w:sz="4" w:space="0" w:color="auto"/>
            </w:tcBorders>
            <w:tcMar>
              <w:top w:w="28" w:type="dxa"/>
              <w:left w:w="28" w:type="dxa"/>
              <w:bottom w:w="28" w:type="dxa"/>
              <w:right w:w="28" w:type="dxa"/>
            </w:tcMar>
          </w:tcPr>
          <w:p w14:paraId="16630F56" w14:textId="399490AF" w:rsidR="00CE69EC" w:rsidRPr="00CE78FF" w:rsidRDefault="003B77FA" w:rsidP="00423DEC">
            <w:pPr>
              <w:jc w:val="left"/>
              <w:rPr>
                <w:rFonts w:eastAsia="SimSun" w:cs="Angsana New"/>
                <w:sz w:val="22"/>
                <w:lang w:eastAsia="zh-CN"/>
              </w:rPr>
            </w:pPr>
            <w:r>
              <w:rPr>
                <w:sz w:val="22"/>
              </w:rPr>
              <w:t>Key MPA finance indicators</w:t>
            </w:r>
            <w:r w:rsidR="00F311A9">
              <w:rPr>
                <w:sz w:val="22"/>
              </w:rPr>
              <w:t>,</w:t>
            </w:r>
            <w:r w:rsidR="00CE69EC" w:rsidRPr="00CE78FF">
              <w:rPr>
                <w:sz w:val="22"/>
              </w:rPr>
              <w:t xml:space="preserve"> as recorded by </w:t>
            </w:r>
            <w:r w:rsidR="00A46267">
              <w:rPr>
                <w:sz w:val="22"/>
              </w:rPr>
              <w:t xml:space="preserve">the </w:t>
            </w:r>
            <w:r w:rsidR="00A46267">
              <w:rPr>
                <w:rFonts w:eastAsia="SimSun" w:cs="Angsana New"/>
                <w:sz w:val="22"/>
                <w:lang w:eastAsia="zh-CN"/>
              </w:rPr>
              <w:t>SO1 TT, Financial Scorecard</w:t>
            </w:r>
            <w:r w:rsidR="00F311A9">
              <w:rPr>
                <w:sz w:val="22"/>
              </w:rPr>
              <w:t xml:space="preserve"> for the MPA Sub-system</w:t>
            </w:r>
            <w:r w:rsidR="00A46267">
              <w:rPr>
                <w:sz w:val="22"/>
              </w:rPr>
              <w:t xml:space="preserve"> (</w:t>
            </w:r>
            <w:r w:rsidR="00F311A9">
              <w:rPr>
                <w:rFonts w:eastAsia="SimSun" w:cs="Angsana New"/>
                <w:sz w:val="22"/>
                <w:lang w:eastAsia="zh-CN"/>
              </w:rPr>
              <w:t xml:space="preserve">see </w:t>
            </w:r>
            <w:hyperlink w:anchor="_Annex_3._Tracking" w:history="1">
              <w:r w:rsidR="008532B4" w:rsidRPr="008532B4">
                <w:rPr>
                  <w:rStyle w:val="Hyperlink"/>
                  <w:sz w:val="22"/>
                </w:rPr>
                <w:t>PRODOC Annex 3, Table 15</w:t>
              </w:r>
            </w:hyperlink>
            <w:r w:rsidR="00A46267">
              <w:rPr>
                <w:sz w:val="22"/>
              </w:rPr>
              <w:t>)</w:t>
            </w:r>
          </w:p>
        </w:tc>
        <w:tc>
          <w:tcPr>
            <w:tcW w:w="2410" w:type="dxa"/>
            <w:tcBorders>
              <w:bottom w:val="single" w:sz="4" w:space="0" w:color="auto"/>
            </w:tcBorders>
            <w:tcMar>
              <w:top w:w="28" w:type="dxa"/>
              <w:left w:w="28" w:type="dxa"/>
              <w:bottom w:w="28" w:type="dxa"/>
              <w:right w:w="28" w:type="dxa"/>
            </w:tcMar>
          </w:tcPr>
          <w:p w14:paraId="6740B9E6" w14:textId="77777777" w:rsidR="000E0A7F" w:rsidRDefault="003B77FA" w:rsidP="00423DEC">
            <w:pPr>
              <w:jc w:val="left"/>
              <w:rPr>
                <w:rFonts w:eastAsia="SimSun" w:cs="Angsana New"/>
                <w:sz w:val="22"/>
                <w:lang w:eastAsia="zh-CN"/>
              </w:rPr>
            </w:pPr>
            <w:r>
              <w:rPr>
                <w:sz w:val="22"/>
              </w:rPr>
              <w:t xml:space="preserve">(a) </w:t>
            </w:r>
            <w:r w:rsidRPr="00CE78FF">
              <w:rPr>
                <w:sz w:val="22"/>
              </w:rPr>
              <w:t>Funding gap for management of MPAs</w:t>
            </w:r>
            <w:r>
              <w:rPr>
                <w:rFonts w:eastAsia="SimSun" w:cs="Angsana New"/>
                <w:sz w:val="22"/>
                <w:lang w:eastAsia="zh-CN"/>
              </w:rPr>
              <w:t xml:space="preserve">: </w:t>
            </w:r>
            <w:r w:rsidR="00F311A9">
              <w:rPr>
                <w:rFonts w:eastAsia="SimSun" w:cs="Angsana New"/>
                <w:sz w:val="22"/>
                <w:lang w:eastAsia="zh-CN"/>
              </w:rPr>
              <w:t xml:space="preserve">As per the rough SO1 TT </w:t>
            </w:r>
            <w:r w:rsidR="00A46267">
              <w:rPr>
                <w:rFonts w:eastAsia="SimSun" w:cs="Angsana New"/>
                <w:sz w:val="22"/>
                <w:lang w:eastAsia="zh-CN"/>
              </w:rPr>
              <w:t xml:space="preserve">baseline </w:t>
            </w:r>
            <w:r w:rsidR="00F311A9">
              <w:rPr>
                <w:rFonts w:eastAsia="SimSun" w:cs="Angsana New"/>
                <w:sz w:val="22"/>
                <w:lang w:eastAsia="zh-CN"/>
              </w:rPr>
              <w:t>assessments, the f</w:t>
            </w:r>
            <w:r w:rsidR="008532B4" w:rsidRPr="008532B4">
              <w:rPr>
                <w:rFonts w:eastAsia="SimSun" w:cs="Angsana New"/>
                <w:sz w:val="22"/>
                <w:lang w:eastAsia="zh-CN"/>
              </w:rPr>
              <w:t xml:space="preserve">unding gap </w:t>
            </w:r>
            <w:r w:rsidR="00C1297D">
              <w:rPr>
                <w:rFonts w:eastAsia="SimSun" w:cs="Angsana New"/>
                <w:sz w:val="22"/>
                <w:lang w:eastAsia="zh-CN"/>
              </w:rPr>
              <w:t xml:space="preserve">(2015) </w:t>
            </w:r>
            <w:r w:rsidR="008532B4" w:rsidRPr="008532B4">
              <w:rPr>
                <w:rFonts w:eastAsia="SimSun" w:cs="Angsana New"/>
                <w:sz w:val="22"/>
                <w:lang w:eastAsia="zh-CN"/>
              </w:rPr>
              <w:t>is approx. 100% of current expenditure under the basic management scenario</w:t>
            </w:r>
            <w:r w:rsidR="009C4A48">
              <w:rPr>
                <w:rFonts w:eastAsia="SimSun" w:cs="Angsana New"/>
                <w:sz w:val="22"/>
                <w:lang w:eastAsia="zh-CN"/>
              </w:rPr>
              <w:t>,</w:t>
            </w:r>
            <w:r w:rsidR="008532B4" w:rsidRPr="008532B4">
              <w:rPr>
                <w:rFonts w:eastAsia="SimSun" w:cs="Angsana New"/>
                <w:sz w:val="22"/>
                <w:lang w:eastAsia="zh-CN"/>
              </w:rPr>
              <w:t xml:space="preserve"> and 430% under the optimal management scenario</w:t>
            </w:r>
            <w:r w:rsidR="00C1297D">
              <w:rPr>
                <w:rFonts w:eastAsia="SimSun" w:cs="Angsana New"/>
                <w:sz w:val="22"/>
                <w:lang w:eastAsia="zh-CN"/>
              </w:rPr>
              <w:t xml:space="preserve"> </w:t>
            </w:r>
          </w:p>
          <w:p w14:paraId="13DCB3C0" w14:textId="77777777" w:rsidR="000E0A7F" w:rsidRDefault="000E0A7F" w:rsidP="00423DEC">
            <w:pPr>
              <w:jc w:val="left"/>
              <w:rPr>
                <w:rFonts w:eastAsia="SimSun" w:cs="Angsana New"/>
                <w:sz w:val="22"/>
                <w:lang w:eastAsia="zh-CN"/>
              </w:rPr>
            </w:pPr>
          </w:p>
          <w:p w14:paraId="25A03462" w14:textId="18FBCC59" w:rsidR="00CE69EC" w:rsidRPr="00CE78FF" w:rsidRDefault="000E0A7F" w:rsidP="00423DEC">
            <w:pPr>
              <w:jc w:val="left"/>
              <w:rPr>
                <w:rFonts w:eastAsia="SimSun" w:cs="Angsana New"/>
                <w:sz w:val="22"/>
                <w:lang w:eastAsia="zh-CN"/>
              </w:rPr>
            </w:pPr>
            <w:r>
              <w:rPr>
                <w:rFonts w:eastAsia="SimSun" w:cs="Angsana New"/>
                <w:sz w:val="22"/>
                <w:lang w:eastAsia="zh-CN"/>
              </w:rPr>
              <w:t xml:space="preserve">(b) </w:t>
            </w:r>
            <w:r w:rsidR="00A31D2D">
              <w:rPr>
                <w:rFonts w:eastAsia="SimSun" w:cs="Angsana New"/>
                <w:sz w:val="22"/>
                <w:lang w:eastAsia="zh-CN"/>
              </w:rPr>
              <w:t>Financial Sustainability Score for the MPA Sub-system = 24%</w:t>
            </w:r>
          </w:p>
        </w:tc>
        <w:tc>
          <w:tcPr>
            <w:tcW w:w="3402" w:type="dxa"/>
            <w:tcBorders>
              <w:bottom w:val="single" w:sz="4" w:space="0" w:color="auto"/>
            </w:tcBorders>
            <w:tcMar>
              <w:top w:w="28" w:type="dxa"/>
              <w:left w:w="28" w:type="dxa"/>
              <w:bottom w:w="28" w:type="dxa"/>
              <w:right w:w="28" w:type="dxa"/>
            </w:tcMar>
          </w:tcPr>
          <w:p w14:paraId="0836FD95" w14:textId="781342E4" w:rsidR="00A31D2D" w:rsidRDefault="009C4A48" w:rsidP="00423DEC">
            <w:pPr>
              <w:keepLines/>
              <w:jc w:val="left"/>
              <w:rPr>
                <w:rFonts w:eastAsia="SimSun" w:cs="Angsana New"/>
                <w:sz w:val="22"/>
                <w:lang w:val="en-US" w:eastAsia="zh-CN"/>
              </w:rPr>
            </w:pPr>
            <w:r w:rsidRPr="009C4A48">
              <w:rPr>
                <w:rFonts w:eastAsia="SimSun" w:cs="Angsana New"/>
                <w:sz w:val="22"/>
                <w:lang w:val="en-US" w:eastAsia="zh-CN"/>
              </w:rPr>
              <w:t xml:space="preserve">(a) </w:t>
            </w:r>
            <w:r>
              <w:rPr>
                <w:rFonts w:eastAsia="SimSun" w:cs="Angsana New"/>
                <w:sz w:val="22"/>
                <w:lang w:val="en-US" w:eastAsia="zh-CN"/>
              </w:rPr>
              <w:t xml:space="preserve">The </w:t>
            </w:r>
            <w:r w:rsidR="003B77FA">
              <w:rPr>
                <w:rFonts w:eastAsia="SimSun" w:cs="Angsana New"/>
                <w:sz w:val="22"/>
                <w:lang w:val="en-US" w:eastAsia="zh-CN"/>
              </w:rPr>
              <w:t xml:space="preserve">annual </w:t>
            </w:r>
            <w:r>
              <w:rPr>
                <w:rFonts w:eastAsia="SimSun" w:cs="Angsana New"/>
                <w:sz w:val="22"/>
                <w:lang w:val="en-US" w:eastAsia="zh-CN"/>
              </w:rPr>
              <w:t xml:space="preserve">financing gap is reduced </w:t>
            </w:r>
            <w:r w:rsidR="007F3763">
              <w:rPr>
                <w:rFonts w:eastAsia="SimSun" w:cs="Angsana New"/>
                <w:sz w:val="22"/>
                <w:lang w:val="en-US" w:eastAsia="zh-CN"/>
              </w:rPr>
              <w:t>to</w:t>
            </w:r>
            <w:r w:rsidR="0097568E">
              <w:rPr>
                <w:rFonts w:eastAsia="SimSun" w:cs="Angsana New"/>
                <w:sz w:val="22"/>
                <w:lang w:val="en-US" w:eastAsia="zh-CN"/>
              </w:rPr>
              <w:t xml:space="preserve"> be</w:t>
            </w:r>
            <w:r>
              <w:rPr>
                <w:rFonts w:eastAsia="SimSun" w:cs="Angsana New"/>
                <w:sz w:val="22"/>
                <w:lang w:val="en-US" w:eastAsia="zh-CN"/>
              </w:rPr>
              <w:t xml:space="preserve"> at least </w:t>
            </w:r>
            <w:r w:rsidR="007F3763">
              <w:rPr>
                <w:rFonts w:eastAsia="SimSun" w:cs="Angsana New"/>
                <w:sz w:val="22"/>
                <w:lang w:val="en-US" w:eastAsia="zh-CN"/>
              </w:rPr>
              <w:t>50%</w:t>
            </w:r>
            <w:r w:rsidR="003B77FA">
              <w:rPr>
                <w:rFonts w:eastAsia="SimSun" w:cs="Angsana New"/>
                <w:sz w:val="22"/>
                <w:lang w:val="en-US" w:eastAsia="zh-CN"/>
              </w:rPr>
              <w:t xml:space="preserve"> of expenditure </w:t>
            </w:r>
            <w:r w:rsidR="007F3763" w:rsidRPr="008532B4">
              <w:rPr>
                <w:rFonts w:eastAsia="SimSun" w:cs="Angsana New"/>
                <w:sz w:val="22"/>
                <w:lang w:eastAsia="zh-CN"/>
              </w:rPr>
              <w:t>under the basic management scenario</w:t>
            </w:r>
          </w:p>
          <w:p w14:paraId="6FA631DF" w14:textId="77777777" w:rsidR="00A31D2D" w:rsidRDefault="00A31D2D" w:rsidP="00423DEC">
            <w:pPr>
              <w:keepLines/>
              <w:jc w:val="left"/>
              <w:rPr>
                <w:rFonts w:eastAsia="SimSun" w:cs="Angsana New"/>
                <w:sz w:val="22"/>
                <w:lang w:val="en-US" w:eastAsia="zh-CN"/>
              </w:rPr>
            </w:pPr>
          </w:p>
          <w:p w14:paraId="21F89AE8" w14:textId="08042AD9" w:rsidR="00CE69EC" w:rsidRPr="009C4A48" w:rsidRDefault="00A31D2D" w:rsidP="00423DEC">
            <w:pPr>
              <w:keepLines/>
              <w:jc w:val="left"/>
              <w:rPr>
                <w:rFonts w:eastAsia="SimSun" w:cs="Angsana New"/>
                <w:sz w:val="22"/>
                <w:lang w:val="en-US" w:eastAsia="zh-CN"/>
              </w:rPr>
            </w:pPr>
            <w:r>
              <w:rPr>
                <w:rFonts w:eastAsia="SimSun" w:cs="Angsana New"/>
                <w:sz w:val="22"/>
                <w:lang w:val="en-US" w:eastAsia="zh-CN"/>
              </w:rPr>
              <w:t>(b)</w:t>
            </w:r>
            <w:r>
              <w:rPr>
                <w:rFonts w:eastAsia="SimSun" w:cs="Angsana New"/>
                <w:sz w:val="22"/>
                <w:lang w:eastAsia="zh-CN"/>
              </w:rPr>
              <w:t xml:space="preserve"> Financial Sustainability Score</w:t>
            </w:r>
            <w:r w:rsidR="00E06D5F">
              <w:rPr>
                <w:rFonts w:eastAsia="SimSun" w:cs="Angsana New"/>
                <w:sz w:val="22"/>
                <w:lang w:eastAsia="zh-CN"/>
              </w:rPr>
              <w:t xml:space="preserve"> for the MPA Sub-system</w:t>
            </w:r>
            <w:r>
              <w:rPr>
                <w:rFonts w:eastAsia="SimSun" w:cs="Angsana New"/>
                <w:sz w:val="22"/>
                <w:lang w:eastAsia="zh-CN"/>
              </w:rPr>
              <w:t xml:space="preserve"> = </w:t>
            </w:r>
            <w:r w:rsidR="0097568E">
              <w:rPr>
                <w:rFonts w:eastAsia="SimSun" w:cs="Angsana New"/>
                <w:sz w:val="22"/>
                <w:lang w:eastAsia="zh-CN"/>
              </w:rPr>
              <w:t xml:space="preserve">increases to </w:t>
            </w:r>
            <w:r>
              <w:rPr>
                <w:rFonts w:eastAsia="SimSun" w:cs="Angsana New"/>
                <w:sz w:val="22"/>
                <w:lang w:eastAsia="zh-CN"/>
              </w:rPr>
              <w:t>at least 40%</w:t>
            </w:r>
          </w:p>
        </w:tc>
        <w:tc>
          <w:tcPr>
            <w:tcW w:w="3118" w:type="dxa"/>
            <w:tcBorders>
              <w:bottom w:val="single" w:sz="4" w:space="0" w:color="auto"/>
            </w:tcBorders>
            <w:tcMar>
              <w:top w:w="28" w:type="dxa"/>
              <w:left w:w="28" w:type="dxa"/>
              <w:bottom w:w="28" w:type="dxa"/>
              <w:right w:w="28" w:type="dxa"/>
            </w:tcMar>
          </w:tcPr>
          <w:p w14:paraId="595B6EB3" w14:textId="67C07BFA" w:rsidR="00CE69EC" w:rsidRPr="00CE78FF" w:rsidRDefault="00CE69EC" w:rsidP="00423DEC">
            <w:pPr>
              <w:jc w:val="left"/>
              <w:rPr>
                <w:rFonts w:eastAsia="PMingLiU" w:cs="Times New Roman"/>
                <w:sz w:val="22"/>
                <w:lang w:eastAsia="fr-CA"/>
              </w:rPr>
            </w:pPr>
            <w:r w:rsidRPr="00CE78FF">
              <w:rPr>
                <w:rFonts w:eastAsia="PMingLiU" w:cs="Times New Roman"/>
                <w:sz w:val="22"/>
                <w:lang w:eastAsia="fr-CA"/>
              </w:rPr>
              <w:t xml:space="preserve">Financial Sustainability scorecards </w:t>
            </w:r>
            <w:r w:rsidR="00CB4833">
              <w:rPr>
                <w:rFonts w:eastAsia="PMingLiU" w:cs="Times New Roman"/>
                <w:sz w:val="22"/>
                <w:lang w:eastAsia="fr-CA"/>
              </w:rPr>
              <w:t>assessment</w:t>
            </w:r>
            <w:r w:rsidR="00CB4833" w:rsidRPr="00CE78FF">
              <w:rPr>
                <w:rFonts w:eastAsia="PMingLiU" w:cs="Times New Roman"/>
                <w:sz w:val="22"/>
                <w:lang w:eastAsia="fr-CA"/>
              </w:rPr>
              <w:t xml:space="preserve"> compiled </w:t>
            </w:r>
            <w:r w:rsidR="00CB4833">
              <w:rPr>
                <w:rFonts w:eastAsia="PMingLiU" w:cs="Times New Roman"/>
                <w:sz w:val="22"/>
                <w:lang w:eastAsia="fr-CA"/>
              </w:rPr>
              <w:t xml:space="preserve">(a) </w:t>
            </w:r>
            <w:r w:rsidR="00CB4833" w:rsidRPr="00CE78FF">
              <w:rPr>
                <w:rFonts w:eastAsia="PMingLiU" w:cs="Times New Roman"/>
                <w:sz w:val="22"/>
                <w:lang w:eastAsia="fr-CA"/>
              </w:rPr>
              <w:t>during PPG</w:t>
            </w:r>
            <w:r w:rsidR="00CB4833">
              <w:rPr>
                <w:rFonts w:eastAsia="PMingLiU" w:cs="Times New Roman"/>
                <w:sz w:val="22"/>
                <w:lang w:eastAsia="fr-CA"/>
              </w:rPr>
              <w:t xml:space="preserve"> (reviewed and revised by the UNDP-GEF RTA)</w:t>
            </w:r>
            <w:r w:rsidR="00CB4833" w:rsidRPr="00CE78FF">
              <w:rPr>
                <w:rFonts w:eastAsia="PMingLiU" w:cs="Times New Roman"/>
                <w:sz w:val="22"/>
                <w:lang w:eastAsia="fr-CA"/>
              </w:rPr>
              <w:t xml:space="preserve">, </w:t>
            </w:r>
            <w:r w:rsidR="00CB4833">
              <w:rPr>
                <w:rFonts w:eastAsia="PMingLiU" w:cs="Times New Roman"/>
                <w:sz w:val="22"/>
                <w:lang w:eastAsia="fr-CA"/>
              </w:rPr>
              <w:t xml:space="preserve">(b) by </w:t>
            </w:r>
            <w:r w:rsidR="00CB4833" w:rsidRPr="00CE78FF">
              <w:rPr>
                <w:rFonts w:eastAsia="PMingLiU" w:cs="Times New Roman"/>
                <w:sz w:val="22"/>
                <w:lang w:eastAsia="fr-CA"/>
              </w:rPr>
              <w:t>mid-term</w:t>
            </w:r>
            <w:r w:rsidR="00CB4833">
              <w:rPr>
                <w:rFonts w:eastAsia="PMingLiU" w:cs="Times New Roman"/>
                <w:sz w:val="22"/>
                <w:lang w:eastAsia="fr-CA"/>
              </w:rPr>
              <w:t xml:space="preserve"> and (c) by project end, independently vetted by evaluators for b and c.</w:t>
            </w:r>
          </w:p>
        </w:tc>
        <w:tc>
          <w:tcPr>
            <w:tcW w:w="3402" w:type="dxa"/>
            <w:vMerge/>
            <w:tcMar>
              <w:top w:w="28" w:type="dxa"/>
              <w:left w:w="28" w:type="dxa"/>
              <w:bottom w:w="28" w:type="dxa"/>
              <w:right w:w="28" w:type="dxa"/>
            </w:tcMar>
          </w:tcPr>
          <w:p w14:paraId="23B2C09D" w14:textId="77777777" w:rsidR="00CE69EC" w:rsidRPr="00CE78FF" w:rsidRDefault="00CE69EC" w:rsidP="00423DEC">
            <w:pPr>
              <w:jc w:val="left"/>
              <w:rPr>
                <w:rFonts w:eastAsia="PMingLiU" w:cs="Times New Roman"/>
                <w:sz w:val="22"/>
                <w:lang w:eastAsia="fr-CA"/>
              </w:rPr>
            </w:pPr>
          </w:p>
        </w:tc>
      </w:tr>
      <w:tr w:rsidR="00CE69EC" w:rsidRPr="00CE78FF" w14:paraId="64129F85" w14:textId="77777777" w:rsidTr="00423DEC">
        <w:trPr>
          <w:cantSplit/>
          <w:trHeight w:val="984"/>
        </w:trPr>
        <w:tc>
          <w:tcPr>
            <w:tcW w:w="475" w:type="dxa"/>
          </w:tcPr>
          <w:p w14:paraId="1C2889C6" w14:textId="5E611C35" w:rsidR="00CE69EC" w:rsidRPr="00CE78FF" w:rsidRDefault="00CE69EC" w:rsidP="00423DEC">
            <w:pPr>
              <w:jc w:val="left"/>
              <w:rPr>
                <w:rFonts w:eastAsia="SimSun" w:cs="Angsana New"/>
                <w:sz w:val="22"/>
                <w:lang w:eastAsia="zh-CN"/>
              </w:rPr>
            </w:pPr>
            <w:r w:rsidRPr="00CE78FF">
              <w:rPr>
                <w:rFonts w:eastAsia="SimSun" w:cs="Angsana New"/>
                <w:sz w:val="22"/>
                <w:lang w:eastAsia="zh-CN"/>
              </w:rPr>
              <w:lastRenderedPageBreak/>
              <w:t>1</w:t>
            </w:r>
            <w:r w:rsidR="00BC243E">
              <w:rPr>
                <w:rFonts w:eastAsia="SimSun" w:cs="Angsana New"/>
                <w:sz w:val="22"/>
                <w:lang w:eastAsia="zh-CN"/>
              </w:rPr>
              <w:t>3</w:t>
            </w:r>
          </w:p>
        </w:tc>
        <w:tc>
          <w:tcPr>
            <w:tcW w:w="2497" w:type="dxa"/>
            <w:tcMar>
              <w:top w:w="28" w:type="dxa"/>
              <w:left w:w="28" w:type="dxa"/>
              <w:bottom w:w="28" w:type="dxa"/>
              <w:right w:w="28" w:type="dxa"/>
            </w:tcMar>
          </w:tcPr>
          <w:p w14:paraId="5A3A3A6F" w14:textId="77777777" w:rsidR="00CE69EC" w:rsidRPr="00CE78FF" w:rsidDel="0006355F" w:rsidRDefault="00CE69EC" w:rsidP="00423DEC">
            <w:pPr>
              <w:jc w:val="left"/>
              <w:rPr>
                <w:rFonts w:eastAsia="SimSun" w:cs="Angsana New"/>
                <w:sz w:val="22"/>
                <w:lang w:eastAsia="zh-CN"/>
              </w:rPr>
            </w:pPr>
            <w:r w:rsidRPr="00CE78FF">
              <w:rPr>
                <w:rFonts w:eastAsia="SimSun" w:cs="Angsana New"/>
                <w:sz w:val="22"/>
                <w:lang w:eastAsia="zh-CN"/>
              </w:rPr>
              <w:t>Total operational budget (including HR and capital budget) allocation for MPA management</w:t>
            </w:r>
          </w:p>
        </w:tc>
        <w:tc>
          <w:tcPr>
            <w:tcW w:w="2410" w:type="dxa"/>
            <w:tcMar>
              <w:top w:w="28" w:type="dxa"/>
              <w:left w:w="28" w:type="dxa"/>
              <w:bottom w:w="28" w:type="dxa"/>
              <w:right w:w="28" w:type="dxa"/>
            </w:tcMar>
          </w:tcPr>
          <w:p w14:paraId="06E0956F" w14:textId="77777777" w:rsidR="00CE69EC" w:rsidRPr="00CE78FF" w:rsidRDefault="00CE69EC" w:rsidP="00423DEC">
            <w:pPr>
              <w:jc w:val="left"/>
              <w:rPr>
                <w:rFonts w:eastAsia="SimSun" w:cs="Angsana New"/>
                <w:sz w:val="22"/>
                <w:lang w:eastAsia="zh-CN"/>
              </w:rPr>
            </w:pPr>
            <w:r w:rsidRPr="00CE78FF">
              <w:rPr>
                <w:rFonts w:eastAsia="SimSun" w:cs="Angsana New"/>
                <w:sz w:val="22"/>
                <w:lang w:eastAsia="zh-CN"/>
              </w:rPr>
              <w:t>c. USD300,000</w:t>
            </w:r>
          </w:p>
        </w:tc>
        <w:tc>
          <w:tcPr>
            <w:tcW w:w="3402" w:type="dxa"/>
            <w:tcMar>
              <w:top w:w="28" w:type="dxa"/>
              <w:left w:w="28" w:type="dxa"/>
              <w:bottom w:w="28" w:type="dxa"/>
              <w:right w:w="28" w:type="dxa"/>
            </w:tcMar>
          </w:tcPr>
          <w:p w14:paraId="70D18662" w14:textId="77777777" w:rsidR="00CE69EC" w:rsidRPr="00CE78FF" w:rsidRDefault="00CE69EC" w:rsidP="00423DEC">
            <w:pPr>
              <w:keepLines/>
              <w:jc w:val="left"/>
              <w:rPr>
                <w:rFonts w:eastAsia="SimSun" w:cs="Angsana New"/>
                <w:sz w:val="22"/>
                <w:lang w:eastAsia="zh-CN"/>
              </w:rPr>
            </w:pPr>
            <w:r w:rsidRPr="00CE78FF">
              <w:rPr>
                <w:rFonts w:eastAsia="SimSun" w:cs="Angsana New"/>
                <w:sz w:val="22"/>
                <w:lang w:eastAsia="zh-CN"/>
              </w:rPr>
              <w:t>USD 450,000 (based on expectation of 50% increase)</w:t>
            </w:r>
          </w:p>
        </w:tc>
        <w:tc>
          <w:tcPr>
            <w:tcW w:w="3118" w:type="dxa"/>
            <w:tcMar>
              <w:top w:w="28" w:type="dxa"/>
              <w:left w:w="28" w:type="dxa"/>
              <w:bottom w:w="28" w:type="dxa"/>
              <w:right w:w="28" w:type="dxa"/>
            </w:tcMar>
          </w:tcPr>
          <w:p w14:paraId="311D4D3F" w14:textId="77777777" w:rsidR="00CE69EC" w:rsidRPr="00CE78FF" w:rsidRDefault="00CE69EC" w:rsidP="00423DEC">
            <w:pPr>
              <w:jc w:val="left"/>
              <w:rPr>
                <w:rFonts w:eastAsia="PMingLiU" w:cs="Times New Roman"/>
                <w:sz w:val="22"/>
                <w:lang w:eastAsia="fr-CA"/>
              </w:rPr>
            </w:pPr>
            <w:r w:rsidRPr="00CE78FF">
              <w:rPr>
                <w:rFonts w:eastAsia="PMingLiU" w:cs="Times New Roman"/>
                <w:sz w:val="22"/>
                <w:lang w:eastAsia="fr-CA"/>
              </w:rPr>
              <w:t xml:space="preserve">Audited financial reports of </w:t>
            </w:r>
            <w:r w:rsidRPr="00CE78FF">
              <w:rPr>
                <w:sz w:val="22"/>
              </w:rPr>
              <w:t>MOEMRFSOI</w:t>
            </w:r>
          </w:p>
        </w:tc>
        <w:tc>
          <w:tcPr>
            <w:tcW w:w="3402" w:type="dxa"/>
            <w:vMerge/>
            <w:tcMar>
              <w:top w:w="28" w:type="dxa"/>
              <w:left w:w="28" w:type="dxa"/>
              <w:bottom w:w="28" w:type="dxa"/>
              <w:right w:w="28" w:type="dxa"/>
            </w:tcMar>
          </w:tcPr>
          <w:p w14:paraId="4C29363D" w14:textId="77777777" w:rsidR="00CE69EC" w:rsidRPr="00CE78FF" w:rsidRDefault="00CE69EC" w:rsidP="00423DEC">
            <w:pPr>
              <w:jc w:val="left"/>
              <w:rPr>
                <w:rFonts w:eastAsia="PMingLiU" w:cs="Times New Roman"/>
                <w:sz w:val="22"/>
                <w:lang w:eastAsia="fr-CA"/>
              </w:rPr>
            </w:pPr>
          </w:p>
        </w:tc>
      </w:tr>
      <w:tr w:rsidR="00CE69EC" w:rsidRPr="00CE78FF" w14:paraId="466D10EC" w14:textId="77777777" w:rsidTr="00423DEC">
        <w:trPr>
          <w:cantSplit/>
          <w:trHeight w:val="141"/>
        </w:trPr>
        <w:tc>
          <w:tcPr>
            <w:tcW w:w="475" w:type="dxa"/>
          </w:tcPr>
          <w:p w14:paraId="397E9798" w14:textId="4E83F6CB" w:rsidR="00CE69EC" w:rsidRPr="00CE78FF" w:rsidRDefault="00CE69EC" w:rsidP="00423DEC">
            <w:pPr>
              <w:jc w:val="left"/>
              <w:rPr>
                <w:rFonts w:eastAsia="SimSun" w:cs="Angsana New"/>
                <w:sz w:val="22"/>
                <w:lang w:eastAsia="zh-CN"/>
              </w:rPr>
            </w:pPr>
            <w:r w:rsidRPr="00CE78FF">
              <w:rPr>
                <w:rFonts w:eastAsia="SimSun" w:cs="Angsana New"/>
                <w:sz w:val="22"/>
                <w:lang w:eastAsia="zh-CN"/>
              </w:rPr>
              <w:t>1</w:t>
            </w:r>
            <w:r w:rsidR="00BC243E">
              <w:rPr>
                <w:rFonts w:eastAsia="SimSun" w:cs="Angsana New"/>
                <w:sz w:val="22"/>
                <w:lang w:eastAsia="zh-CN"/>
              </w:rPr>
              <w:t>4</w:t>
            </w:r>
          </w:p>
        </w:tc>
        <w:tc>
          <w:tcPr>
            <w:tcW w:w="2497" w:type="dxa"/>
            <w:tcMar>
              <w:top w:w="28" w:type="dxa"/>
              <w:left w:w="28" w:type="dxa"/>
              <w:bottom w:w="28" w:type="dxa"/>
              <w:right w:w="28" w:type="dxa"/>
            </w:tcMar>
          </w:tcPr>
          <w:p w14:paraId="488A79BC" w14:textId="77777777" w:rsidR="00CE69EC" w:rsidRPr="00CE78FF" w:rsidRDefault="00CE69EC" w:rsidP="00423DEC">
            <w:pPr>
              <w:jc w:val="left"/>
              <w:rPr>
                <w:rFonts w:eastAsia="SimSun" w:cs="Angsana New"/>
                <w:sz w:val="22"/>
                <w:lang w:eastAsia="zh-CN"/>
              </w:rPr>
            </w:pPr>
            <w:r w:rsidRPr="00CE78FF">
              <w:rPr>
                <w:rFonts w:eastAsia="SimSun" w:cs="Angsana New"/>
                <w:sz w:val="22"/>
                <w:lang w:eastAsia="zh-CN"/>
              </w:rPr>
              <w:t>Number of additional males benefitting from livelihoods strengthened through solutions for management of MPAs</w:t>
            </w:r>
          </w:p>
        </w:tc>
        <w:tc>
          <w:tcPr>
            <w:tcW w:w="2410" w:type="dxa"/>
            <w:tcMar>
              <w:top w:w="28" w:type="dxa"/>
              <w:left w:w="28" w:type="dxa"/>
              <w:bottom w:w="28" w:type="dxa"/>
              <w:right w:w="28" w:type="dxa"/>
            </w:tcMar>
          </w:tcPr>
          <w:p w14:paraId="036D0122" w14:textId="77777777" w:rsidR="00CE69EC" w:rsidRPr="00CE78FF" w:rsidRDefault="00CE69EC" w:rsidP="00423DEC">
            <w:pPr>
              <w:jc w:val="left"/>
              <w:rPr>
                <w:rFonts w:eastAsia="SimSun" w:cs="Angsana New"/>
                <w:sz w:val="22"/>
                <w:lang w:eastAsia="zh-CN"/>
              </w:rPr>
            </w:pPr>
            <w:r w:rsidRPr="00CE78FF">
              <w:rPr>
                <w:rFonts w:eastAsia="SimSun" w:cs="Angsana New"/>
                <w:sz w:val="22"/>
                <w:lang w:eastAsia="zh-CN"/>
              </w:rPr>
              <w:t>Gender sensitive community baseline survey to be undertaken during inception phase of workshop</w:t>
            </w:r>
          </w:p>
        </w:tc>
        <w:tc>
          <w:tcPr>
            <w:tcW w:w="3402" w:type="dxa"/>
            <w:tcMar>
              <w:top w:w="28" w:type="dxa"/>
              <w:left w:w="28" w:type="dxa"/>
              <w:bottom w:w="28" w:type="dxa"/>
              <w:right w:w="28" w:type="dxa"/>
            </w:tcMar>
          </w:tcPr>
          <w:p w14:paraId="07D1350B" w14:textId="77777777" w:rsidR="00CE69EC" w:rsidRPr="00CE78FF" w:rsidRDefault="00CE69EC" w:rsidP="00423DEC">
            <w:pPr>
              <w:keepLines/>
              <w:jc w:val="left"/>
              <w:rPr>
                <w:rFonts w:eastAsia="SimSun" w:cs="Angsana New"/>
                <w:sz w:val="22"/>
                <w:highlight w:val="yellow"/>
                <w:lang w:eastAsia="zh-CN"/>
              </w:rPr>
            </w:pPr>
            <w:r w:rsidRPr="00CE78FF">
              <w:rPr>
                <w:rFonts w:eastAsia="SimSun" w:cs="Angsana New"/>
                <w:sz w:val="22"/>
                <w:lang w:eastAsia="zh-CN"/>
              </w:rPr>
              <w:t xml:space="preserve">To be determined once baseline has been established </w:t>
            </w:r>
          </w:p>
        </w:tc>
        <w:tc>
          <w:tcPr>
            <w:tcW w:w="3118" w:type="dxa"/>
            <w:tcMar>
              <w:top w:w="28" w:type="dxa"/>
              <w:left w:w="28" w:type="dxa"/>
              <w:bottom w:w="28" w:type="dxa"/>
              <w:right w:w="28" w:type="dxa"/>
            </w:tcMar>
          </w:tcPr>
          <w:p w14:paraId="7FECA99B" w14:textId="77777777" w:rsidR="00CE69EC" w:rsidRPr="00CE78FF" w:rsidRDefault="00CE69EC" w:rsidP="00423DEC">
            <w:pPr>
              <w:jc w:val="left"/>
              <w:rPr>
                <w:rFonts w:eastAsia="PMingLiU" w:cs="Times New Roman"/>
                <w:sz w:val="22"/>
                <w:lang w:eastAsia="fr-CA"/>
              </w:rPr>
            </w:pPr>
            <w:r w:rsidRPr="00CE78FF">
              <w:rPr>
                <w:rFonts w:eastAsia="PMingLiU" w:cs="Times New Roman"/>
                <w:sz w:val="22"/>
                <w:lang w:eastAsia="fr-CA"/>
              </w:rPr>
              <w:t xml:space="preserve">Tracker studies, panel data </w:t>
            </w:r>
          </w:p>
          <w:p w14:paraId="35338B82" w14:textId="77777777" w:rsidR="00CE69EC" w:rsidRPr="00CE78FF" w:rsidRDefault="00CE69EC" w:rsidP="00423DEC">
            <w:pPr>
              <w:jc w:val="left"/>
              <w:rPr>
                <w:rFonts w:eastAsia="PMingLiU" w:cs="Times New Roman"/>
                <w:sz w:val="22"/>
                <w:lang w:eastAsia="fr-CA"/>
              </w:rPr>
            </w:pPr>
            <w:r w:rsidRPr="00CE78FF">
              <w:rPr>
                <w:rFonts w:eastAsia="PMingLiU" w:cs="Times New Roman"/>
                <w:sz w:val="22"/>
                <w:lang w:eastAsia="fr-CA"/>
              </w:rPr>
              <w:t>On Rodrigues, information from SGP monitoring unit in the EPU</w:t>
            </w:r>
          </w:p>
        </w:tc>
        <w:tc>
          <w:tcPr>
            <w:tcW w:w="3402" w:type="dxa"/>
            <w:vMerge/>
            <w:tcMar>
              <w:top w:w="28" w:type="dxa"/>
              <w:left w:w="28" w:type="dxa"/>
              <w:bottom w:w="28" w:type="dxa"/>
              <w:right w:w="28" w:type="dxa"/>
            </w:tcMar>
          </w:tcPr>
          <w:p w14:paraId="157BB8CB" w14:textId="77777777" w:rsidR="00CE69EC" w:rsidRPr="00CE78FF" w:rsidRDefault="00CE69EC" w:rsidP="00423DEC">
            <w:pPr>
              <w:jc w:val="left"/>
              <w:rPr>
                <w:rFonts w:eastAsia="PMingLiU" w:cs="Times New Roman"/>
                <w:sz w:val="22"/>
                <w:lang w:eastAsia="fr-CA"/>
              </w:rPr>
            </w:pPr>
          </w:p>
        </w:tc>
      </w:tr>
      <w:tr w:rsidR="00CE69EC" w:rsidRPr="00CE78FF" w14:paraId="27733BEE" w14:textId="77777777" w:rsidTr="00423DEC">
        <w:trPr>
          <w:cantSplit/>
          <w:trHeight w:val="141"/>
        </w:trPr>
        <w:tc>
          <w:tcPr>
            <w:tcW w:w="475" w:type="dxa"/>
          </w:tcPr>
          <w:p w14:paraId="612F0B05" w14:textId="379FA5E9" w:rsidR="00CE69EC" w:rsidRPr="00CE78FF" w:rsidRDefault="00CE69EC" w:rsidP="00423DEC">
            <w:pPr>
              <w:jc w:val="left"/>
              <w:rPr>
                <w:rFonts w:eastAsia="SimSun" w:cs="Angsana New"/>
                <w:sz w:val="22"/>
                <w:lang w:eastAsia="zh-CN"/>
              </w:rPr>
            </w:pPr>
            <w:r w:rsidRPr="00CE78FF">
              <w:rPr>
                <w:rFonts w:eastAsia="SimSun" w:cs="Angsana New"/>
                <w:sz w:val="22"/>
                <w:lang w:eastAsia="zh-CN"/>
              </w:rPr>
              <w:t>1</w:t>
            </w:r>
            <w:r w:rsidR="00BC243E">
              <w:rPr>
                <w:rFonts w:eastAsia="SimSun" w:cs="Angsana New"/>
                <w:sz w:val="22"/>
                <w:lang w:eastAsia="zh-CN"/>
              </w:rPr>
              <w:t>5</w:t>
            </w:r>
          </w:p>
        </w:tc>
        <w:tc>
          <w:tcPr>
            <w:tcW w:w="2497" w:type="dxa"/>
            <w:tcMar>
              <w:top w:w="28" w:type="dxa"/>
              <w:left w:w="28" w:type="dxa"/>
              <w:bottom w:w="28" w:type="dxa"/>
              <w:right w:w="28" w:type="dxa"/>
            </w:tcMar>
          </w:tcPr>
          <w:p w14:paraId="64C69E20" w14:textId="77777777" w:rsidR="00CE69EC" w:rsidRPr="00CE78FF" w:rsidRDefault="00CE69EC" w:rsidP="00423DEC">
            <w:pPr>
              <w:jc w:val="left"/>
              <w:rPr>
                <w:rFonts w:eastAsia="SimSun" w:cs="Angsana New"/>
                <w:sz w:val="22"/>
                <w:lang w:eastAsia="zh-CN"/>
              </w:rPr>
            </w:pPr>
            <w:r w:rsidRPr="00CE78FF">
              <w:rPr>
                <w:rFonts w:eastAsia="SimSun" w:cs="Angsana New"/>
                <w:sz w:val="22"/>
                <w:lang w:eastAsia="zh-CN"/>
              </w:rPr>
              <w:t>Number of additional females benefitting from livelihoods strengthened through solutions for management of MPAs</w:t>
            </w:r>
          </w:p>
        </w:tc>
        <w:tc>
          <w:tcPr>
            <w:tcW w:w="2410" w:type="dxa"/>
            <w:tcMar>
              <w:top w:w="28" w:type="dxa"/>
              <w:left w:w="28" w:type="dxa"/>
              <w:bottom w:w="28" w:type="dxa"/>
              <w:right w:w="28" w:type="dxa"/>
            </w:tcMar>
          </w:tcPr>
          <w:p w14:paraId="32AD0D43" w14:textId="77777777" w:rsidR="00CE69EC" w:rsidRPr="00CE78FF" w:rsidRDefault="00CE69EC" w:rsidP="00423DEC">
            <w:pPr>
              <w:jc w:val="left"/>
              <w:rPr>
                <w:rFonts w:eastAsia="SimSun" w:cs="Angsana New"/>
                <w:sz w:val="22"/>
                <w:lang w:eastAsia="zh-CN"/>
              </w:rPr>
            </w:pPr>
            <w:r w:rsidRPr="00CE78FF">
              <w:rPr>
                <w:rFonts w:eastAsia="SimSun" w:cs="Angsana New"/>
                <w:sz w:val="22"/>
                <w:lang w:eastAsia="zh-CN"/>
              </w:rPr>
              <w:t>Gender Sensitive baseline survey to be undertaken during inception phase of workshop</w:t>
            </w:r>
          </w:p>
        </w:tc>
        <w:tc>
          <w:tcPr>
            <w:tcW w:w="3402" w:type="dxa"/>
            <w:tcMar>
              <w:top w:w="28" w:type="dxa"/>
              <w:left w:w="28" w:type="dxa"/>
              <w:bottom w:w="28" w:type="dxa"/>
              <w:right w:w="28" w:type="dxa"/>
            </w:tcMar>
          </w:tcPr>
          <w:p w14:paraId="33E2A2CD" w14:textId="77777777" w:rsidR="00CE69EC" w:rsidRPr="00CE78FF" w:rsidRDefault="00CE69EC" w:rsidP="00423DEC">
            <w:pPr>
              <w:keepLines/>
              <w:jc w:val="left"/>
              <w:rPr>
                <w:rFonts w:eastAsia="SimSun" w:cs="Angsana New"/>
                <w:i/>
                <w:sz w:val="22"/>
                <w:highlight w:val="yellow"/>
                <w:lang w:eastAsia="zh-CN"/>
              </w:rPr>
            </w:pPr>
            <w:r w:rsidRPr="00CE78FF">
              <w:rPr>
                <w:rFonts w:eastAsia="SimSun" w:cs="Angsana New"/>
                <w:sz w:val="22"/>
                <w:lang w:eastAsia="zh-CN"/>
              </w:rPr>
              <w:t>To be determined once baseline has been established</w:t>
            </w:r>
          </w:p>
        </w:tc>
        <w:tc>
          <w:tcPr>
            <w:tcW w:w="3118" w:type="dxa"/>
            <w:tcMar>
              <w:top w:w="28" w:type="dxa"/>
              <w:left w:w="28" w:type="dxa"/>
              <w:bottom w:w="28" w:type="dxa"/>
              <w:right w:w="28" w:type="dxa"/>
            </w:tcMar>
          </w:tcPr>
          <w:p w14:paraId="188C55B0" w14:textId="02AC9F29" w:rsidR="00CE69EC" w:rsidRPr="00CE78FF" w:rsidRDefault="00CE69EC" w:rsidP="00423DEC">
            <w:pPr>
              <w:contextualSpacing/>
              <w:jc w:val="left"/>
              <w:rPr>
                <w:rFonts w:eastAsia="PMingLiU" w:cs="Times New Roman"/>
                <w:sz w:val="22"/>
                <w:lang w:eastAsia="fr-CA"/>
              </w:rPr>
            </w:pPr>
            <w:r w:rsidRPr="00CE78FF">
              <w:rPr>
                <w:rFonts w:eastAsia="PMingLiU" w:cs="Times New Roman"/>
                <w:sz w:val="22"/>
                <w:lang w:eastAsia="fr-CA"/>
              </w:rPr>
              <w:t>Tracker studies</w:t>
            </w:r>
            <w:r w:rsidR="00413182">
              <w:rPr>
                <w:rFonts w:eastAsia="PMingLiU" w:cs="Times New Roman"/>
                <w:sz w:val="22"/>
                <w:lang w:eastAsia="fr-CA"/>
              </w:rPr>
              <w:t xml:space="preserve">, </w:t>
            </w:r>
            <w:r w:rsidR="00413182" w:rsidRPr="00CE78FF">
              <w:rPr>
                <w:rFonts w:eastAsia="PMingLiU" w:cs="Times New Roman"/>
                <w:sz w:val="22"/>
                <w:lang w:eastAsia="fr-CA"/>
              </w:rPr>
              <w:t>panel data</w:t>
            </w:r>
          </w:p>
          <w:p w14:paraId="5ABFF1CA" w14:textId="77777777" w:rsidR="00CE69EC" w:rsidRPr="00CE78FF" w:rsidRDefault="00CE69EC" w:rsidP="003530A8">
            <w:pPr>
              <w:numPr>
                <w:ilvl w:val="0"/>
                <w:numId w:val="50"/>
              </w:numPr>
              <w:ind w:left="0"/>
              <w:contextualSpacing/>
              <w:jc w:val="left"/>
              <w:rPr>
                <w:rFonts w:eastAsia="PMingLiU" w:cs="Times New Roman"/>
                <w:sz w:val="22"/>
                <w:lang w:eastAsia="fr-CA"/>
              </w:rPr>
            </w:pPr>
            <w:r w:rsidRPr="00CE78FF">
              <w:rPr>
                <w:rFonts w:eastAsia="PMingLiU" w:cs="Times New Roman"/>
                <w:sz w:val="22"/>
                <w:lang w:eastAsia="fr-CA"/>
              </w:rPr>
              <w:t>On Rodrigues, information from SGP monitoring unit in the EPU</w:t>
            </w:r>
          </w:p>
        </w:tc>
        <w:tc>
          <w:tcPr>
            <w:tcW w:w="3402" w:type="dxa"/>
            <w:vMerge/>
            <w:tcMar>
              <w:top w:w="28" w:type="dxa"/>
              <w:left w:w="28" w:type="dxa"/>
              <w:bottom w:w="28" w:type="dxa"/>
              <w:right w:w="28" w:type="dxa"/>
            </w:tcMar>
          </w:tcPr>
          <w:p w14:paraId="10ABBCB6" w14:textId="77777777" w:rsidR="00CE69EC" w:rsidRPr="00CE78FF" w:rsidRDefault="00CE69EC" w:rsidP="00423DEC">
            <w:pPr>
              <w:jc w:val="left"/>
              <w:rPr>
                <w:rFonts w:eastAsia="PMingLiU" w:cs="Times New Roman"/>
                <w:sz w:val="22"/>
                <w:lang w:eastAsia="fr-CA"/>
              </w:rPr>
            </w:pPr>
          </w:p>
        </w:tc>
      </w:tr>
      <w:tr w:rsidR="00CE69EC" w:rsidRPr="00CE78FF" w14:paraId="3CA40D53" w14:textId="77777777" w:rsidTr="00F66F88">
        <w:trPr>
          <w:cantSplit/>
          <w:trHeight w:val="575"/>
        </w:trPr>
        <w:tc>
          <w:tcPr>
            <w:tcW w:w="15304" w:type="dxa"/>
            <w:gridSpan w:val="6"/>
            <w:tcBorders>
              <w:bottom w:val="single" w:sz="4" w:space="0" w:color="auto"/>
            </w:tcBorders>
            <w:shd w:val="clear" w:color="auto" w:fill="B1C78C"/>
          </w:tcPr>
          <w:p w14:paraId="0ACEDA94" w14:textId="77777777" w:rsidR="00CE69EC" w:rsidRPr="00CE78FF" w:rsidRDefault="00CE69EC" w:rsidP="00423DEC">
            <w:pPr>
              <w:jc w:val="left"/>
              <w:rPr>
                <w:rFonts w:eastAsia="PMingLiU" w:cs="Times New Roman"/>
                <w:b/>
                <w:sz w:val="22"/>
                <w:u w:val="single"/>
                <w:lang w:eastAsia="fr-CA"/>
              </w:rPr>
            </w:pPr>
            <w:r w:rsidRPr="00CE78FF">
              <w:rPr>
                <w:rFonts w:eastAsia="PMingLiU" w:cs="Times New Roman"/>
                <w:b/>
                <w:sz w:val="22"/>
                <w:lang w:eastAsia="fr-CA"/>
              </w:rPr>
              <w:t>Outcome 3: Erosion control and ecosystem services restoration: erosion and soil loss are reduced in 200 ha of erosion-prone water sheds; and ecosystem services are restored in 100 ha of coastal wetlands.</w:t>
            </w:r>
          </w:p>
        </w:tc>
      </w:tr>
      <w:tr w:rsidR="00CE69EC" w:rsidRPr="00CE78FF" w14:paraId="71293FE7" w14:textId="77777777" w:rsidTr="00F66F88">
        <w:trPr>
          <w:cantSplit/>
          <w:trHeight w:val="141"/>
        </w:trPr>
        <w:tc>
          <w:tcPr>
            <w:tcW w:w="15304" w:type="dxa"/>
            <w:gridSpan w:val="6"/>
            <w:shd w:val="clear" w:color="auto" w:fill="B1C78C"/>
          </w:tcPr>
          <w:p w14:paraId="7C9FED69" w14:textId="77777777" w:rsidR="00CE69EC" w:rsidRPr="00CE78FF" w:rsidRDefault="00CE69EC" w:rsidP="00423DEC">
            <w:pPr>
              <w:jc w:val="left"/>
              <w:rPr>
                <w:rFonts w:eastAsia="PMingLiU" w:cs="Times New Roman"/>
                <w:b/>
                <w:sz w:val="22"/>
                <w:lang w:eastAsia="fr-CA"/>
              </w:rPr>
            </w:pPr>
            <w:r w:rsidRPr="00CE78FF">
              <w:rPr>
                <w:rFonts w:eastAsia="PMingLiU" w:cs="Times New Roman"/>
                <w:b/>
                <w:sz w:val="22"/>
                <w:lang w:eastAsia="fr-CA"/>
              </w:rPr>
              <w:t xml:space="preserve">Outputs: </w:t>
            </w:r>
          </w:p>
          <w:p w14:paraId="1E63C132" w14:textId="77777777" w:rsidR="00CE69EC" w:rsidRPr="00CE78FF" w:rsidRDefault="00CE69EC" w:rsidP="00423DEC">
            <w:pPr>
              <w:ind w:hanging="426"/>
              <w:jc w:val="left"/>
              <w:rPr>
                <w:rFonts w:eastAsia="PMingLiU" w:cs="Times New Roman"/>
                <w:sz w:val="22"/>
                <w:lang w:eastAsia="fr-CA"/>
              </w:rPr>
            </w:pPr>
            <w:r w:rsidRPr="00CE78FF">
              <w:rPr>
                <w:rFonts w:eastAsia="PMingLiU" w:cs="Times New Roman"/>
                <w:sz w:val="22"/>
                <w:lang w:eastAsia="fr-CA"/>
              </w:rPr>
              <w:t>3.1</w:t>
            </w:r>
            <w:r w:rsidRPr="00CE78FF">
              <w:rPr>
                <w:rFonts w:eastAsia="PMingLiU" w:cs="Times New Roman"/>
                <w:sz w:val="22"/>
                <w:lang w:eastAsia="fr-CA"/>
              </w:rPr>
              <w:tab/>
              <w:t xml:space="preserve">Sustainable land management (SLM) techniques are applied to control erosion and water course sedimentation in the SEMPA watershed, with a focus on Rivière-Coco  </w:t>
            </w:r>
          </w:p>
          <w:p w14:paraId="73F74BF1" w14:textId="33628E42" w:rsidR="00CE69EC" w:rsidRPr="00CE78FF" w:rsidRDefault="00CE69EC" w:rsidP="00423DEC">
            <w:pPr>
              <w:ind w:hanging="426"/>
              <w:jc w:val="left"/>
              <w:rPr>
                <w:rFonts w:eastAsia="PMingLiU" w:cs="Times New Roman"/>
                <w:sz w:val="22"/>
                <w:lang w:eastAsia="fr-CA"/>
              </w:rPr>
            </w:pPr>
            <w:r w:rsidRPr="00CE78FF">
              <w:rPr>
                <w:rFonts w:eastAsia="PMingLiU" w:cs="Times New Roman"/>
                <w:sz w:val="22"/>
                <w:lang w:eastAsia="fr-CA"/>
              </w:rPr>
              <w:t>3.2</w:t>
            </w:r>
            <w:r w:rsidRPr="00CE78FF">
              <w:rPr>
                <w:rFonts w:eastAsia="PMingLiU" w:cs="Times New Roman"/>
                <w:sz w:val="22"/>
                <w:lang w:eastAsia="fr-CA"/>
              </w:rPr>
              <w:tab/>
              <w:t>Essential ecosystem services are restored in coastal wetlands (e.g. water filtration, storage and flood control services, habitat and recreation)</w:t>
            </w:r>
          </w:p>
        </w:tc>
      </w:tr>
      <w:tr w:rsidR="00CE69EC" w:rsidRPr="00CE78FF" w14:paraId="0D7366A7" w14:textId="77777777" w:rsidTr="00423DEC">
        <w:trPr>
          <w:cantSplit/>
          <w:trHeight w:val="1274"/>
        </w:trPr>
        <w:tc>
          <w:tcPr>
            <w:tcW w:w="475" w:type="dxa"/>
          </w:tcPr>
          <w:p w14:paraId="56857BB9" w14:textId="66F853D1" w:rsidR="00CE69EC" w:rsidRPr="00CE78FF" w:rsidRDefault="00CE69EC" w:rsidP="00423DEC">
            <w:pPr>
              <w:jc w:val="left"/>
              <w:rPr>
                <w:rFonts w:eastAsia="PMingLiU" w:cs="Times New Roman"/>
                <w:sz w:val="22"/>
                <w:lang w:eastAsia="fr-CA"/>
              </w:rPr>
            </w:pPr>
            <w:r w:rsidRPr="00CE78FF">
              <w:rPr>
                <w:rFonts w:eastAsia="PMingLiU" w:cs="Times New Roman"/>
                <w:sz w:val="22"/>
                <w:lang w:eastAsia="fr-CA"/>
              </w:rPr>
              <w:t>1</w:t>
            </w:r>
            <w:r w:rsidR="00BC243E">
              <w:rPr>
                <w:rFonts w:eastAsia="PMingLiU" w:cs="Times New Roman"/>
                <w:sz w:val="22"/>
                <w:lang w:eastAsia="fr-CA"/>
              </w:rPr>
              <w:t>6</w:t>
            </w:r>
          </w:p>
        </w:tc>
        <w:tc>
          <w:tcPr>
            <w:tcW w:w="2497" w:type="dxa"/>
            <w:tcMar>
              <w:top w:w="28" w:type="dxa"/>
              <w:left w:w="28" w:type="dxa"/>
              <w:bottom w:w="28" w:type="dxa"/>
              <w:right w:w="28" w:type="dxa"/>
            </w:tcMar>
          </w:tcPr>
          <w:p w14:paraId="59E85D52" w14:textId="77777777" w:rsidR="00CE69EC" w:rsidRPr="00CE78FF" w:rsidRDefault="00CE69EC" w:rsidP="00423DEC">
            <w:pPr>
              <w:jc w:val="left"/>
              <w:rPr>
                <w:rFonts w:eastAsia="PMingLiU" w:cs="Times New Roman"/>
                <w:sz w:val="22"/>
                <w:lang w:eastAsia="fr-CA"/>
              </w:rPr>
            </w:pPr>
            <w:r w:rsidRPr="00CE78FF">
              <w:rPr>
                <w:rFonts w:eastAsia="PMingLiU" w:cs="Times New Roman"/>
                <w:sz w:val="22"/>
                <w:lang w:eastAsia="fr-CA"/>
              </w:rPr>
              <w:t>Area of coastal wetlands managed effectively</w:t>
            </w:r>
          </w:p>
        </w:tc>
        <w:tc>
          <w:tcPr>
            <w:tcW w:w="2410" w:type="dxa"/>
            <w:tcMar>
              <w:top w:w="28" w:type="dxa"/>
              <w:left w:w="28" w:type="dxa"/>
              <w:bottom w:w="28" w:type="dxa"/>
              <w:right w:w="28" w:type="dxa"/>
            </w:tcMar>
          </w:tcPr>
          <w:p w14:paraId="438230E3" w14:textId="77777777" w:rsidR="00CE69EC" w:rsidRDefault="00CE69EC" w:rsidP="00423DEC">
            <w:pPr>
              <w:jc w:val="left"/>
              <w:rPr>
                <w:rFonts w:eastAsia="PMingLiU" w:cs="Times New Roman"/>
                <w:sz w:val="22"/>
                <w:lang w:eastAsia="fr-CA"/>
              </w:rPr>
            </w:pPr>
            <w:r w:rsidRPr="00CE78FF">
              <w:rPr>
                <w:rFonts w:eastAsia="PMingLiU" w:cs="Times New Roman"/>
                <w:sz w:val="22"/>
                <w:lang w:eastAsia="fr-CA"/>
              </w:rPr>
              <w:t>26 ha (based on area of Rivulet du Terre Rouge Ramsar site and assumption that this is managed effectively)</w:t>
            </w:r>
          </w:p>
          <w:p w14:paraId="4250E8F5" w14:textId="2D557BFC" w:rsidR="00535A3C" w:rsidRPr="00CE78FF" w:rsidRDefault="00535A3C" w:rsidP="00423DEC">
            <w:pPr>
              <w:jc w:val="left"/>
              <w:rPr>
                <w:rFonts w:eastAsia="PMingLiU" w:cs="Times New Roman"/>
                <w:sz w:val="22"/>
                <w:lang w:eastAsia="fr-CA"/>
              </w:rPr>
            </w:pPr>
          </w:p>
        </w:tc>
        <w:tc>
          <w:tcPr>
            <w:tcW w:w="3402" w:type="dxa"/>
            <w:tcMar>
              <w:top w:w="28" w:type="dxa"/>
              <w:left w:w="28" w:type="dxa"/>
              <w:bottom w:w="28" w:type="dxa"/>
              <w:right w:w="28" w:type="dxa"/>
            </w:tcMar>
          </w:tcPr>
          <w:p w14:paraId="3505D480" w14:textId="3848A197" w:rsidR="00CE69EC" w:rsidRPr="00CE78FF" w:rsidRDefault="00CE69EC" w:rsidP="00423DEC">
            <w:pPr>
              <w:keepLines/>
              <w:jc w:val="left"/>
              <w:rPr>
                <w:rFonts w:eastAsia="SimSun" w:cs="Angsana New"/>
                <w:sz w:val="22"/>
                <w:lang w:eastAsia="zh-CN"/>
              </w:rPr>
            </w:pPr>
            <w:r w:rsidRPr="00CE78FF">
              <w:rPr>
                <w:rFonts w:eastAsia="SimSun" w:cs="Angsana New"/>
                <w:sz w:val="22"/>
                <w:lang w:eastAsia="zh-CN"/>
              </w:rPr>
              <w:t>100 ha (= area of two coastal wetland</w:t>
            </w:r>
            <w:r w:rsidR="0097568E">
              <w:rPr>
                <w:rFonts w:eastAsia="SimSun" w:cs="Angsana New"/>
                <w:sz w:val="22"/>
                <w:lang w:eastAsia="zh-CN"/>
              </w:rPr>
              <w:t>s</w:t>
            </w:r>
            <w:r w:rsidRPr="00CE78FF">
              <w:rPr>
                <w:rFonts w:eastAsia="SimSun" w:cs="Angsana New"/>
                <w:sz w:val="22"/>
                <w:lang w:eastAsia="zh-CN"/>
              </w:rPr>
              <w:t xml:space="preserve"> Ramsar sites – 48 ha – plus an additional area that might be managed with private owners)</w:t>
            </w:r>
          </w:p>
        </w:tc>
        <w:tc>
          <w:tcPr>
            <w:tcW w:w="3118" w:type="dxa"/>
            <w:tcMar>
              <w:top w:w="28" w:type="dxa"/>
              <w:left w:w="28" w:type="dxa"/>
              <w:bottom w:w="28" w:type="dxa"/>
              <w:right w:w="28" w:type="dxa"/>
            </w:tcMar>
          </w:tcPr>
          <w:p w14:paraId="3BB5EFA4" w14:textId="77777777" w:rsidR="00CE69EC" w:rsidRPr="00CE78FF" w:rsidRDefault="00CE69EC" w:rsidP="00423DEC">
            <w:pPr>
              <w:jc w:val="left"/>
              <w:rPr>
                <w:sz w:val="22"/>
              </w:rPr>
            </w:pPr>
            <w:r w:rsidRPr="00CE78FF">
              <w:rPr>
                <w:sz w:val="22"/>
              </w:rPr>
              <w:t>Project Progress Reports</w:t>
            </w:r>
          </w:p>
          <w:p w14:paraId="4DB748CF" w14:textId="77777777" w:rsidR="00CE69EC" w:rsidRPr="00CE78FF" w:rsidRDefault="00CE69EC" w:rsidP="00423DEC">
            <w:pPr>
              <w:jc w:val="left"/>
              <w:rPr>
                <w:rFonts w:eastAsia="PMingLiU" w:cs="Times New Roman"/>
                <w:sz w:val="22"/>
                <w:lang w:eastAsia="fr-CA"/>
              </w:rPr>
            </w:pPr>
            <w:r w:rsidRPr="00CE78FF">
              <w:rPr>
                <w:sz w:val="22"/>
              </w:rPr>
              <w:t>Project Annual reports/PIR</w:t>
            </w:r>
          </w:p>
        </w:tc>
        <w:tc>
          <w:tcPr>
            <w:tcW w:w="3402" w:type="dxa"/>
            <w:vMerge w:val="restart"/>
            <w:tcMar>
              <w:top w:w="28" w:type="dxa"/>
              <w:left w:w="28" w:type="dxa"/>
              <w:bottom w:w="28" w:type="dxa"/>
              <w:right w:w="28" w:type="dxa"/>
            </w:tcMar>
          </w:tcPr>
          <w:p w14:paraId="0B710C10" w14:textId="77777777" w:rsidR="00CE69EC" w:rsidRPr="00CE78FF" w:rsidRDefault="00CE69EC" w:rsidP="00423DEC">
            <w:pPr>
              <w:jc w:val="left"/>
              <w:rPr>
                <w:rFonts w:eastAsia="PMingLiU" w:cs="Times New Roman"/>
                <w:sz w:val="22"/>
                <w:lang w:eastAsia="fr-CA"/>
              </w:rPr>
            </w:pPr>
            <w:r w:rsidRPr="00CE78FF">
              <w:rPr>
                <w:rFonts w:eastAsia="PMingLiU" w:cs="Times New Roman"/>
                <w:sz w:val="22"/>
                <w:u w:val="single"/>
                <w:lang w:eastAsia="fr-CA"/>
              </w:rPr>
              <w:t>Assumptions</w:t>
            </w:r>
            <w:r w:rsidRPr="00CE78FF">
              <w:rPr>
                <w:rFonts w:eastAsia="PMingLiU" w:cs="Times New Roman"/>
                <w:sz w:val="22"/>
                <w:lang w:eastAsia="fr-CA"/>
              </w:rPr>
              <w:t>:</w:t>
            </w:r>
          </w:p>
          <w:p w14:paraId="0AE873A5" w14:textId="29F263EC" w:rsidR="00CE69EC" w:rsidRDefault="00CE69EC" w:rsidP="003530A8">
            <w:pPr>
              <w:numPr>
                <w:ilvl w:val="0"/>
                <w:numId w:val="48"/>
              </w:numPr>
              <w:ind w:left="0"/>
              <w:contextualSpacing/>
              <w:jc w:val="left"/>
              <w:rPr>
                <w:rFonts w:eastAsia="PMingLiU" w:cs="Times New Roman"/>
                <w:sz w:val="22"/>
                <w:lang w:eastAsia="fr-CA"/>
              </w:rPr>
            </w:pPr>
            <w:r w:rsidRPr="00CE78FF">
              <w:rPr>
                <w:rFonts w:eastAsia="PMingLiU" w:cs="Times New Roman"/>
                <w:sz w:val="22"/>
                <w:lang w:eastAsia="fr-CA"/>
              </w:rPr>
              <w:t>Government is willing to support appropriate legislative and policy reforms</w:t>
            </w:r>
          </w:p>
          <w:p w14:paraId="52F02415" w14:textId="77777777" w:rsidR="00535A3C" w:rsidRPr="00CE78FF" w:rsidRDefault="00535A3C" w:rsidP="003530A8">
            <w:pPr>
              <w:numPr>
                <w:ilvl w:val="0"/>
                <w:numId w:val="48"/>
              </w:numPr>
              <w:ind w:left="0"/>
              <w:contextualSpacing/>
              <w:jc w:val="left"/>
              <w:rPr>
                <w:rFonts w:eastAsia="PMingLiU" w:cs="Times New Roman"/>
                <w:sz w:val="22"/>
                <w:lang w:eastAsia="fr-CA"/>
              </w:rPr>
            </w:pPr>
          </w:p>
          <w:p w14:paraId="7819BC29" w14:textId="77777777" w:rsidR="00535A3C" w:rsidRPr="00535A3C" w:rsidRDefault="00CE69EC" w:rsidP="003530A8">
            <w:pPr>
              <w:numPr>
                <w:ilvl w:val="0"/>
                <w:numId w:val="48"/>
              </w:numPr>
              <w:ind w:left="0"/>
              <w:contextualSpacing/>
              <w:jc w:val="left"/>
              <w:rPr>
                <w:rFonts w:eastAsia="PMingLiU" w:cs="Times New Roman"/>
                <w:sz w:val="22"/>
                <w:lang w:eastAsia="fr-CA"/>
              </w:rPr>
            </w:pPr>
            <w:r w:rsidRPr="00CE78FF">
              <w:rPr>
                <w:rFonts w:eastAsia="Times New Roman"/>
                <w:color w:val="000000"/>
                <w:sz w:val="22"/>
              </w:rPr>
              <w:t>Other enabling legisl</w:t>
            </w:r>
            <w:r w:rsidR="00F66F88" w:rsidRPr="00CE78FF">
              <w:rPr>
                <w:rFonts w:eastAsia="Times New Roman"/>
                <w:color w:val="000000"/>
                <w:sz w:val="22"/>
              </w:rPr>
              <w:t>ation passed and/or regulations</w:t>
            </w:r>
            <w:r w:rsidRPr="00CE78FF">
              <w:rPr>
                <w:rFonts w:eastAsia="Times New Roman"/>
                <w:color w:val="000000"/>
                <w:sz w:val="22"/>
              </w:rPr>
              <w:t xml:space="preserve"> made: Environment Act updated, </w:t>
            </w:r>
          </w:p>
          <w:p w14:paraId="12A92C67" w14:textId="26112145" w:rsidR="00CE69EC" w:rsidRPr="00535A3C" w:rsidRDefault="00CE69EC" w:rsidP="003530A8">
            <w:pPr>
              <w:numPr>
                <w:ilvl w:val="0"/>
                <w:numId w:val="48"/>
              </w:numPr>
              <w:ind w:left="0"/>
              <w:contextualSpacing/>
              <w:jc w:val="left"/>
              <w:rPr>
                <w:rFonts w:eastAsia="PMingLiU" w:cs="Times New Roman"/>
                <w:sz w:val="22"/>
                <w:lang w:eastAsia="fr-CA"/>
              </w:rPr>
            </w:pPr>
            <w:r w:rsidRPr="00CE78FF">
              <w:rPr>
                <w:rFonts w:eastAsia="Times New Roman"/>
                <w:color w:val="000000"/>
                <w:sz w:val="22"/>
              </w:rPr>
              <w:lastRenderedPageBreak/>
              <w:t>Development and Planning Act wholly proclaimed, and regulatory framework for ESA adopted</w:t>
            </w:r>
          </w:p>
          <w:p w14:paraId="5AA0636E" w14:textId="77777777" w:rsidR="00535A3C" w:rsidRPr="00CE78FF" w:rsidRDefault="00535A3C" w:rsidP="003530A8">
            <w:pPr>
              <w:numPr>
                <w:ilvl w:val="0"/>
                <w:numId w:val="48"/>
              </w:numPr>
              <w:ind w:left="0"/>
              <w:contextualSpacing/>
              <w:jc w:val="left"/>
              <w:rPr>
                <w:rFonts w:eastAsia="PMingLiU" w:cs="Times New Roman"/>
                <w:sz w:val="22"/>
                <w:lang w:eastAsia="fr-CA"/>
              </w:rPr>
            </w:pPr>
          </w:p>
          <w:p w14:paraId="7F192C61" w14:textId="258FD7B2" w:rsidR="00CE69EC" w:rsidRDefault="00CE69EC" w:rsidP="003530A8">
            <w:pPr>
              <w:numPr>
                <w:ilvl w:val="0"/>
                <w:numId w:val="48"/>
              </w:numPr>
              <w:ind w:left="0"/>
              <w:contextualSpacing/>
              <w:jc w:val="left"/>
              <w:rPr>
                <w:rFonts w:eastAsia="PMingLiU" w:cs="Times New Roman"/>
                <w:sz w:val="22"/>
                <w:lang w:eastAsia="fr-CA"/>
              </w:rPr>
            </w:pPr>
            <w:r w:rsidRPr="00CE78FF">
              <w:rPr>
                <w:rFonts w:eastAsia="PMingLiU" w:cs="Times New Roman"/>
                <w:sz w:val="22"/>
                <w:lang w:eastAsia="fr-CA"/>
              </w:rPr>
              <w:t>Private landowners willing to participate in conservation interventions for coastal wetlands, and issues surrounding private ownership resolved</w:t>
            </w:r>
          </w:p>
          <w:p w14:paraId="1A52821C" w14:textId="77777777" w:rsidR="00535A3C" w:rsidRPr="00CE78FF" w:rsidRDefault="00535A3C" w:rsidP="003530A8">
            <w:pPr>
              <w:numPr>
                <w:ilvl w:val="0"/>
                <w:numId w:val="48"/>
              </w:numPr>
              <w:ind w:left="0"/>
              <w:contextualSpacing/>
              <w:jc w:val="left"/>
              <w:rPr>
                <w:rFonts w:eastAsia="PMingLiU" w:cs="Times New Roman"/>
                <w:sz w:val="22"/>
                <w:lang w:eastAsia="fr-CA"/>
              </w:rPr>
            </w:pPr>
          </w:p>
          <w:p w14:paraId="03C87197" w14:textId="77777777" w:rsidR="00CE69EC" w:rsidRPr="00CE78FF" w:rsidRDefault="00CE69EC" w:rsidP="003530A8">
            <w:pPr>
              <w:numPr>
                <w:ilvl w:val="0"/>
                <w:numId w:val="48"/>
              </w:numPr>
              <w:ind w:left="0"/>
              <w:contextualSpacing/>
              <w:jc w:val="left"/>
              <w:rPr>
                <w:rFonts w:eastAsia="PMingLiU" w:cs="Times New Roman"/>
                <w:sz w:val="22"/>
                <w:lang w:eastAsia="fr-CA"/>
              </w:rPr>
            </w:pPr>
            <w:r w:rsidRPr="00CE78FF">
              <w:rPr>
                <w:rFonts w:eastAsia="PMingLiU" w:cs="Times New Roman"/>
                <w:sz w:val="22"/>
                <w:lang w:eastAsia="fr-CA"/>
              </w:rPr>
              <w:t>Women and men farmers on Rodrigues are willing to adopt new practices that prevent soil erosion</w:t>
            </w:r>
          </w:p>
          <w:p w14:paraId="3BBA5425" w14:textId="77777777" w:rsidR="00CE69EC" w:rsidRPr="00CE78FF" w:rsidRDefault="00CE69EC" w:rsidP="00423DEC">
            <w:pPr>
              <w:jc w:val="left"/>
              <w:rPr>
                <w:rFonts w:eastAsia="PMingLiU" w:cs="Times New Roman"/>
                <w:sz w:val="22"/>
                <w:lang w:eastAsia="fr-CA"/>
              </w:rPr>
            </w:pPr>
          </w:p>
          <w:p w14:paraId="763AE24F" w14:textId="77777777" w:rsidR="00CE69EC" w:rsidRPr="00CE78FF" w:rsidRDefault="00CE69EC" w:rsidP="00423DEC">
            <w:pPr>
              <w:jc w:val="left"/>
              <w:rPr>
                <w:rFonts w:eastAsia="PMingLiU" w:cs="Times New Roman"/>
                <w:sz w:val="22"/>
                <w:lang w:eastAsia="fr-CA"/>
              </w:rPr>
            </w:pPr>
            <w:r w:rsidRPr="00CE78FF">
              <w:rPr>
                <w:rFonts w:eastAsia="PMingLiU" w:cs="Times New Roman"/>
                <w:sz w:val="22"/>
                <w:u w:val="single"/>
                <w:lang w:eastAsia="fr-CA"/>
              </w:rPr>
              <w:t>Risk</w:t>
            </w:r>
            <w:r w:rsidRPr="00CE78FF">
              <w:rPr>
                <w:rFonts w:eastAsia="PMingLiU" w:cs="Times New Roman"/>
                <w:sz w:val="22"/>
                <w:lang w:eastAsia="fr-CA"/>
              </w:rPr>
              <w:t xml:space="preserve">: </w:t>
            </w:r>
          </w:p>
          <w:p w14:paraId="4C08ECDB" w14:textId="77777777" w:rsidR="00CE69EC" w:rsidRPr="00CE78FF" w:rsidRDefault="00CE69EC" w:rsidP="003530A8">
            <w:pPr>
              <w:numPr>
                <w:ilvl w:val="0"/>
                <w:numId w:val="49"/>
              </w:numPr>
              <w:ind w:left="0"/>
              <w:contextualSpacing/>
              <w:jc w:val="left"/>
              <w:rPr>
                <w:rFonts w:eastAsia="PMingLiU" w:cs="Times New Roman"/>
                <w:sz w:val="22"/>
                <w:lang w:eastAsia="fr-CA"/>
              </w:rPr>
            </w:pPr>
            <w:r w:rsidRPr="00CE78FF">
              <w:rPr>
                <w:rFonts w:eastAsia="PMingLiU" w:cs="Times New Roman"/>
                <w:sz w:val="22"/>
                <w:lang w:eastAsia="fr-CA"/>
              </w:rPr>
              <w:t>Soil erosion prevention techniques take longer than project lifetime for proven success</w:t>
            </w:r>
          </w:p>
        </w:tc>
      </w:tr>
      <w:tr w:rsidR="00CE69EC" w:rsidRPr="00CE78FF" w14:paraId="3251C1B1" w14:textId="77777777" w:rsidTr="00423DEC">
        <w:trPr>
          <w:cantSplit/>
          <w:trHeight w:val="434"/>
        </w:trPr>
        <w:tc>
          <w:tcPr>
            <w:tcW w:w="475" w:type="dxa"/>
          </w:tcPr>
          <w:p w14:paraId="1F35C706" w14:textId="7A36231D" w:rsidR="00CE69EC" w:rsidRPr="00CE78FF" w:rsidRDefault="00CE69EC" w:rsidP="00423DEC">
            <w:pPr>
              <w:jc w:val="left"/>
              <w:rPr>
                <w:rFonts w:eastAsia="PMingLiU" w:cs="Times New Roman"/>
                <w:sz w:val="22"/>
                <w:lang w:eastAsia="fr-CA"/>
              </w:rPr>
            </w:pPr>
            <w:r w:rsidRPr="00CE78FF">
              <w:rPr>
                <w:rFonts w:eastAsia="PMingLiU" w:cs="Times New Roman"/>
                <w:sz w:val="22"/>
                <w:lang w:eastAsia="fr-CA"/>
              </w:rPr>
              <w:t>1</w:t>
            </w:r>
            <w:r w:rsidR="00BC243E">
              <w:rPr>
                <w:rFonts w:eastAsia="PMingLiU" w:cs="Times New Roman"/>
                <w:sz w:val="22"/>
                <w:lang w:eastAsia="fr-CA"/>
              </w:rPr>
              <w:t>7</w:t>
            </w:r>
          </w:p>
        </w:tc>
        <w:tc>
          <w:tcPr>
            <w:tcW w:w="2497" w:type="dxa"/>
            <w:tcMar>
              <w:top w:w="28" w:type="dxa"/>
              <w:left w:w="28" w:type="dxa"/>
              <w:bottom w:w="28" w:type="dxa"/>
              <w:right w:w="28" w:type="dxa"/>
            </w:tcMar>
          </w:tcPr>
          <w:p w14:paraId="6D20E70D" w14:textId="77777777" w:rsidR="00CE69EC" w:rsidRPr="00CE78FF" w:rsidRDefault="00CE69EC" w:rsidP="00423DEC">
            <w:pPr>
              <w:jc w:val="left"/>
              <w:rPr>
                <w:rFonts w:eastAsia="PMingLiU" w:cs="Times New Roman"/>
                <w:sz w:val="22"/>
                <w:lang w:eastAsia="fr-CA"/>
              </w:rPr>
            </w:pPr>
            <w:r w:rsidRPr="00CE78FF">
              <w:rPr>
                <w:rFonts w:eastAsia="PMingLiU" w:cs="Times New Roman"/>
                <w:sz w:val="22"/>
                <w:lang w:eastAsia="fr-CA"/>
              </w:rPr>
              <w:t>Legislation passed</w:t>
            </w:r>
          </w:p>
        </w:tc>
        <w:tc>
          <w:tcPr>
            <w:tcW w:w="2410" w:type="dxa"/>
            <w:tcMar>
              <w:top w:w="28" w:type="dxa"/>
              <w:left w:w="28" w:type="dxa"/>
              <w:bottom w:w="28" w:type="dxa"/>
              <w:right w:w="28" w:type="dxa"/>
            </w:tcMar>
          </w:tcPr>
          <w:p w14:paraId="224CCE91" w14:textId="77777777" w:rsidR="00CE69EC" w:rsidRPr="00CE78FF" w:rsidRDefault="00CE69EC" w:rsidP="00423DEC">
            <w:pPr>
              <w:jc w:val="left"/>
              <w:rPr>
                <w:rFonts w:eastAsia="PMingLiU" w:cs="Times New Roman"/>
                <w:sz w:val="22"/>
                <w:lang w:eastAsia="fr-CA"/>
              </w:rPr>
            </w:pPr>
            <w:r w:rsidRPr="00CE78FF">
              <w:rPr>
                <w:rFonts w:eastAsia="PMingLiU" w:cs="Times New Roman"/>
                <w:sz w:val="22"/>
                <w:lang w:eastAsia="fr-CA"/>
              </w:rPr>
              <w:t>Draft Wetlands Bill</w:t>
            </w:r>
          </w:p>
        </w:tc>
        <w:tc>
          <w:tcPr>
            <w:tcW w:w="3402" w:type="dxa"/>
            <w:tcMar>
              <w:top w:w="28" w:type="dxa"/>
              <w:left w:w="28" w:type="dxa"/>
              <w:bottom w:w="28" w:type="dxa"/>
              <w:right w:w="28" w:type="dxa"/>
            </w:tcMar>
          </w:tcPr>
          <w:p w14:paraId="779D596E" w14:textId="77777777" w:rsidR="00CE69EC" w:rsidRPr="00CE78FF" w:rsidRDefault="00CE69EC" w:rsidP="00423DEC">
            <w:pPr>
              <w:keepLines/>
              <w:jc w:val="left"/>
              <w:rPr>
                <w:rFonts w:eastAsia="PMingLiU" w:cs="Times New Roman"/>
                <w:sz w:val="22"/>
                <w:lang w:eastAsia="fr-CA"/>
              </w:rPr>
            </w:pPr>
            <w:r w:rsidRPr="00CE78FF">
              <w:rPr>
                <w:rFonts w:eastAsia="PMingLiU" w:cs="Times New Roman"/>
                <w:sz w:val="22"/>
                <w:lang w:eastAsia="fr-CA"/>
              </w:rPr>
              <w:t>Wetlands Act in place</w:t>
            </w:r>
          </w:p>
        </w:tc>
        <w:tc>
          <w:tcPr>
            <w:tcW w:w="3118" w:type="dxa"/>
            <w:tcMar>
              <w:top w:w="28" w:type="dxa"/>
              <w:left w:w="28" w:type="dxa"/>
              <w:bottom w:w="28" w:type="dxa"/>
              <w:right w:w="28" w:type="dxa"/>
            </w:tcMar>
          </w:tcPr>
          <w:p w14:paraId="6A7CB91C" w14:textId="77777777" w:rsidR="00CE69EC" w:rsidRPr="00CE78FF" w:rsidRDefault="00CE69EC" w:rsidP="00423DEC">
            <w:pPr>
              <w:jc w:val="left"/>
              <w:rPr>
                <w:rFonts w:eastAsia="PMingLiU" w:cs="Times New Roman"/>
                <w:sz w:val="22"/>
                <w:lang w:eastAsia="fr-CA"/>
              </w:rPr>
            </w:pPr>
            <w:r w:rsidRPr="00CE78FF">
              <w:rPr>
                <w:rFonts w:eastAsia="PMingLiU" w:cs="Times New Roman"/>
                <w:sz w:val="22"/>
                <w:lang w:eastAsia="fr-CA"/>
              </w:rPr>
              <w:t>Government gazette notice</w:t>
            </w:r>
          </w:p>
        </w:tc>
        <w:tc>
          <w:tcPr>
            <w:tcW w:w="3402" w:type="dxa"/>
            <w:vMerge/>
            <w:tcMar>
              <w:top w:w="28" w:type="dxa"/>
              <w:left w:w="28" w:type="dxa"/>
              <w:bottom w:w="28" w:type="dxa"/>
              <w:right w:w="28" w:type="dxa"/>
            </w:tcMar>
          </w:tcPr>
          <w:p w14:paraId="4DD65398" w14:textId="77777777" w:rsidR="00CE69EC" w:rsidRPr="00CE78FF" w:rsidRDefault="00CE69EC" w:rsidP="00423DEC">
            <w:pPr>
              <w:jc w:val="left"/>
              <w:rPr>
                <w:rFonts w:eastAsia="PMingLiU" w:cs="Times New Roman"/>
                <w:sz w:val="22"/>
                <w:u w:val="single"/>
                <w:lang w:eastAsia="fr-CA"/>
              </w:rPr>
            </w:pPr>
          </w:p>
        </w:tc>
      </w:tr>
      <w:tr w:rsidR="00CE69EC" w:rsidRPr="00D618C7" w14:paraId="39ADCD2C" w14:textId="77777777" w:rsidTr="00423DEC">
        <w:trPr>
          <w:cantSplit/>
          <w:trHeight w:val="2368"/>
        </w:trPr>
        <w:tc>
          <w:tcPr>
            <w:tcW w:w="475" w:type="dxa"/>
          </w:tcPr>
          <w:p w14:paraId="0580641E" w14:textId="09EE0194" w:rsidR="00CE69EC" w:rsidRPr="00CE78FF" w:rsidRDefault="00CE69EC" w:rsidP="00423DEC">
            <w:pPr>
              <w:jc w:val="left"/>
              <w:rPr>
                <w:rFonts w:eastAsia="PMingLiU" w:cs="Times New Roman"/>
                <w:sz w:val="22"/>
                <w:lang w:eastAsia="fr-CA"/>
              </w:rPr>
            </w:pPr>
            <w:r w:rsidRPr="00CE78FF">
              <w:rPr>
                <w:rFonts w:eastAsia="PMingLiU" w:cs="Times New Roman"/>
                <w:sz w:val="22"/>
                <w:lang w:eastAsia="fr-CA"/>
              </w:rPr>
              <w:lastRenderedPageBreak/>
              <w:t>1</w:t>
            </w:r>
            <w:r w:rsidR="00BC243E">
              <w:rPr>
                <w:rFonts w:eastAsia="PMingLiU" w:cs="Times New Roman"/>
                <w:sz w:val="22"/>
                <w:lang w:eastAsia="fr-CA"/>
              </w:rPr>
              <w:t>8</w:t>
            </w:r>
          </w:p>
        </w:tc>
        <w:tc>
          <w:tcPr>
            <w:tcW w:w="2497" w:type="dxa"/>
            <w:tcMar>
              <w:top w:w="28" w:type="dxa"/>
              <w:left w:w="28" w:type="dxa"/>
              <w:bottom w:w="28" w:type="dxa"/>
              <w:right w:w="28" w:type="dxa"/>
            </w:tcMar>
          </w:tcPr>
          <w:p w14:paraId="298D8AF2" w14:textId="77777777" w:rsidR="00CE69EC" w:rsidRPr="00CE78FF" w:rsidRDefault="00CE69EC" w:rsidP="00423DEC">
            <w:pPr>
              <w:jc w:val="left"/>
              <w:rPr>
                <w:rFonts w:eastAsia="PMingLiU" w:cs="Times New Roman"/>
                <w:sz w:val="22"/>
                <w:lang w:eastAsia="fr-CA"/>
              </w:rPr>
            </w:pPr>
            <w:r w:rsidRPr="00CE78FF">
              <w:rPr>
                <w:rFonts w:eastAsia="PMingLiU" w:cs="Times New Roman"/>
                <w:sz w:val="22"/>
                <w:lang w:eastAsia="fr-CA"/>
              </w:rPr>
              <w:t>Area over which soil erosion techniques are successfully applied in Riviere Coco</w:t>
            </w:r>
          </w:p>
        </w:tc>
        <w:tc>
          <w:tcPr>
            <w:tcW w:w="2410" w:type="dxa"/>
            <w:tcMar>
              <w:top w:w="28" w:type="dxa"/>
              <w:left w:w="28" w:type="dxa"/>
              <w:bottom w:w="28" w:type="dxa"/>
              <w:right w:w="28" w:type="dxa"/>
            </w:tcMar>
          </w:tcPr>
          <w:p w14:paraId="36183AA9" w14:textId="77777777" w:rsidR="00CE69EC" w:rsidRPr="00CE78FF" w:rsidRDefault="00CE69EC" w:rsidP="00423DEC">
            <w:pPr>
              <w:jc w:val="left"/>
              <w:rPr>
                <w:rFonts w:eastAsia="PMingLiU" w:cs="Times New Roman"/>
                <w:sz w:val="22"/>
                <w:lang w:eastAsia="fr-CA"/>
              </w:rPr>
            </w:pPr>
            <w:r w:rsidRPr="00CE78FF">
              <w:rPr>
                <w:rFonts w:eastAsia="PMingLiU" w:cs="Times New Roman"/>
                <w:sz w:val="22"/>
                <w:lang w:eastAsia="fr-CA"/>
              </w:rPr>
              <w:t>Zero</w:t>
            </w:r>
          </w:p>
        </w:tc>
        <w:tc>
          <w:tcPr>
            <w:tcW w:w="3402" w:type="dxa"/>
            <w:tcMar>
              <w:top w:w="28" w:type="dxa"/>
              <w:left w:w="28" w:type="dxa"/>
              <w:bottom w:w="28" w:type="dxa"/>
              <w:right w:w="28" w:type="dxa"/>
            </w:tcMar>
          </w:tcPr>
          <w:p w14:paraId="5A8F2994" w14:textId="77777777" w:rsidR="00CE69EC" w:rsidRPr="00CE78FF" w:rsidRDefault="00CE69EC" w:rsidP="00423DEC">
            <w:pPr>
              <w:keepLines/>
              <w:jc w:val="left"/>
              <w:rPr>
                <w:rFonts w:eastAsia="SimSun" w:cs="Angsana New"/>
                <w:sz w:val="22"/>
                <w:lang w:eastAsia="zh-CN"/>
              </w:rPr>
            </w:pPr>
            <w:r w:rsidRPr="00CE78FF">
              <w:rPr>
                <w:rFonts w:eastAsia="SimSun" w:cs="Angsana New"/>
                <w:sz w:val="22"/>
                <w:lang w:eastAsia="zh-CN"/>
              </w:rPr>
              <w:t>Area of Riviere Coco that requires erosion control to be determined at start of project (PIF assessed 200 ha but this needs checking)</w:t>
            </w:r>
          </w:p>
        </w:tc>
        <w:tc>
          <w:tcPr>
            <w:tcW w:w="3118" w:type="dxa"/>
            <w:tcMar>
              <w:top w:w="28" w:type="dxa"/>
              <w:left w:w="28" w:type="dxa"/>
              <w:bottom w:w="28" w:type="dxa"/>
              <w:right w:w="28" w:type="dxa"/>
            </w:tcMar>
          </w:tcPr>
          <w:p w14:paraId="413AF7D8" w14:textId="0ABF4FEE" w:rsidR="00CE69EC" w:rsidRPr="00E22B6D" w:rsidRDefault="00CE69EC" w:rsidP="00423DEC">
            <w:pPr>
              <w:jc w:val="left"/>
              <w:rPr>
                <w:rFonts w:eastAsia="PMingLiU" w:cs="Times New Roman"/>
                <w:sz w:val="22"/>
                <w:lang w:val="fr-FR" w:eastAsia="fr-CA"/>
              </w:rPr>
            </w:pPr>
            <w:r w:rsidRPr="00E22B6D">
              <w:rPr>
                <w:rFonts w:eastAsia="PMingLiU" w:cs="Times New Roman"/>
                <w:sz w:val="22"/>
                <w:lang w:val="fr-FR" w:eastAsia="fr-CA"/>
              </w:rPr>
              <w:t>Project information (PIR reports etc.)</w:t>
            </w:r>
          </w:p>
        </w:tc>
        <w:tc>
          <w:tcPr>
            <w:tcW w:w="3402" w:type="dxa"/>
            <w:vMerge/>
            <w:tcMar>
              <w:top w:w="28" w:type="dxa"/>
              <w:left w:w="28" w:type="dxa"/>
              <w:bottom w:w="28" w:type="dxa"/>
              <w:right w:w="28" w:type="dxa"/>
            </w:tcMar>
          </w:tcPr>
          <w:p w14:paraId="0E42F496" w14:textId="77777777" w:rsidR="00CE69EC" w:rsidRPr="00E22B6D" w:rsidRDefault="00CE69EC" w:rsidP="00423DEC">
            <w:pPr>
              <w:jc w:val="left"/>
              <w:rPr>
                <w:rFonts w:eastAsia="PMingLiU" w:cs="Times New Roman"/>
                <w:sz w:val="22"/>
                <w:u w:val="single"/>
                <w:lang w:val="fr-FR" w:eastAsia="fr-CA"/>
              </w:rPr>
            </w:pPr>
          </w:p>
        </w:tc>
      </w:tr>
    </w:tbl>
    <w:p w14:paraId="5BA4F10B" w14:textId="77777777" w:rsidR="00CE69EC" w:rsidRPr="00E22B6D" w:rsidRDefault="00CE69EC" w:rsidP="00CE69EC">
      <w:pPr>
        <w:rPr>
          <w:rFonts w:eastAsia="PMingLiU" w:cs="Times New Roman"/>
          <w:szCs w:val="24"/>
          <w:lang w:val="fr-FR" w:eastAsia="fr-CA"/>
        </w:rPr>
      </w:pPr>
    </w:p>
    <w:p w14:paraId="5A754A5D" w14:textId="77777777" w:rsidR="00F66F88" w:rsidRPr="00E22B6D" w:rsidRDefault="00F66F88" w:rsidP="00CE69EC">
      <w:pPr>
        <w:widowControl w:val="0"/>
        <w:rPr>
          <w:rFonts w:eastAsia="PMingLiU" w:cs="Times New Roman"/>
          <w:bCs/>
          <w:color w:val="000000"/>
          <w:szCs w:val="23"/>
          <w:lang w:val="fr-FR" w:eastAsia="fr-CA"/>
        </w:rPr>
        <w:sectPr w:rsidR="00F66F88" w:rsidRPr="00E22B6D" w:rsidSect="00F66F88">
          <w:pgSz w:w="16838" w:h="11906" w:orient="landscape"/>
          <w:pgMar w:top="720" w:right="720" w:bottom="720" w:left="720" w:header="708" w:footer="708" w:gutter="0"/>
          <w:cols w:space="708"/>
          <w:docGrid w:linePitch="360"/>
        </w:sectPr>
      </w:pPr>
    </w:p>
    <w:p w14:paraId="61C00797" w14:textId="192C7AF2" w:rsidR="00CE69EC" w:rsidRPr="00E22B6D" w:rsidRDefault="00CE69EC" w:rsidP="00CE69EC">
      <w:pPr>
        <w:widowControl w:val="0"/>
        <w:rPr>
          <w:rFonts w:eastAsia="PMingLiU" w:cs="Times New Roman"/>
          <w:bCs/>
          <w:color w:val="000000"/>
          <w:szCs w:val="23"/>
          <w:lang w:val="fr-FR" w:eastAsia="fr-CA"/>
        </w:rPr>
      </w:pPr>
    </w:p>
    <w:p w14:paraId="1EF00878" w14:textId="77777777" w:rsidR="00CE69EC" w:rsidRPr="00E22B6D" w:rsidRDefault="00CE69EC" w:rsidP="00CE69EC">
      <w:pPr>
        <w:widowControl w:val="0"/>
        <w:rPr>
          <w:rFonts w:eastAsia="PMingLiU" w:cs="Times New Roman"/>
          <w:bCs/>
          <w:color w:val="000000"/>
          <w:szCs w:val="23"/>
          <w:lang w:val="fr-FR" w:eastAsia="fr-CA"/>
        </w:rPr>
      </w:pPr>
    </w:p>
    <w:p w14:paraId="7981AA8C" w14:textId="77777777" w:rsidR="00CE69EC" w:rsidRPr="00EA7F7C" w:rsidRDefault="00CE69EC" w:rsidP="000C4676">
      <w:pPr>
        <w:pStyle w:val="Heading1"/>
      </w:pPr>
      <w:bookmarkStart w:id="275" w:name="_Toc439746097"/>
      <w:bookmarkStart w:id="276" w:name="_Toc440285191"/>
      <w:r w:rsidRPr="00EA7F7C">
        <w:t>7</w:t>
      </w:r>
      <w:r w:rsidRPr="00EA7F7C">
        <w:tab/>
        <w:t>Budget and Work Plan</w:t>
      </w:r>
      <w:bookmarkEnd w:id="275"/>
      <w:bookmarkEnd w:id="276"/>
    </w:p>
    <w:p w14:paraId="7E78BD95" w14:textId="77777777" w:rsidR="00CE69EC" w:rsidRPr="00EA7F7C" w:rsidRDefault="00CE69EC" w:rsidP="00CE69EC">
      <w:pPr>
        <w:rPr>
          <w:rFonts w:eastAsia="PMingLiU" w:cs="Times New Roman"/>
          <w:szCs w:val="24"/>
          <w:lang w:eastAsia="fr-CA"/>
        </w:rPr>
      </w:pPr>
    </w:p>
    <w:p w14:paraId="790DFFBA" w14:textId="686A03AC" w:rsidR="00CE69EC" w:rsidRPr="00EA7F7C" w:rsidRDefault="00CE69EC" w:rsidP="00CE69EC">
      <w:pPr>
        <w:keepNext/>
        <w:spacing w:before="200"/>
        <w:contextualSpacing/>
        <w:outlineLvl w:val="1"/>
        <w:rPr>
          <w:rFonts w:eastAsia="Times New Roman" w:cs="Times New Roman"/>
          <w:b/>
          <w:color w:val="000000"/>
          <w:sz w:val="29"/>
          <w:szCs w:val="29"/>
          <w:lang w:eastAsia="ja-JP"/>
        </w:rPr>
      </w:pPr>
      <w:bookmarkStart w:id="277" w:name="_Toc406157641"/>
      <w:bookmarkStart w:id="278" w:name="_Toc406159339"/>
      <w:bookmarkStart w:id="279" w:name="_Toc439746098"/>
      <w:bookmarkStart w:id="280" w:name="_Toc440285192"/>
      <w:r w:rsidRPr="00EA7F7C">
        <w:rPr>
          <w:rFonts w:eastAsia="Times New Roman" w:cs="Times New Roman"/>
          <w:b/>
          <w:color w:val="000000"/>
          <w:sz w:val="29"/>
          <w:szCs w:val="29"/>
          <w:lang w:eastAsia="ja-JP"/>
        </w:rPr>
        <w:t>7.1</w:t>
      </w:r>
      <w:r w:rsidR="000C4676" w:rsidRPr="00EA7F7C">
        <w:rPr>
          <w:rFonts w:eastAsia="Times New Roman" w:cs="Times New Roman"/>
          <w:b/>
          <w:color w:val="000000"/>
          <w:sz w:val="29"/>
          <w:szCs w:val="29"/>
          <w:lang w:eastAsia="ja-JP"/>
        </w:rPr>
        <w:tab/>
      </w:r>
      <w:r w:rsidRPr="00EA7F7C">
        <w:rPr>
          <w:rFonts w:eastAsia="Times New Roman" w:cs="Times New Roman"/>
          <w:b/>
          <w:color w:val="000000"/>
          <w:sz w:val="29"/>
          <w:szCs w:val="29"/>
          <w:lang w:eastAsia="ja-JP"/>
        </w:rPr>
        <w:t>Total Budget and Work Plan</w:t>
      </w:r>
      <w:bookmarkEnd w:id="277"/>
      <w:bookmarkEnd w:id="278"/>
      <w:bookmarkEnd w:id="279"/>
      <w:bookmarkEnd w:id="280"/>
    </w:p>
    <w:p w14:paraId="2918737D" w14:textId="77777777" w:rsidR="00CE69EC" w:rsidRPr="00EA7F7C" w:rsidRDefault="00CE69EC" w:rsidP="00CE69EC">
      <w:pPr>
        <w:rPr>
          <w:rFonts w:eastAsia="PMingLiU" w:cs="Times New Roman"/>
          <w:szCs w:val="24"/>
          <w:lang w:eastAsia="fr-CA"/>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2482"/>
        <w:gridCol w:w="567"/>
        <w:gridCol w:w="3828"/>
        <w:gridCol w:w="6662"/>
      </w:tblGrid>
      <w:tr w:rsidR="00CE69EC" w:rsidRPr="00EA7F7C" w14:paraId="0633D0FC" w14:textId="77777777" w:rsidTr="00433075">
        <w:tc>
          <w:tcPr>
            <w:tcW w:w="2049" w:type="dxa"/>
            <w:shd w:val="clear" w:color="auto" w:fill="auto"/>
          </w:tcPr>
          <w:p w14:paraId="2A135210" w14:textId="4B56EBF2" w:rsidR="00CE69EC" w:rsidRPr="00EA7F7C" w:rsidRDefault="00433075" w:rsidP="00433075">
            <w:pPr>
              <w:jc w:val="left"/>
              <w:rPr>
                <w:rFonts w:eastAsia="PMingLiU" w:cs="Times New Roman"/>
                <w:b/>
                <w:szCs w:val="20"/>
                <w:lang w:eastAsia="fr-CA"/>
              </w:rPr>
            </w:pPr>
            <w:r w:rsidRPr="00EA7F7C">
              <w:rPr>
                <w:rFonts w:eastAsia="PMingLiU" w:cs="Times New Roman"/>
                <w:b/>
                <w:szCs w:val="20"/>
                <w:lang w:eastAsia="fr-CA"/>
              </w:rPr>
              <w:t xml:space="preserve">Atlas </w:t>
            </w:r>
            <w:r w:rsidR="00CE69EC" w:rsidRPr="00EA7F7C">
              <w:rPr>
                <w:rFonts w:eastAsia="PMingLiU" w:cs="Times New Roman"/>
                <w:b/>
                <w:szCs w:val="20"/>
                <w:lang w:eastAsia="fr-CA"/>
              </w:rPr>
              <w:t xml:space="preserve">Award </w:t>
            </w:r>
            <w:r w:rsidRPr="00EA7F7C">
              <w:rPr>
                <w:rFonts w:eastAsia="PMingLiU" w:cs="Times New Roman"/>
                <w:b/>
                <w:szCs w:val="20"/>
                <w:lang w:eastAsia="fr-CA"/>
              </w:rPr>
              <w:t xml:space="preserve">and Project </w:t>
            </w:r>
            <w:r w:rsidR="00CE69EC" w:rsidRPr="00EA7F7C">
              <w:rPr>
                <w:rFonts w:eastAsia="PMingLiU" w:cs="Times New Roman"/>
                <w:b/>
                <w:szCs w:val="20"/>
                <w:lang w:eastAsia="fr-CA"/>
              </w:rPr>
              <w:t>ID</w:t>
            </w:r>
          </w:p>
        </w:tc>
        <w:tc>
          <w:tcPr>
            <w:tcW w:w="2482" w:type="dxa"/>
            <w:tcBorders>
              <w:right w:val="single" w:sz="4" w:space="0" w:color="auto"/>
            </w:tcBorders>
            <w:shd w:val="clear" w:color="auto" w:fill="auto"/>
          </w:tcPr>
          <w:p w14:paraId="423FE683" w14:textId="571B8385" w:rsidR="00CE69EC" w:rsidRPr="00EA7F7C" w:rsidRDefault="00B06422" w:rsidP="00433075">
            <w:pPr>
              <w:jc w:val="left"/>
              <w:rPr>
                <w:rFonts w:eastAsia="PMingLiU" w:cs="Times New Roman"/>
                <w:szCs w:val="20"/>
                <w:lang w:eastAsia="fr-CA"/>
              </w:rPr>
            </w:pPr>
            <w:r w:rsidRPr="003F5DDE">
              <w:rPr>
                <w:rFonts w:eastAsia="PMingLiU" w:cs="Times New Roman"/>
                <w:szCs w:val="20"/>
                <w:lang w:eastAsia="fr-CA"/>
              </w:rPr>
              <w:t>00090446 / 00096201</w:t>
            </w:r>
          </w:p>
        </w:tc>
        <w:tc>
          <w:tcPr>
            <w:tcW w:w="567" w:type="dxa"/>
            <w:tcBorders>
              <w:top w:val="nil"/>
              <w:left w:val="single" w:sz="4" w:space="0" w:color="auto"/>
              <w:bottom w:val="nil"/>
              <w:right w:val="single" w:sz="4" w:space="0" w:color="auto"/>
            </w:tcBorders>
            <w:shd w:val="clear" w:color="auto" w:fill="auto"/>
          </w:tcPr>
          <w:p w14:paraId="287AF9FF" w14:textId="77777777" w:rsidR="00CE69EC" w:rsidRPr="00EA7F7C" w:rsidRDefault="00CE69EC" w:rsidP="00433075">
            <w:pPr>
              <w:jc w:val="left"/>
              <w:rPr>
                <w:rFonts w:eastAsia="PMingLiU" w:cs="Times New Roman"/>
                <w:szCs w:val="20"/>
                <w:lang w:eastAsia="fr-CA"/>
              </w:rPr>
            </w:pPr>
          </w:p>
        </w:tc>
        <w:tc>
          <w:tcPr>
            <w:tcW w:w="3828" w:type="dxa"/>
            <w:tcBorders>
              <w:left w:val="single" w:sz="4" w:space="0" w:color="auto"/>
            </w:tcBorders>
            <w:shd w:val="clear" w:color="auto" w:fill="auto"/>
          </w:tcPr>
          <w:p w14:paraId="10D56D47" w14:textId="77777777" w:rsidR="00CE69EC" w:rsidRPr="00EA7F7C" w:rsidRDefault="00CE69EC" w:rsidP="00433075">
            <w:pPr>
              <w:jc w:val="left"/>
              <w:rPr>
                <w:rFonts w:eastAsia="PMingLiU" w:cs="Times New Roman"/>
                <w:b/>
                <w:szCs w:val="20"/>
                <w:lang w:eastAsia="fr-CA"/>
              </w:rPr>
            </w:pPr>
            <w:r w:rsidRPr="00EA7F7C">
              <w:rPr>
                <w:rFonts w:eastAsia="PMingLiU" w:cs="Times New Roman"/>
                <w:b/>
                <w:szCs w:val="20"/>
                <w:lang w:eastAsia="fr-CA"/>
              </w:rPr>
              <w:t>Project Title</w:t>
            </w:r>
          </w:p>
        </w:tc>
        <w:tc>
          <w:tcPr>
            <w:tcW w:w="6662" w:type="dxa"/>
            <w:shd w:val="clear" w:color="auto" w:fill="auto"/>
          </w:tcPr>
          <w:p w14:paraId="66CDF4C3" w14:textId="77777777" w:rsidR="00CE69EC" w:rsidRPr="00EA7F7C" w:rsidRDefault="00CE69EC" w:rsidP="00433075">
            <w:pPr>
              <w:jc w:val="left"/>
              <w:rPr>
                <w:rFonts w:eastAsia="PMingLiU" w:cs="Times New Roman"/>
                <w:szCs w:val="20"/>
                <w:lang w:eastAsia="fr-CA"/>
              </w:rPr>
            </w:pPr>
            <w:r w:rsidRPr="00EA7F7C">
              <w:rPr>
                <w:rFonts w:eastAsia="PMingLiU" w:cs="Times New Roman"/>
                <w:szCs w:val="20"/>
                <w:lang w:eastAsia="fr-CA"/>
              </w:rPr>
              <w:t>Mainstreaming biodiversity into the management of the coastal zone in the Republic of Mauritius</w:t>
            </w:r>
          </w:p>
        </w:tc>
      </w:tr>
      <w:tr w:rsidR="00CE69EC" w:rsidRPr="00EA7F7C" w14:paraId="1D26B574" w14:textId="77777777" w:rsidTr="00433075">
        <w:trPr>
          <w:trHeight w:val="442"/>
        </w:trPr>
        <w:tc>
          <w:tcPr>
            <w:tcW w:w="2049" w:type="dxa"/>
            <w:shd w:val="clear" w:color="auto" w:fill="auto"/>
          </w:tcPr>
          <w:p w14:paraId="0CE4F57E" w14:textId="77777777" w:rsidR="00CE69EC" w:rsidRPr="00EA7F7C" w:rsidRDefault="00CE69EC" w:rsidP="00433075">
            <w:pPr>
              <w:jc w:val="left"/>
              <w:rPr>
                <w:rFonts w:eastAsia="PMingLiU" w:cs="Times New Roman"/>
                <w:b/>
                <w:szCs w:val="20"/>
                <w:lang w:eastAsia="fr-CA"/>
              </w:rPr>
            </w:pPr>
            <w:r w:rsidRPr="00EA7F7C">
              <w:rPr>
                <w:rFonts w:eastAsia="PMingLiU" w:cs="Times New Roman"/>
                <w:b/>
                <w:szCs w:val="20"/>
                <w:lang w:eastAsia="fr-CA"/>
              </w:rPr>
              <w:t>Business Unit</w:t>
            </w:r>
          </w:p>
        </w:tc>
        <w:tc>
          <w:tcPr>
            <w:tcW w:w="2482" w:type="dxa"/>
            <w:tcBorders>
              <w:right w:val="single" w:sz="4" w:space="0" w:color="auto"/>
            </w:tcBorders>
            <w:shd w:val="clear" w:color="auto" w:fill="auto"/>
          </w:tcPr>
          <w:p w14:paraId="46AAA11D" w14:textId="77777777" w:rsidR="00CE69EC" w:rsidRPr="00EA7F7C" w:rsidRDefault="00CE69EC" w:rsidP="00433075">
            <w:pPr>
              <w:jc w:val="left"/>
              <w:rPr>
                <w:rFonts w:eastAsia="PMingLiU" w:cs="Times New Roman"/>
                <w:szCs w:val="20"/>
                <w:lang w:eastAsia="fr-CA"/>
              </w:rPr>
            </w:pPr>
            <w:r w:rsidRPr="00EA7F7C">
              <w:rPr>
                <w:rFonts w:eastAsia="PMingLiU" w:cs="Times New Roman"/>
                <w:szCs w:val="20"/>
                <w:lang w:eastAsia="fr-CA"/>
              </w:rPr>
              <w:t>MUS10</w:t>
            </w:r>
          </w:p>
        </w:tc>
        <w:tc>
          <w:tcPr>
            <w:tcW w:w="567" w:type="dxa"/>
            <w:tcBorders>
              <w:top w:val="nil"/>
              <w:left w:val="single" w:sz="4" w:space="0" w:color="auto"/>
              <w:bottom w:val="nil"/>
              <w:right w:val="single" w:sz="4" w:space="0" w:color="auto"/>
            </w:tcBorders>
            <w:shd w:val="clear" w:color="auto" w:fill="auto"/>
          </w:tcPr>
          <w:p w14:paraId="1AF3B42C" w14:textId="77777777" w:rsidR="00CE69EC" w:rsidRPr="00EA7F7C" w:rsidRDefault="00CE69EC" w:rsidP="00433075">
            <w:pPr>
              <w:jc w:val="left"/>
              <w:rPr>
                <w:rFonts w:eastAsia="PMingLiU" w:cs="Times New Roman"/>
                <w:szCs w:val="20"/>
                <w:lang w:eastAsia="fr-CA"/>
              </w:rPr>
            </w:pPr>
          </w:p>
        </w:tc>
        <w:tc>
          <w:tcPr>
            <w:tcW w:w="3828" w:type="dxa"/>
            <w:tcBorders>
              <w:left w:val="single" w:sz="4" w:space="0" w:color="auto"/>
            </w:tcBorders>
            <w:shd w:val="clear" w:color="auto" w:fill="auto"/>
          </w:tcPr>
          <w:p w14:paraId="1253BF46" w14:textId="77777777" w:rsidR="00CE69EC" w:rsidRPr="00EA7F7C" w:rsidRDefault="00CE69EC" w:rsidP="00433075">
            <w:pPr>
              <w:jc w:val="left"/>
              <w:rPr>
                <w:rFonts w:eastAsia="PMingLiU" w:cs="Times New Roman"/>
                <w:b/>
                <w:szCs w:val="20"/>
                <w:lang w:eastAsia="fr-CA"/>
              </w:rPr>
            </w:pPr>
            <w:r w:rsidRPr="00EA7F7C">
              <w:rPr>
                <w:rFonts w:eastAsia="PMingLiU" w:cs="Times New Roman"/>
                <w:b/>
                <w:szCs w:val="20"/>
                <w:lang w:eastAsia="fr-CA"/>
              </w:rPr>
              <w:t>Implementing Partner under NIM</w:t>
            </w:r>
          </w:p>
        </w:tc>
        <w:tc>
          <w:tcPr>
            <w:tcW w:w="6662" w:type="dxa"/>
            <w:shd w:val="clear" w:color="auto" w:fill="auto"/>
          </w:tcPr>
          <w:p w14:paraId="31DD9841" w14:textId="77777777" w:rsidR="00CE69EC" w:rsidRPr="00EA7F7C" w:rsidRDefault="00CE69EC" w:rsidP="00433075">
            <w:pPr>
              <w:jc w:val="left"/>
              <w:rPr>
                <w:rFonts w:eastAsia="PMingLiU" w:cs="Times New Roman"/>
                <w:szCs w:val="20"/>
                <w:lang w:eastAsia="fr-CA"/>
              </w:rPr>
            </w:pPr>
            <w:r w:rsidRPr="00EA7F7C">
              <w:rPr>
                <w:rFonts w:eastAsia="PMingLiU" w:cs="Times New Roman"/>
                <w:szCs w:val="20"/>
                <w:lang w:eastAsia="fr-CA"/>
              </w:rPr>
              <w:t>Mauritius Oceanography Institute</w:t>
            </w:r>
          </w:p>
        </w:tc>
      </w:tr>
    </w:tbl>
    <w:p w14:paraId="710BF3B0" w14:textId="77777777" w:rsidR="00CE69EC" w:rsidRDefault="00CE69EC" w:rsidP="00CE69EC">
      <w:pPr>
        <w:rPr>
          <w:rFonts w:eastAsia="PMingLiU" w:cs="Times New Roman"/>
          <w:szCs w:val="24"/>
          <w:lang w:eastAsia="fr-CA"/>
        </w:rPr>
      </w:pPr>
    </w:p>
    <w:tbl>
      <w:tblPr>
        <w:tblW w:w="15360" w:type="dxa"/>
        <w:tblInd w:w="-10" w:type="dxa"/>
        <w:tblLayout w:type="fixed"/>
        <w:tblLook w:val="04A0" w:firstRow="1" w:lastRow="0" w:firstColumn="1" w:lastColumn="0" w:noHBand="0" w:noVBand="1"/>
      </w:tblPr>
      <w:tblGrid>
        <w:gridCol w:w="1251"/>
        <w:gridCol w:w="1394"/>
        <w:gridCol w:w="638"/>
        <w:gridCol w:w="960"/>
        <w:gridCol w:w="960"/>
        <w:gridCol w:w="3167"/>
        <w:gridCol w:w="1170"/>
        <w:gridCol w:w="960"/>
        <w:gridCol w:w="900"/>
        <w:gridCol w:w="1110"/>
        <w:gridCol w:w="1140"/>
        <w:gridCol w:w="990"/>
        <w:gridCol w:w="720"/>
      </w:tblGrid>
      <w:tr w:rsidR="0084636D" w:rsidRPr="0084636D" w14:paraId="30D5AD20" w14:textId="77777777" w:rsidTr="005B190F">
        <w:trPr>
          <w:trHeight w:val="1215"/>
          <w:tblHeader/>
        </w:trPr>
        <w:tc>
          <w:tcPr>
            <w:tcW w:w="1251" w:type="dxa"/>
            <w:tcBorders>
              <w:top w:val="single" w:sz="8" w:space="0" w:color="auto"/>
              <w:left w:val="single" w:sz="8" w:space="0" w:color="auto"/>
              <w:bottom w:val="single" w:sz="8" w:space="0" w:color="auto"/>
              <w:right w:val="single" w:sz="8" w:space="0" w:color="auto"/>
            </w:tcBorders>
            <w:shd w:val="clear" w:color="000000" w:fill="FFFFCC"/>
            <w:vAlign w:val="center"/>
            <w:hideMark/>
          </w:tcPr>
          <w:p w14:paraId="4CAD2697" w14:textId="77777777" w:rsidR="0084636D" w:rsidRPr="0084636D" w:rsidRDefault="0084636D" w:rsidP="0084636D">
            <w:pPr>
              <w:jc w:val="center"/>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GEF Comp. Outcome /Atlas Activity</w:t>
            </w:r>
          </w:p>
        </w:tc>
        <w:tc>
          <w:tcPr>
            <w:tcW w:w="1394" w:type="dxa"/>
            <w:tcBorders>
              <w:top w:val="single" w:sz="8" w:space="0" w:color="auto"/>
              <w:left w:val="nil"/>
              <w:bottom w:val="single" w:sz="8" w:space="0" w:color="auto"/>
              <w:right w:val="single" w:sz="8" w:space="0" w:color="auto"/>
            </w:tcBorders>
            <w:shd w:val="clear" w:color="000000" w:fill="FFFFCC"/>
            <w:vAlign w:val="center"/>
            <w:hideMark/>
          </w:tcPr>
          <w:p w14:paraId="29AE5EA6" w14:textId="77777777" w:rsidR="0084636D" w:rsidRPr="0084636D" w:rsidRDefault="0084636D" w:rsidP="0084636D">
            <w:pPr>
              <w:jc w:val="center"/>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Responsible Party</w:t>
            </w:r>
          </w:p>
        </w:tc>
        <w:tc>
          <w:tcPr>
            <w:tcW w:w="638" w:type="dxa"/>
            <w:tcBorders>
              <w:top w:val="single" w:sz="8" w:space="0" w:color="auto"/>
              <w:left w:val="nil"/>
              <w:bottom w:val="single" w:sz="8" w:space="0" w:color="auto"/>
              <w:right w:val="single" w:sz="8" w:space="0" w:color="auto"/>
            </w:tcBorders>
            <w:shd w:val="clear" w:color="000000" w:fill="FFFFCC"/>
            <w:vAlign w:val="center"/>
            <w:hideMark/>
          </w:tcPr>
          <w:p w14:paraId="2171E072" w14:textId="77777777" w:rsidR="0084636D" w:rsidRPr="0084636D" w:rsidRDefault="0084636D" w:rsidP="0084636D">
            <w:pPr>
              <w:jc w:val="center"/>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Fund ID</w:t>
            </w:r>
          </w:p>
        </w:tc>
        <w:tc>
          <w:tcPr>
            <w:tcW w:w="960" w:type="dxa"/>
            <w:tcBorders>
              <w:top w:val="single" w:sz="8" w:space="0" w:color="auto"/>
              <w:left w:val="nil"/>
              <w:bottom w:val="single" w:sz="8" w:space="0" w:color="auto"/>
              <w:right w:val="single" w:sz="8" w:space="0" w:color="auto"/>
            </w:tcBorders>
            <w:shd w:val="clear" w:color="000000" w:fill="FFFFCC"/>
            <w:vAlign w:val="center"/>
            <w:hideMark/>
          </w:tcPr>
          <w:p w14:paraId="28BC3C99" w14:textId="77777777" w:rsidR="0084636D" w:rsidRPr="0084636D" w:rsidRDefault="0084636D" w:rsidP="0084636D">
            <w:pPr>
              <w:jc w:val="center"/>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Donor Name</w:t>
            </w:r>
          </w:p>
        </w:tc>
        <w:tc>
          <w:tcPr>
            <w:tcW w:w="960" w:type="dxa"/>
            <w:tcBorders>
              <w:top w:val="single" w:sz="8" w:space="0" w:color="auto"/>
              <w:left w:val="nil"/>
              <w:bottom w:val="single" w:sz="8" w:space="0" w:color="auto"/>
              <w:right w:val="single" w:sz="8" w:space="0" w:color="auto"/>
            </w:tcBorders>
            <w:shd w:val="clear" w:color="000000" w:fill="FFFFCC"/>
            <w:vAlign w:val="center"/>
            <w:hideMark/>
          </w:tcPr>
          <w:p w14:paraId="586D827C" w14:textId="77777777" w:rsidR="0084636D" w:rsidRPr="0084636D" w:rsidRDefault="0084636D" w:rsidP="0084636D">
            <w:pPr>
              <w:jc w:val="center"/>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ERP / ATLAS Budget Code</w:t>
            </w:r>
          </w:p>
        </w:tc>
        <w:tc>
          <w:tcPr>
            <w:tcW w:w="3167" w:type="dxa"/>
            <w:tcBorders>
              <w:top w:val="single" w:sz="8" w:space="0" w:color="auto"/>
              <w:left w:val="nil"/>
              <w:bottom w:val="single" w:sz="8" w:space="0" w:color="auto"/>
              <w:right w:val="single" w:sz="8" w:space="0" w:color="auto"/>
            </w:tcBorders>
            <w:shd w:val="clear" w:color="000000" w:fill="FFFFCC"/>
            <w:vAlign w:val="center"/>
            <w:hideMark/>
          </w:tcPr>
          <w:p w14:paraId="7C33C521" w14:textId="77777777" w:rsidR="0084636D" w:rsidRPr="0084636D" w:rsidRDefault="0084636D" w:rsidP="0084636D">
            <w:pPr>
              <w:jc w:val="lef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Atlas Budget Description</w:t>
            </w:r>
          </w:p>
        </w:tc>
        <w:tc>
          <w:tcPr>
            <w:tcW w:w="1170" w:type="dxa"/>
            <w:tcBorders>
              <w:top w:val="single" w:sz="8" w:space="0" w:color="auto"/>
              <w:left w:val="nil"/>
              <w:bottom w:val="single" w:sz="8" w:space="0" w:color="auto"/>
              <w:right w:val="single" w:sz="8" w:space="0" w:color="auto"/>
            </w:tcBorders>
            <w:shd w:val="clear" w:color="000000" w:fill="FFFFCC"/>
            <w:vAlign w:val="center"/>
            <w:hideMark/>
          </w:tcPr>
          <w:p w14:paraId="691E8D61" w14:textId="77777777" w:rsidR="0084636D" w:rsidRPr="0084636D" w:rsidRDefault="0084636D" w:rsidP="0084636D">
            <w:pPr>
              <w:jc w:val="center"/>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TOTAL Amount (USD)</w:t>
            </w:r>
          </w:p>
        </w:tc>
        <w:tc>
          <w:tcPr>
            <w:tcW w:w="960" w:type="dxa"/>
            <w:tcBorders>
              <w:top w:val="single" w:sz="8" w:space="0" w:color="auto"/>
              <w:left w:val="nil"/>
              <w:bottom w:val="single" w:sz="8" w:space="0" w:color="auto"/>
              <w:right w:val="single" w:sz="8" w:space="0" w:color="auto"/>
            </w:tcBorders>
            <w:shd w:val="clear" w:color="000000" w:fill="FFFFCC"/>
            <w:vAlign w:val="center"/>
            <w:hideMark/>
          </w:tcPr>
          <w:p w14:paraId="5422AEF5" w14:textId="77777777" w:rsidR="0084636D" w:rsidRPr="0084636D" w:rsidRDefault="0084636D" w:rsidP="0084636D">
            <w:pPr>
              <w:jc w:val="center"/>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Amount Year 1 (USD)</w:t>
            </w:r>
          </w:p>
        </w:tc>
        <w:tc>
          <w:tcPr>
            <w:tcW w:w="900" w:type="dxa"/>
            <w:tcBorders>
              <w:top w:val="single" w:sz="8" w:space="0" w:color="auto"/>
              <w:left w:val="nil"/>
              <w:bottom w:val="single" w:sz="8" w:space="0" w:color="auto"/>
              <w:right w:val="single" w:sz="8" w:space="0" w:color="auto"/>
            </w:tcBorders>
            <w:shd w:val="clear" w:color="000000" w:fill="FFFFCC"/>
            <w:vAlign w:val="center"/>
            <w:hideMark/>
          </w:tcPr>
          <w:p w14:paraId="519EDC59" w14:textId="77777777" w:rsidR="0084636D" w:rsidRPr="0084636D" w:rsidRDefault="0084636D" w:rsidP="0084636D">
            <w:pPr>
              <w:jc w:val="center"/>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Amount Year 2 (USD)</w:t>
            </w:r>
          </w:p>
        </w:tc>
        <w:tc>
          <w:tcPr>
            <w:tcW w:w="1110" w:type="dxa"/>
            <w:tcBorders>
              <w:top w:val="single" w:sz="8" w:space="0" w:color="auto"/>
              <w:left w:val="nil"/>
              <w:bottom w:val="single" w:sz="8" w:space="0" w:color="auto"/>
              <w:right w:val="single" w:sz="8" w:space="0" w:color="auto"/>
            </w:tcBorders>
            <w:shd w:val="clear" w:color="000000" w:fill="FFFFCC"/>
            <w:vAlign w:val="center"/>
            <w:hideMark/>
          </w:tcPr>
          <w:p w14:paraId="56781906" w14:textId="77777777" w:rsidR="0084636D" w:rsidRPr="0084636D" w:rsidRDefault="0084636D" w:rsidP="0084636D">
            <w:pPr>
              <w:jc w:val="center"/>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Amount Year 3 (USD)</w:t>
            </w:r>
          </w:p>
        </w:tc>
        <w:tc>
          <w:tcPr>
            <w:tcW w:w="1140" w:type="dxa"/>
            <w:tcBorders>
              <w:top w:val="single" w:sz="8" w:space="0" w:color="auto"/>
              <w:left w:val="nil"/>
              <w:bottom w:val="single" w:sz="8" w:space="0" w:color="auto"/>
              <w:right w:val="single" w:sz="8" w:space="0" w:color="auto"/>
            </w:tcBorders>
            <w:shd w:val="clear" w:color="000000" w:fill="FFFFCC"/>
            <w:vAlign w:val="center"/>
            <w:hideMark/>
          </w:tcPr>
          <w:p w14:paraId="5864DB16" w14:textId="77777777" w:rsidR="0084636D" w:rsidRPr="0084636D" w:rsidRDefault="0084636D" w:rsidP="0084636D">
            <w:pPr>
              <w:jc w:val="center"/>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Amount Year 4 (USD)</w:t>
            </w:r>
          </w:p>
        </w:tc>
        <w:tc>
          <w:tcPr>
            <w:tcW w:w="990" w:type="dxa"/>
            <w:tcBorders>
              <w:top w:val="single" w:sz="8" w:space="0" w:color="auto"/>
              <w:left w:val="nil"/>
              <w:bottom w:val="single" w:sz="8" w:space="0" w:color="auto"/>
              <w:right w:val="single" w:sz="8" w:space="0" w:color="auto"/>
            </w:tcBorders>
            <w:shd w:val="clear" w:color="000000" w:fill="FFFFCC"/>
            <w:vAlign w:val="center"/>
            <w:hideMark/>
          </w:tcPr>
          <w:p w14:paraId="3035C804" w14:textId="77777777" w:rsidR="0084636D" w:rsidRPr="0084636D" w:rsidRDefault="0084636D" w:rsidP="0084636D">
            <w:pPr>
              <w:jc w:val="center"/>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Amount Year 5 (USD)</w:t>
            </w:r>
          </w:p>
        </w:tc>
        <w:tc>
          <w:tcPr>
            <w:tcW w:w="720" w:type="dxa"/>
            <w:tcBorders>
              <w:top w:val="single" w:sz="8" w:space="0" w:color="auto"/>
              <w:left w:val="nil"/>
              <w:bottom w:val="single" w:sz="8" w:space="0" w:color="auto"/>
              <w:right w:val="single" w:sz="8" w:space="0" w:color="auto"/>
            </w:tcBorders>
            <w:shd w:val="clear" w:color="000000" w:fill="FFFFCC"/>
            <w:vAlign w:val="center"/>
            <w:hideMark/>
          </w:tcPr>
          <w:p w14:paraId="1A46FFF2" w14:textId="77777777" w:rsidR="0084636D" w:rsidRPr="0084636D" w:rsidRDefault="0084636D" w:rsidP="0084636D">
            <w:pPr>
              <w:jc w:val="center"/>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Budget Notes</w:t>
            </w:r>
          </w:p>
        </w:tc>
      </w:tr>
      <w:tr w:rsidR="0084636D" w:rsidRPr="0084636D" w14:paraId="1E81BAB4" w14:textId="77777777" w:rsidTr="0084636D">
        <w:trPr>
          <w:trHeight w:val="315"/>
        </w:trPr>
        <w:tc>
          <w:tcPr>
            <w:tcW w:w="1251" w:type="dxa"/>
            <w:vMerge w:val="restart"/>
            <w:tcBorders>
              <w:top w:val="nil"/>
              <w:left w:val="single" w:sz="8" w:space="0" w:color="auto"/>
              <w:bottom w:val="single" w:sz="8" w:space="0" w:color="000000"/>
              <w:right w:val="single" w:sz="8" w:space="0" w:color="auto"/>
            </w:tcBorders>
            <w:shd w:val="clear" w:color="auto" w:fill="auto"/>
            <w:vAlign w:val="center"/>
            <w:hideMark/>
          </w:tcPr>
          <w:p w14:paraId="105F5FAC"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 xml:space="preserve">Comp 1. BD Mainstreaming </w:t>
            </w:r>
          </w:p>
        </w:tc>
        <w:tc>
          <w:tcPr>
            <w:tcW w:w="1394" w:type="dxa"/>
            <w:vMerge w:val="restart"/>
            <w:tcBorders>
              <w:top w:val="nil"/>
              <w:left w:val="single" w:sz="8" w:space="0" w:color="auto"/>
              <w:bottom w:val="single" w:sz="8" w:space="0" w:color="000000"/>
              <w:right w:val="single" w:sz="8" w:space="0" w:color="auto"/>
            </w:tcBorders>
            <w:shd w:val="clear" w:color="auto" w:fill="auto"/>
            <w:vAlign w:val="center"/>
            <w:hideMark/>
          </w:tcPr>
          <w:p w14:paraId="35E6020E"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M/Environment                    M/Housing                Tourism Authority                        RRA        M/Ocean Economy (Fisheries)</w:t>
            </w:r>
          </w:p>
        </w:tc>
        <w:tc>
          <w:tcPr>
            <w:tcW w:w="638" w:type="dxa"/>
            <w:vMerge w:val="restart"/>
            <w:tcBorders>
              <w:top w:val="nil"/>
              <w:left w:val="single" w:sz="8" w:space="0" w:color="auto"/>
              <w:bottom w:val="single" w:sz="8" w:space="0" w:color="000000"/>
              <w:right w:val="single" w:sz="8" w:space="0" w:color="auto"/>
            </w:tcBorders>
            <w:shd w:val="clear" w:color="auto" w:fill="auto"/>
            <w:vAlign w:val="center"/>
            <w:hideMark/>
          </w:tcPr>
          <w:p w14:paraId="53E9B23E"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62000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767E896"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GEF</w:t>
            </w:r>
          </w:p>
        </w:tc>
        <w:tc>
          <w:tcPr>
            <w:tcW w:w="960" w:type="dxa"/>
            <w:tcBorders>
              <w:top w:val="nil"/>
              <w:left w:val="nil"/>
              <w:bottom w:val="single" w:sz="8" w:space="0" w:color="auto"/>
              <w:right w:val="single" w:sz="8" w:space="0" w:color="auto"/>
            </w:tcBorders>
            <w:shd w:val="clear" w:color="auto" w:fill="auto"/>
            <w:noWrap/>
            <w:vAlign w:val="center"/>
            <w:hideMark/>
          </w:tcPr>
          <w:p w14:paraId="7852AA31"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71200</w:t>
            </w:r>
          </w:p>
        </w:tc>
        <w:tc>
          <w:tcPr>
            <w:tcW w:w="3167" w:type="dxa"/>
            <w:tcBorders>
              <w:top w:val="nil"/>
              <w:left w:val="nil"/>
              <w:bottom w:val="single" w:sz="8" w:space="0" w:color="auto"/>
              <w:right w:val="single" w:sz="8" w:space="0" w:color="auto"/>
            </w:tcBorders>
            <w:shd w:val="clear" w:color="auto" w:fill="auto"/>
            <w:noWrap/>
            <w:vAlign w:val="center"/>
            <w:hideMark/>
          </w:tcPr>
          <w:p w14:paraId="165802A1"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International Consultants</w:t>
            </w:r>
          </w:p>
        </w:tc>
        <w:tc>
          <w:tcPr>
            <w:tcW w:w="1170" w:type="dxa"/>
            <w:tcBorders>
              <w:top w:val="nil"/>
              <w:left w:val="nil"/>
              <w:bottom w:val="single" w:sz="8" w:space="0" w:color="auto"/>
              <w:right w:val="single" w:sz="8" w:space="0" w:color="auto"/>
            </w:tcBorders>
            <w:shd w:val="clear" w:color="000000" w:fill="FFFFCC"/>
            <w:noWrap/>
            <w:vAlign w:val="center"/>
            <w:hideMark/>
          </w:tcPr>
          <w:p w14:paraId="49699276"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555,000</w:t>
            </w:r>
          </w:p>
        </w:tc>
        <w:tc>
          <w:tcPr>
            <w:tcW w:w="960" w:type="dxa"/>
            <w:tcBorders>
              <w:top w:val="nil"/>
              <w:left w:val="nil"/>
              <w:bottom w:val="single" w:sz="8" w:space="0" w:color="auto"/>
              <w:right w:val="single" w:sz="8" w:space="0" w:color="auto"/>
            </w:tcBorders>
            <w:shd w:val="clear" w:color="auto" w:fill="auto"/>
            <w:noWrap/>
            <w:vAlign w:val="center"/>
            <w:hideMark/>
          </w:tcPr>
          <w:p w14:paraId="722486A4"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123,000</w:t>
            </w:r>
          </w:p>
        </w:tc>
        <w:tc>
          <w:tcPr>
            <w:tcW w:w="900" w:type="dxa"/>
            <w:tcBorders>
              <w:top w:val="nil"/>
              <w:left w:val="nil"/>
              <w:bottom w:val="single" w:sz="8" w:space="0" w:color="auto"/>
              <w:right w:val="single" w:sz="8" w:space="0" w:color="auto"/>
            </w:tcBorders>
            <w:shd w:val="clear" w:color="auto" w:fill="auto"/>
            <w:noWrap/>
            <w:vAlign w:val="center"/>
            <w:hideMark/>
          </w:tcPr>
          <w:p w14:paraId="7E4E303E"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123,000</w:t>
            </w:r>
          </w:p>
        </w:tc>
        <w:tc>
          <w:tcPr>
            <w:tcW w:w="1110" w:type="dxa"/>
            <w:tcBorders>
              <w:top w:val="nil"/>
              <w:left w:val="nil"/>
              <w:bottom w:val="single" w:sz="8" w:space="0" w:color="auto"/>
              <w:right w:val="single" w:sz="8" w:space="0" w:color="auto"/>
            </w:tcBorders>
            <w:shd w:val="clear" w:color="auto" w:fill="auto"/>
            <w:noWrap/>
            <w:vAlign w:val="center"/>
            <w:hideMark/>
          </w:tcPr>
          <w:p w14:paraId="189DC5AB"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123,000</w:t>
            </w:r>
          </w:p>
        </w:tc>
        <w:tc>
          <w:tcPr>
            <w:tcW w:w="1140" w:type="dxa"/>
            <w:tcBorders>
              <w:top w:val="nil"/>
              <w:left w:val="nil"/>
              <w:bottom w:val="single" w:sz="8" w:space="0" w:color="auto"/>
              <w:right w:val="single" w:sz="8" w:space="0" w:color="auto"/>
            </w:tcBorders>
            <w:shd w:val="clear" w:color="auto" w:fill="auto"/>
            <w:noWrap/>
            <w:vAlign w:val="center"/>
            <w:hideMark/>
          </w:tcPr>
          <w:p w14:paraId="77B4F06F"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75,000</w:t>
            </w:r>
          </w:p>
        </w:tc>
        <w:tc>
          <w:tcPr>
            <w:tcW w:w="990" w:type="dxa"/>
            <w:tcBorders>
              <w:top w:val="nil"/>
              <w:left w:val="nil"/>
              <w:bottom w:val="single" w:sz="8" w:space="0" w:color="auto"/>
              <w:right w:val="single" w:sz="8" w:space="0" w:color="auto"/>
            </w:tcBorders>
            <w:shd w:val="clear" w:color="auto" w:fill="auto"/>
            <w:noWrap/>
            <w:vAlign w:val="center"/>
            <w:hideMark/>
          </w:tcPr>
          <w:p w14:paraId="7378BED1"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111,000</w:t>
            </w:r>
          </w:p>
        </w:tc>
        <w:tc>
          <w:tcPr>
            <w:tcW w:w="720" w:type="dxa"/>
            <w:tcBorders>
              <w:top w:val="nil"/>
              <w:left w:val="nil"/>
              <w:bottom w:val="single" w:sz="8" w:space="0" w:color="auto"/>
              <w:right w:val="single" w:sz="8" w:space="0" w:color="auto"/>
            </w:tcBorders>
            <w:shd w:val="clear" w:color="auto" w:fill="auto"/>
            <w:noWrap/>
            <w:vAlign w:val="center"/>
            <w:hideMark/>
          </w:tcPr>
          <w:p w14:paraId="7A3D58B9"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1</w:t>
            </w:r>
          </w:p>
        </w:tc>
      </w:tr>
      <w:tr w:rsidR="0084636D" w:rsidRPr="0084636D" w14:paraId="5E9669B7" w14:textId="77777777" w:rsidTr="0084636D">
        <w:trPr>
          <w:trHeight w:val="315"/>
        </w:trPr>
        <w:tc>
          <w:tcPr>
            <w:tcW w:w="1251" w:type="dxa"/>
            <w:vMerge/>
            <w:tcBorders>
              <w:top w:val="nil"/>
              <w:left w:val="single" w:sz="8" w:space="0" w:color="auto"/>
              <w:bottom w:val="single" w:sz="8" w:space="0" w:color="000000"/>
              <w:right w:val="single" w:sz="8" w:space="0" w:color="auto"/>
            </w:tcBorders>
            <w:vAlign w:val="center"/>
            <w:hideMark/>
          </w:tcPr>
          <w:p w14:paraId="71E44ADA" w14:textId="77777777" w:rsidR="0084636D" w:rsidRPr="0084636D" w:rsidRDefault="0084636D" w:rsidP="0084636D">
            <w:pPr>
              <w:jc w:val="left"/>
              <w:rPr>
                <w:rFonts w:eastAsia="Times New Roman" w:cs="Times New Roman"/>
                <w:color w:val="000000"/>
                <w:sz w:val="18"/>
                <w:szCs w:val="18"/>
                <w:lang w:val="en-US"/>
              </w:rPr>
            </w:pPr>
          </w:p>
        </w:tc>
        <w:tc>
          <w:tcPr>
            <w:tcW w:w="1394" w:type="dxa"/>
            <w:vMerge/>
            <w:tcBorders>
              <w:top w:val="nil"/>
              <w:left w:val="single" w:sz="8" w:space="0" w:color="auto"/>
              <w:bottom w:val="single" w:sz="8" w:space="0" w:color="000000"/>
              <w:right w:val="single" w:sz="8" w:space="0" w:color="auto"/>
            </w:tcBorders>
            <w:vAlign w:val="center"/>
            <w:hideMark/>
          </w:tcPr>
          <w:p w14:paraId="5E1887A0" w14:textId="77777777" w:rsidR="0084636D" w:rsidRPr="0084636D" w:rsidRDefault="0084636D" w:rsidP="0084636D">
            <w:pPr>
              <w:jc w:val="left"/>
              <w:rPr>
                <w:rFonts w:eastAsia="Times New Roman" w:cs="Times New Roman"/>
                <w:color w:val="000000"/>
                <w:sz w:val="18"/>
                <w:szCs w:val="18"/>
                <w:lang w:val="en-US"/>
              </w:rPr>
            </w:pPr>
          </w:p>
        </w:tc>
        <w:tc>
          <w:tcPr>
            <w:tcW w:w="638" w:type="dxa"/>
            <w:vMerge/>
            <w:tcBorders>
              <w:top w:val="nil"/>
              <w:left w:val="single" w:sz="8" w:space="0" w:color="auto"/>
              <w:bottom w:val="single" w:sz="8" w:space="0" w:color="000000"/>
              <w:right w:val="single" w:sz="8" w:space="0" w:color="auto"/>
            </w:tcBorders>
            <w:vAlign w:val="center"/>
            <w:hideMark/>
          </w:tcPr>
          <w:p w14:paraId="6E17FDD5" w14:textId="77777777" w:rsidR="0084636D" w:rsidRPr="0084636D" w:rsidRDefault="0084636D" w:rsidP="0084636D">
            <w:pPr>
              <w:jc w:val="left"/>
              <w:rPr>
                <w:rFonts w:eastAsia="Times New Roman" w:cs="Times New Roman"/>
                <w:color w:val="000000"/>
                <w:sz w:val="18"/>
                <w:szCs w:val="18"/>
                <w:lang w:val="en-US"/>
              </w:rPr>
            </w:pPr>
          </w:p>
        </w:tc>
        <w:tc>
          <w:tcPr>
            <w:tcW w:w="960" w:type="dxa"/>
            <w:vMerge/>
            <w:tcBorders>
              <w:top w:val="nil"/>
              <w:left w:val="single" w:sz="8" w:space="0" w:color="auto"/>
              <w:bottom w:val="single" w:sz="8" w:space="0" w:color="000000"/>
              <w:right w:val="single" w:sz="8" w:space="0" w:color="auto"/>
            </w:tcBorders>
            <w:vAlign w:val="center"/>
            <w:hideMark/>
          </w:tcPr>
          <w:p w14:paraId="2971C61F" w14:textId="77777777" w:rsidR="0084636D" w:rsidRPr="0084636D" w:rsidRDefault="0084636D" w:rsidP="0084636D">
            <w:pPr>
              <w:jc w:val="left"/>
              <w:rPr>
                <w:rFonts w:eastAsia="Times New Roman" w:cs="Times New Roman"/>
                <w:color w:val="000000"/>
                <w:sz w:val="18"/>
                <w:szCs w:val="18"/>
                <w:lang w:val="en-US"/>
              </w:rPr>
            </w:pPr>
          </w:p>
        </w:tc>
        <w:tc>
          <w:tcPr>
            <w:tcW w:w="960" w:type="dxa"/>
            <w:tcBorders>
              <w:top w:val="nil"/>
              <w:left w:val="nil"/>
              <w:bottom w:val="single" w:sz="8" w:space="0" w:color="auto"/>
              <w:right w:val="single" w:sz="8" w:space="0" w:color="auto"/>
            </w:tcBorders>
            <w:shd w:val="clear" w:color="auto" w:fill="auto"/>
            <w:noWrap/>
            <w:vAlign w:val="center"/>
            <w:hideMark/>
          </w:tcPr>
          <w:p w14:paraId="0CCA62EA"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71300</w:t>
            </w:r>
          </w:p>
        </w:tc>
        <w:tc>
          <w:tcPr>
            <w:tcW w:w="3167" w:type="dxa"/>
            <w:tcBorders>
              <w:top w:val="nil"/>
              <w:left w:val="nil"/>
              <w:bottom w:val="single" w:sz="8" w:space="0" w:color="auto"/>
              <w:right w:val="single" w:sz="8" w:space="0" w:color="auto"/>
            </w:tcBorders>
            <w:shd w:val="clear" w:color="auto" w:fill="auto"/>
            <w:noWrap/>
            <w:vAlign w:val="center"/>
            <w:hideMark/>
          </w:tcPr>
          <w:p w14:paraId="4B4161B5"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Local Consultants</w:t>
            </w:r>
          </w:p>
        </w:tc>
        <w:tc>
          <w:tcPr>
            <w:tcW w:w="1170" w:type="dxa"/>
            <w:tcBorders>
              <w:top w:val="nil"/>
              <w:left w:val="nil"/>
              <w:bottom w:val="single" w:sz="8" w:space="0" w:color="auto"/>
              <w:right w:val="single" w:sz="8" w:space="0" w:color="auto"/>
            </w:tcBorders>
            <w:shd w:val="clear" w:color="000000" w:fill="FFFFCC"/>
            <w:noWrap/>
            <w:vAlign w:val="center"/>
            <w:hideMark/>
          </w:tcPr>
          <w:p w14:paraId="264E2729"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312,000</w:t>
            </w:r>
          </w:p>
        </w:tc>
        <w:tc>
          <w:tcPr>
            <w:tcW w:w="960" w:type="dxa"/>
            <w:tcBorders>
              <w:top w:val="nil"/>
              <w:left w:val="nil"/>
              <w:bottom w:val="single" w:sz="8" w:space="0" w:color="auto"/>
              <w:right w:val="single" w:sz="8" w:space="0" w:color="auto"/>
            </w:tcBorders>
            <w:shd w:val="clear" w:color="auto" w:fill="auto"/>
            <w:noWrap/>
            <w:vAlign w:val="center"/>
            <w:hideMark/>
          </w:tcPr>
          <w:p w14:paraId="1F411189"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57,000</w:t>
            </w:r>
          </w:p>
        </w:tc>
        <w:tc>
          <w:tcPr>
            <w:tcW w:w="900" w:type="dxa"/>
            <w:tcBorders>
              <w:top w:val="nil"/>
              <w:left w:val="nil"/>
              <w:bottom w:val="single" w:sz="8" w:space="0" w:color="auto"/>
              <w:right w:val="single" w:sz="8" w:space="0" w:color="auto"/>
            </w:tcBorders>
            <w:shd w:val="clear" w:color="auto" w:fill="auto"/>
            <w:noWrap/>
            <w:vAlign w:val="center"/>
            <w:hideMark/>
          </w:tcPr>
          <w:p w14:paraId="1E4A6CBE"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60,000</w:t>
            </w:r>
          </w:p>
        </w:tc>
        <w:tc>
          <w:tcPr>
            <w:tcW w:w="1110" w:type="dxa"/>
            <w:tcBorders>
              <w:top w:val="nil"/>
              <w:left w:val="nil"/>
              <w:bottom w:val="single" w:sz="8" w:space="0" w:color="auto"/>
              <w:right w:val="single" w:sz="8" w:space="0" w:color="auto"/>
            </w:tcBorders>
            <w:shd w:val="clear" w:color="auto" w:fill="auto"/>
            <w:noWrap/>
            <w:vAlign w:val="center"/>
            <w:hideMark/>
          </w:tcPr>
          <w:p w14:paraId="283A82CD"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67,500</w:t>
            </w:r>
          </w:p>
        </w:tc>
        <w:tc>
          <w:tcPr>
            <w:tcW w:w="1140" w:type="dxa"/>
            <w:tcBorders>
              <w:top w:val="nil"/>
              <w:left w:val="nil"/>
              <w:bottom w:val="single" w:sz="8" w:space="0" w:color="auto"/>
              <w:right w:val="single" w:sz="8" w:space="0" w:color="auto"/>
            </w:tcBorders>
            <w:shd w:val="clear" w:color="auto" w:fill="auto"/>
            <w:noWrap/>
            <w:vAlign w:val="center"/>
            <w:hideMark/>
          </w:tcPr>
          <w:p w14:paraId="67B8BAC7"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60,000</w:t>
            </w:r>
          </w:p>
        </w:tc>
        <w:tc>
          <w:tcPr>
            <w:tcW w:w="990" w:type="dxa"/>
            <w:tcBorders>
              <w:top w:val="nil"/>
              <w:left w:val="nil"/>
              <w:bottom w:val="single" w:sz="8" w:space="0" w:color="auto"/>
              <w:right w:val="single" w:sz="8" w:space="0" w:color="auto"/>
            </w:tcBorders>
            <w:shd w:val="clear" w:color="auto" w:fill="auto"/>
            <w:noWrap/>
            <w:vAlign w:val="center"/>
            <w:hideMark/>
          </w:tcPr>
          <w:p w14:paraId="34E248FF"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67,500</w:t>
            </w:r>
          </w:p>
        </w:tc>
        <w:tc>
          <w:tcPr>
            <w:tcW w:w="720" w:type="dxa"/>
            <w:tcBorders>
              <w:top w:val="nil"/>
              <w:left w:val="nil"/>
              <w:bottom w:val="single" w:sz="8" w:space="0" w:color="auto"/>
              <w:right w:val="single" w:sz="8" w:space="0" w:color="auto"/>
            </w:tcBorders>
            <w:shd w:val="clear" w:color="auto" w:fill="auto"/>
            <w:noWrap/>
            <w:vAlign w:val="center"/>
            <w:hideMark/>
          </w:tcPr>
          <w:p w14:paraId="68173D45"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2</w:t>
            </w:r>
          </w:p>
        </w:tc>
      </w:tr>
      <w:tr w:rsidR="0084636D" w:rsidRPr="0084636D" w14:paraId="5758A17B" w14:textId="77777777" w:rsidTr="0084636D">
        <w:trPr>
          <w:trHeight w:val="315"/>
        </w:trPr>
        <w:tc>
          <w:tcPr>
            <w:tcW w:w="1251" w:type="dxa"/>
            <w:vMerge/>
            <w:tcBorders>
              <w:top w:val="nil"/>
              <w:left w:val="single" w:sz="8" w:space="0" w:color="auto"/>
              <w:bottom w:val="single" w:sz="8" w:space="0" w:color="000000"/>
              <w:right w:val="single" w:sz="8" w:space="0" w:color="auto"/>
            </w:tcBorders>
            <w:vAlign w:val="center"/>
            <w:hideMark/>
          </w:tcPr>
          <w:p w14:paraId="4B626FAA" w14:textId="77777777" w:rsidR="0084636D" w:rsidRPr="0084636D" w:rsidRDefault="0084636D" w:rsidP="0084636D">
            <w:pPr>
              <w:jc w:val="left"/>
              <w:rPr>
                <w:rFonts w:eastAsia="Times New Roman" w:cs="Times New Roman"/>
                <w:color w:val="000000"/>
                <w:sz w:val="18"/>
                <w:szCs w:val="18"/>
                <w:lang w:val="en-US"/>
              </w:rPr>
            </w:pPr>
          </w:p>
        </w:tc>
        <w:tc>
          <w:tcPr>
            <w:tcW w:w="1394" w:type="dxa"/>
            <w:vMerge/>
            <w:tcBorders>
              <w:top w:val="nil"/>
              <w:left w:val="single" w:sz="8" w:space="0" w:color="auto"/>
              <w:bottom w:val="single" w:sz="8" w:space="0" w:color="000000"/>
              <w:right w:val="single" w:sz="8" w:space="0" w:color="auto"/>
            </w:tcBorders>
            <w:vAlign w:val="center"/>
            <w:hideMark/>
          </w:tcPr>
          <w:p w14:paraId="1A62B2F6" w14:textId="77777777" w:rsidR="0084636D" w:rsidRPr="0084636D" w:rsidRDefault="0084636D" w:rsidP="0084636D">
            <w:pPr>
              <w:jc w:val="left"/>
              <w:rPr>
                <w:rFonts w:eastAsia="Times New Roman" w:cs="Times New Roman"/>
                <w:color w:val="000000"/>
                <w:sz w:val="18"/>
                <w:szCs w:val="18"/>
                <w:lang w:val="en-US"/>
              </w:rPr>
            </w:pPr>
          </w:p>
        </w:tc>
        <w:tc>
          <w:tcPr>
            <w:tcW w:w="638" w:type="dxa"/>
            <w:vMerge/>
            <w:tcBorders>
              <w:top w:val="nil"/>
              <w:left w:val="single" w:sz="8" w:space="0" w:color="auto"/>
              <w:bottom w:val="single" w:sz="8" w:space="0" w:color="000000"/>
              <w:right w:val="single" w:sz="8" w:space="0" w:color="auto"/>
            </w:tcBorders>
            <w:vAlign w:val="center"/>
            <w:hideMark/>
          </w:tcPr>
          <w:p w14:paraId="577857EA" w14:textId="77777777" w:rsidR="0084636D" w:rsidRPr="0084636D" w:rsidRDefault="0084636D" w:rsidP="0084636D">
            <w:pPr>
              <w:jc w:val="left"/>
              <w:rPr>
                <w:rFonts w:eastAsia="Times New Roman" w:cs="Times New Roman"/>
                <w:color w:val="000000"/>
                <w:sz w:val="18"/>
                <w:szCs w:val="18"/>
                <w:lang w:val="en-US"/>
              </w:rPr>
            </w:pPr>
          </w:p>
        </w:tc>
        <w:tc>
          <w:tcPr>
            <w:tcW w:w="960" w:type="dxa"/>
            <w:vMerge/>
            <w:tcBorders>
              <w:top w:val="nil"/>
              <w:left w:val="single" w:sz="8" w:space="0" w:color="auto"/>
              <w:bottom w:val="single" w:sz="8" w:space="0" w:color="000000"/>
              <w:right w:val="single" w:sz="8" w:space="0" w:color="auto"/>
            </w:tcBorders>
            <w:vAlign w:val="center"/>
            <w:hideMark/>
          </w:tcPr>
          <w:p w14:paraId="3ED18FF6" w14:textId="77777777" w:rsidR="0084636D" w:rsidRPr="0084636D" w:rsidRDefault="0084636D" w:rsidP="0084636D">
            <w:pPr>
              <w:jc w:val="left"/>
              <w:rPr>
                <w:rFonts w:eastAsia="Times New Roman" w:cs="Times New Roman"/>
                <w:color w:val="000000"/>
                <w:sz w:val="18"/>
                <w:szCs w:val="18"/>
                <w:lang w:val="en-US"/>
              </w:rPr>
            </w:pPr>
          </w:p>
        </w:tc>
        <w:tc>
          <w:tcPr>
            <w:tcW w:w="960" w:type="dxa"/>
            <w:tcBorders>
              <w:top w:val="nil"/>
              <w:left w:val="nil"/>
              <w:bottom w:val="single" w:sz="8" w:space="0" w:color="auto"/>
              <w:right w:val="single" w:sz="8" w:space="0" w:color="auto"/>
            </w:tcBorders>
            <w:shd w:val="clear" w:color="auto" w:fill="auto"/>
            <w:noWrap/>
            <w:vAlign w:val="center"/>
            <w:hideMark/>
          </w:tcPr>
          <w:p w14:paraId="088CB60C"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71600</w:t>
            </w:r>
          </w:p>
        </w:tc>
        <w:tc>
          <w:tcPr>
            <w:tcW w:w="3167" w:type="dxa"/>
            <w:tcBorders>
              <w:top w:val="nil"/>
              <w:left w:val="nil"/>
              <w:bottom w:val="single" w:sz="8" w:space="0" w:color="auto"/>
              <w:right w:val="single" w:sz="8" w:space="0" w:color="auto"/>
            </w:tcBorders>
            <w:shd w:val="clear" w:color="auto" w:fill="auto"/>
            <w:noWrap/>
            <w:vAlign w:val="center"/>
            <w:hideMark/>
          </w:tcPr>
          <w:p w14:paraId="1930B07F"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Travel</w:t>
            </w:r>
          </w:p>
        </w:tc>
        <w:tc>
          <w:tcPr>
            <w:tcW w:w="1170" w:type="dxa"/>
            <w:tcBorders>
              <w:top w:val="nil"/>
              <w:left w:val="nil"/>
              <w:bottom w:val="single" w:sz="8" w:space="0" w:color="auto"/>
              <w:right w:val="single" w:sz="8" w:space="0" w:color="auto"/>
            </w:tcBorders>
            <w:shd w:val="clear" w:color="000000" w:fill="FFFFCC"/>
            <w:noWrap/>
            <w:vAlign w:val="center"/>
            <w:hideMark/>
          </w:tcPr>
          <w:p w14:paraId="7BEFAC35"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225,000</w:t>
            </w:r>
          </w:p>
        </w:tc>
        <w:tc>
          <w:tcPr>
            <w:tcW w:w="960" w:type="dxa"/>
            <w:tcBorders>
              <w:top w:val="nil"/>
              <w:left w:val="nil"/>
              <w:bottom w:val="single" w:sz="8" w:space="0" w:color="auto"/>
              <w:right w:val="single" w:sz="8" w:space="0" w:color="auto"/>
            </w:tcBorders>
            <w:shd w:val="clear" w:color="auto" w:fill="auto"/>
            <w:noWrap/>
            <w:vAlign w:val="center"/>
            <w:hideMark/>
          </w:tcPr>
          <w:p w14:paraId="34AE76AC"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45,000</w:t>
            </w:r>
          </w:p>
        </w:tc>
        <w:tc>
          <w:tcPr>
            <w:tcW w:w="900" w:type="dxa"/>
            <w:tcBorders>
              <w:top w:val="nil"/>
              <w:left w:val="nil"/>
              <w:bottom w:val="single" w:sz="8" w:space="0" w:color="auto"/>
              <w:right w:val="single" w:sz="8" w:space="0" w:color="auto"/>
            </w:tcBorders>
            <w:shd w:val="clear" w:color="auto" w:fill="auto"/>
            <w:noWrap/>
            <w:vAlign w:val="center"/>
            <w:hideMark/>
          </w:tcPr>
          <w:p w14:paraId="240B836C"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50,000</w:t>
            </w:r>
          </w:p>
        </w:tc>
        <w:tc>
          <w:tcPr>
            <w:tcW w:w="1110" w:type="dxa"/>
            <w:tcBorders>
              <w:top w:val="nil"/>
              <w:left w:val="nil"/>
              <w:bottom w:val="single" w:sz="8" w:space="0" w:color="auto"/>
              <w:right w:val="single" w:sz="8" w:space="0" w:color="auto"/>
            </w:tcBorders>
            <w:shd w:val="clear" w:color="auto" w:fill="auto"/>
            <w:noWrap/>
            <w:vAlign w:val="center"/>
            <w:hideMark/>
          </w:tcPr>
          <w:p w14:paraId="68BD7F07"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50,000</w:t>
            </w:r>
          </w:p>
        </w:tc>
        <w:tc>
          <w:tcPr>
            <w:tcW w:w="1140" w:type="dxa"/>
            <w:tcBorders>
              <w:top w:val="nil"/>
              <w:left w:val="nil"/>
              <w:bottom w:val="single" w:sz="8" w:space="0" w:color="auto"/>
              <w:right w:val="single" w:sz="8" w:space="0" w:color="auto"/>
            </w:tcBorders>
            <w:shd w:val="clear" w:color="auto" w:fill="auto"/>
            <w:noWrap/>
            <w:vAlign w:val="center"/>
            <w:hideMark/>
          </w:tcPr>
          <w:p w14:paraId="48BF239B"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45,000</w:t>
            </w:r>
          </w:p>
        </w:tc>
        <w:tc>
          <w:tcPr>
            <w:tcW w:w="990" w:type="dxa"/>
            <w:tcBorders>
              <w:top w:val="nil"/>
              <w:left w:val="nil"/>
              <w:bottom w:val="single" w:sz="8" w:space="0" w:color="auto"/>
              <w:right w:val="single" w:sz="8" w:space="0" w:color="auto"/>
            </w:tcBorders>
            <w:shd w:val="clear" w:color="auto" w:fill="auto"/>
            <w:noWrap/>
            <w:vAlign w:val="center"/>
            <w:hideMark/>
          </w:tcPr>
          <w:p w14:paraId="67C5D902"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35,000</w:t>
            </w:r>
          </w:p>
        </w:tc>
        <w:tc>
          <w:tcPr>
            <w:tcW w:w="720" w:type="dxa"/>
            <w:tcBorders>
              <w:top w:val="nil"/>
              <w:left w:val="nil"/>
              <w:bottom w:val="single" w:sz="8" w:space="0" w:color="auto"/>
              <w:right w:val="single" w:sz="8" w:space="0" w:color="auto"/>
            </w:tcBorders>
            <w:shd w:val="clear" w:color="auto" w:fill="auto"/>
            <w:noWrap/>
            <w:vAlign w:val="center"/>
            <w:hideMark/>
          </w:tcPr>
          <w:p w14:paraId="2C230A8E"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3</w:t>
            </w:r>
          </w:p>
        </w:tc>
      </w:tr>
      <w:tr w:rsidR="0084636D" w:rsidRPr="0084636D" w14:paraId="7F8F7913" w14:textId="77777777" w:rsidTr="0084636D">
        <w:trPr>
          <w:trHeight w:val="315"/>
        </w:trPr>
        <w:tc>
          <w:tcPr>
            <w:tcW w:w="1251" w:type="dxa"/>
            <w:vMerge/>
            <w:tcBorders>
              <w:top w:val="nil"/>
              <w:left w:val="single" w:sz="8" w:space="0" w:color="auto"/>
              <w:bottom w:val="single" w:sz="8" w:space="0" w:color="000000"/>
              <w:right w:val="single" w:sz="8" w:space="0" w:color="auto"/>
            </w:tcBorders>
            <w:vAlign w:val="center"/>
            <w:hideMark/>
          </w:tcPr>
          <w:p w14:paraId="7E37D8DA" w14:textId="77777777" w:rsidR="0084636D" w:rsidRPr="0084636D" w:rsidRDefault="0084636D" w:rsidP="0084636D">
            <w:pPr>
              <w:jc w:val="left"/>
              <w:rPr>
                <w:rFonts w:eastAsia="Times New Roman" w:cs="Times New Roman"/>
                <w:color w:val="000000"/>
                <w:sz w:val="18"/>
                <w:szCs w:val="18"/>
                <w:lang w:val="en-US"/>
              </w:rPr>
            </w:pPr>
          </w:p>
        </w:tc>
        <w:tc>
          <w:tcPr>
            <w:tcW w:w="1394" w:type="dxa"/>
            <w:vMerge/>
            <w:tcBorders>
              <w:top w:val="nil"/>
              <w:left w:val="single" w:sz="8" w:space="0" w:color="auto"/>
              <w:bottom w:val="single" w:sz="8" w:space="0" w:color="000000"/>
              <w:right w:val="single" w:sz="8" w:space="0" w:color="auto"/>
            </w:tcBorders>
            <w:vAlign w:val="center"/>
            <w:hideMark/>
          </w:tcPr>
          <w:p w14:paraId="3F8715FC" w14:textId="77777777" w:rsidR="0084636D" w:rsidRPr="0084636D" w:rsidRDefault="0084636D" w:rsidP="0084636D">
            <w:pPr>
              <w:jc w:val="left"/>
              <w:rPr>
                <w:rFonts w:eastAsia="Times New Roman" w:cs="Times New Roman"/>
                <w:color w:val="000000"/>
                <w:sz w:val="18"/>
                <w:szCs w:val="18"/>
                <w:lang w:val="en-US"/>
              </w:rPr>
            </w:pPr>
          </w:p>
        </w:tc>
        <w:tc>
          <w:tcPr>
            <w:tcW w:w="638" w:type="dxa"/>
            <w:vMerge/>
            <w:tcBorders>
              <w:top w:val="nil"/>
              <w:left w:val="single" w:sz="8" w:space="0" w:color="auto"/>
              <w:bottom w:val="single" w:sz="8" w:space="0" w:color="000000"/>
              <w:right w:val="single" w:sz="8" w:space="0" w:color="auto"/>
            </w:tcBorders>
            <w:vAlign w:val="center"/>
            <w:hideMark/>
          </w:tcPr>
          <w:p w14:paraId="3C6348E0" w14:textId="77777777" w:rsidR="0084636D" w:rsidRPr="0084636D" w:rsidRDefault="0084636D" w:rsidP="0084636D">
            <w:pPr>
              <w:jc w:val="left"/>
              <w:rPr>
                <w:rFonts w:eastAsia="Times New Roman" w:cs="Times New Roman"/>
                <w:color w:val="000000"/>
                <w:sz w:val="18"/>
                <w:szCs w:val="18"/>
                <w:lang w:val="en-US"/>
              </w:rPr>
            </w:pPr>
          </w:p>
        </w:tc>
        <w:tc>
          <w:tcPr>
            <w:tcW w:w="960" w:type="dxa"/>
            <w:vMerge/>
            <w:tcBorders>
              <w:top w:val="nil"/>
              <w:left w:val="single" w:sz="8" w:space="0" w:color="auto"/>
              <w:bottom w:val="single" w:sz="8" w:space="0" w:color="000000"/>
              <w:right w:val="single" w:sz="8" w:space="0" w:color="auto"/>
            </w:tcBorders>
            <w:vAlign w:val="center"/>
            <w:hideMark/>
          </w:tcPr>
          <w:p w14:paraId="47EF9B88" w14:textId="77777777" w:rsidR="0084636D" w:rsidRPr="0084636D" w:rsidRDefault="0084636D" w:rsidP="0084636D">
            <w:pPr>
              <w:jc w:val="left"/>
              <w:rPr>
                <w:rFonts w:eastAsia="Times New Roman" w:cs="Times New Roman"/>
                <w:color w:val="000000"/>
                <w:sz w:val="18"/>
                <w:szCs w:val="18"/>
                <w:lang w:val="en-US"/>
              </w:rPr>
            </w:pPr>
          </w:p>
        </w:tc>
        <w:tc>
          <w:tcPr>
            <w:tcW w:w="960" w:type="dxa"/>
            <w:tcBorders>
              <w:top w:val="nil"/>
              <w:left w:val="nil"/>
              <w:bottom w:val="single" w:sz="8" w:space="0" w:color="auto"/>
              <w:right w:val="single" w:sz="8" w:space="0" w:color="auto"/>
            </w:tcBorders>
            <w:shd w:val="clear" w:color="auto" w:fill="auto"/>
            <w:noWrap/>
            <w:vAlign w:val="center"/>
            <w:hideMark/>
          </w:tcPr>
          <w:p w14:paraId="4E2E884C"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74200</w:t>
            </w:r>
          </w:p>
        </w:tc>
        <w:tc>
          <w:tcPr>
            <w:tcW w:w="3167" w:type="dxa"/>
            <w:tcBorders>
              <w:top w:val="nil"/>
              <w:left w:val="nil"/>
              <w:bottom w:val="single" w:sz="8" w:space="0" w:color="auto"/>
              <w:right w:val="single" w:sz="8" w:space="0" w:color="auto"/>
            </w:tcBorders>
            <w:shd w:val="clear" w:color="auto" w:fill="auto"/>
            <w:noWrap/>
            <w:vAlign w:val="center"/>
            <w:hideMark/>
          </w:tcPr>
          <w:p w14:paraId="6A2FA7EB"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Audio Visual &amp; Print Prod Costs</w:t>
            </w:r>
          </w:p>
        </w:tc>
        <w:tc>
          <w:tcPr>
            <w:tcW w:w="1170" w:type="dxa"/>
            <w:tcBorders>
              <w:top w:val="nil"/>
              <w:left w:val="nil"/>
              <w:bottom w:val="single" w:sz="8" w:space="0" w:color="auto"/>
              <w:right w:val="single" w:sz="8" w:space="0" w:color="auto"/>
            </w:tcBorders>
            <w:shd w:val="clear" w:color="000000" w:fill="FFFFCC"/>
            <w:noWrap/>
            <w:vAlign w:val="center"/>
            <w:hideMark/>
          </w:tcPr>
          <w:p w14:paraId="4149DA2F"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260,000</w:t>
            </w:r>
          </w:p>
        </w:tc>
        <w:tc>
          <w:tcPr>
            <w:tcW w:w="960" w:type="dxa"/>
            <w:tcBorders>
              <w:top w:val="nil"/>
              <w:left w:val="nil"/>
              <w:bottom w:val="single" w:sz="8" w:space="0" w:color="auto"/>
              <w:right w:val="single" w:sz="8" w:space="0" w:color="auto"/>
            </w:tcBorders>
            <w:shd w:val="clear" w:color="auto" w:fill="auto"/>
            <w:noWrap/>
            <w:vAlign w:val="center"/>
            <w:hideMark/>
          </w:tcPr>
          <w:p w14:paraId="4944018F"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30,000</w:t>
            </w:r>
          </w:p>
        </w:tc>
        <w:tc>
          <w:tcPr>
            <w:tcW w:w="900" w:type="dxa"/>
            <w:tcBorders>
              <w:top w:val="nil"/>
              <w:left w:val="nil"/>
              <w:bottom w:val="single" w:sz="8" w:space="0" w:color="auto"/>
              <w:right w:val="single" w:sz="8" w:space="0" w:color="auto"/>
            </w:tcBorders>
            <w:shd w:val="clear" w:color="auto" w:fill="auto"/>
            <w:noWrap/>
            <w:vAlign w:val="center"/>
            <w:hideMark/>
          </w:tcPr>
          <w:p w14:paraId="50FCA589"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60,000</w:t>
            </w:r>
          </w:p>
        </w:tc>
        <w:tc>
          <w:tcPr>
            <w:tcW w:w="1110" w:type="dxa"/>
            <w:tcBorders>
              <w:top w:val="nil"/>
              <w:left w:val="nil"/>
              <w:bottom w:val="single" w:sz="8" w:space="0" w:color="auto"/>
              <w:right w:val="single" w:sz="8" w:space="0" w:color="auto"/>
            </w:tcBorders>
            <w:shd w:val="clear" w:color="auto" w:fill="auto"/>
            <w:noWrap/>
            <w:vAlign w:val="center"/>
            <w:hideMark/>
          </w:tcPr>
          <w:p w14:paraId="076769C4"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60,000</w:t>
            </w:r>
          </w:p>
        </w:tc>
        <w:tc>
          <w:tcPr>
            <w:tcW w:w="1140" w:type="dxa"/>
            <w:tcBorders>
              <w:top w:val="nil"/>
              <w:left w:val="nil"/>
              <w:bottom w:val="single" w:sz="8" w:space="0" w:color="auto"/>
              <w:right w:val="single" w:sz="8" w:space="0" w:color="auto"/>
            </w:tcBorders>
            <w:shd w:val="clear" w:color="auto" w:fill="auto"/>
            <w:noWrap/>
            <w:vAlign w:val="center"/>
            <w:hideMark/>
          </w:tcPr>
          <w:p w14:paraId="25513462"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60,000</w:t>
            </w:r>
          </w:p>
        </w:tc>
        <w:tc>
          <w:tcPr>
            <w:tcW w:w="990" w:type="dxa"/>
            <w:tcBorders>
              <w:top w:val="nil"/>
              <w:left w:val="nil"/>
              <w:bottom w:val="single" w:sz="8" w:space="0" w:color="auto"/>
              <w:right w:val="single" w:sz="8" w:space="0" w:color="auto"/>
            </w:tcBorders>
            <w:shd w:val="clear" w:color="auto" w:fill="auto"/>
            <w:noWrap/>
            <w:vAlign w:val="center"/>
            <w:hideMark/>
          </w:tcPr>
          <w:p w14:paraId="37536593"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50,000</w:t>
            </w:r>
          </w:p>
        </w:tc>
        <w:tc>
          <w:tcPr>
            <w:tcW w:w="720" w:type="dxa"/>
            <w:tcBorders>
              <w:top w:val="nil"/>
              <w:left w:val="nil"/>
              <w:bottom w:val="single" w:sz="8" w:space="0" w:color="auto"/>
              <w:right w:val="single" w:sz="8" w:space="0" w:color="auto"/>
            </w:tcBorders>
            <w:shd w:val="clear" w:color="auto" w:fill="auto"/>
            <w:noWrap/>
            <w:vAlign w:val="center"/>
            <w:hideMark/>
          </w:tcPr>
          <w:p w14:paraId="156C874E"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4</w:t>
            </w:r>
          </w:p>
        </w:tc>
      </w:tr>
      <w:tr w:rsidR="0084636D" w:rsidRPr="0084636D" w14:paraId="08DC3F6D" w14:textId="77777777" w:rsidTr="0084636D">
        <w:trPr>
          <w:trHeight w:val="315"/>
        </w:trPr>
        <w:tc>
          <w:tcPr>
            <w:tcW w:w="1251" w:type="dxa"/>
            <w:vMerge/>
            <w:tcBorders>
              <w:top w:val="nil"/>
              <w:left w:val="single" w:sz="8" w:space="0" w:color="auto"/>
              <w:bottom w:val="single" w:sz="8" w:space="0" w:color="000000"/>
              <w:right w:val="single" w:sz="8" w:space="0" w:color="auto"/>
            </w:tcBorders>
            <w:vAlign w:val="center"/>
            <w:hideMark/>
          </w:tcPr>
          <w:p w14:paraId="3E24C184" w14:textId="77777777" w:rsidR="0084636D" w:rsidRPr="0084636D" w:rsidRDefault="0084636D" w:rsidP="0084636D">
            <w:pPr>
              <w:jc w:val="left"/>
              <w:rPr>
                <w:rFonts w:eastAsia="Times New Roman" w:cs="Times New Roman"/>
                <w:color w:val="000000"/>
                <w:sz w:val="18"/>
                <w:szCs w:val="18"/>
                <w:lang w:val="en-US"/>
              </w:rPr>
            </w:pPr>
          </w:p>
        </w:tc>
        <w:tc>
          <w:tcPr>
            <w:tcW w:w="1394" w:type="dxa"/>
            <w:vMerge/>
            <w:tcBorders>
              <w:top w:val="nil"/>
              <w:left w:val="single" w:sz="8" w:space="0" w:color="auto"/>
              <w:bottom w:val="single" w:sz="8" w:space="0" w:color="000000"/>
              <w:right w:val="single" w:sz="8" w:space="0" w:color="auto"/>
            </w:tcBorders>
            <w:vAlign w:val="center"/>
            <w:hideMark/>
          </w:tcPr>
          <w:p w14:paraId="2320C949" w14:textId="77777777" w:rsidR="0084636D" w:rsidRPr="0084636D" w:rsidRDefault="0084636D" w:rsidP="0084636D">
            <w:pPr>
              <w:jc w:val="left"/>
              <w:rPr>
                <w:rFonts w:eastAsia="Times New Roman" w:cs="Times New Roman"/>
                <w:color w:val="000000"/>
                <w:sz w:val="18"/>
                <w:szCs w:val="18"/>
                <w:lang w:val="en-US"/>
              </w:rPr>
            </w:pPr>
          </w:p>
        </w:tc>
        <w:tc>
          <w:tcPr>
            <w:tcW w:w="638" w:type="dxa"/>
            <w:vMerge/>
            <w:tcBorders>
              <w:top w:val="nil"/>
              <w:left w:val="single" w:sz="8" w:space="0" w:color="auto"/>
              <w:bottom w:val="single" w:sz="8" w:space="0" w:color="000000"/>
              <w:right w:val="single" w:sz="8" w:space="0" w:color="auto"/>
            </w:tcBorders>
            <w:vAlign w:val="center"/>
            <w:hideMark/>
          </w:tcPr>
          <w:p w14:paraId="3BD6B150" w14:textId="77777777" w:rsidR="0084636D" w:rsidRPr="0084636D" w:rsidRDefault="0084636D" w:rsidP="0084636D">
            <w:pPr>
              <w:jc w:val="left"/>
              <w:rPr>
                <w:rFonts w:eastAsia="Times New Roman" w:cs="Times New Roman"/>
                <w:color w:val="000000"/>
                <w:sz w:val="18"/>
                <w:szCs w:val="18"/>
                <w:lang w:val="en-US"/>
              </w:rPr>
            </w:pPr>
          </w:p>
        </w:tc>
        <w:tc>
          <w:tcPr>
            <w:tcW w:w="960" w:type="dxa"/>
            <w:vMerge/>
            <w:tcBorders>
              <w:top w:val="nil"/>
              <w:left w:val="single" w:sz="8" w:space="0" w:color="auto"/>
              <w:bottom w:val="single" w:sz="8" w:space="0" w:color="000000"/>
              <w:right w:val="single" w:sz="8" w:space="0" w:color="auto"/>
            </w:tcBorders>
            <w:vAlign w:val="center"/>
            <w:hideMark/>
          </w:tcPr>
          <w:p w14:paraId="365D21F4" w14:textId="77777777" w:rsidR="0084636D" w:rsidRPr="0084636D" w:rsidRDefault="0084636D" w:rsidP="0084636D">
            <w:pPr>
              <w:jc w:val="left"/>
              <w:rPr>
                <w:rFonts w:eastAsia="Times New Roman" w:cs="Times New Roman"/>
                <w:color w:val="000000"/>
                <w:sz w:val="18"/>
                <w:szCs w:val="18"/>
                <w:lang w:val="en-US"/>
              </w:rPr>
            </w:pPr>
          </w:p>
        </w:tc>
        <w:tc>
          <w:tcPr>
            <w:tcW w:w="960" w:type="dxa"/>
            <w:tcBorders>
              <w:top w:val="nil"/>
              <w:left w:val="nil"/>
              <w:bottom w:val="single" w:sz="8" w:space="0" w:color="auto"/>
              <w:right w:val="single" w:sz="8" w:space="0" w:color="auto"/>
            </w:tcBorders>
            <w:shd w:val="clear" w:color="auto" w:fill="auto"/>
            <w:noWrap/>
            <w:vAlign w:val="center"/>
            <w:hideMark/>
          </w:tcPr>
          <w:p w14:paraId="2DEC69F4"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72100</w:t>
            </w:r>
          </w:p>
        </w:tc>
        <w:tc>
          <w:tcPr>
            <w:tcW w:w="3167" w:type="dxa"/>
            <w:tcBorders>
              <w:top w:val="nil"/>
              <w:left w:val="nil"/>
              <w:bottom w:val="single" w:sz="8" w:space="0" w:color="auto"/>
              <w:right w:val="single" w:sz="8" w:space="0" w:color="auto"/>
            </w:tcBorders>
            <w:shd w:val="clear" w:color="auto" w:fill="auto"/>
            <w:noWrap/>
            <w:vAlign w:val="center"/>
            <w:hideMark/>
          </w:tcPr>
          <w:p w14:paraId="61A98716"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Contractual Services-Companies</w:t>
            </w:r>
          </w:p>
        </w:tc>
        <w:tc>
          <w:tcPr>
            <w:tcW w:w="1170" w:type="dxa"/>
            <w:tcBorders>
              <w:top w:val="nil"/>
              <w:left w:val="nil"/>
              <w:bottom w:val="single" w:sz="8" w:space="0" w:color="auto"/>
              <w:right w:val="single" w:sz="8" w:space="0" w:color="auto"/>
            </w:tcBorders>
            <w:shd w:val="clear" w:color="000000" w:fill="FFFFCC"/>
            <w:noWrap/>
            <w:vAlign w:val="center"/>
            <w:hideMark/>
          </w:tcPr>
          <w:p w14:paraId="3FB041D7"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167,000</w:t>
            </w:r>
          </w:p>
        </w:tc>
        <w:tc>
          <w:tcPr>
            <w:tcW w:w="960" w:type="dxa"/>
            <w:tcBorders>
              <w:top w:val="nil"/>
              <w:left w:val="nil"/>
              <w:bottom w:val="single" w:sz="8" w:space="0" w:color="auto"/>
              <w:right w:val="single" w:sz="8" w:space="0" w:color="auto"/>
            </w:tcBorders>
            <w:shd w:val="clear" w:color="auto" w:fill="auto"/>
            <w:noWrap/>
            <w:vAlign w:val="center"/>
            <w:hideMark/>
          </w:tcPr>
          <w:p w14:paraId="67DAAFB1"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36,000</w:t>
            </w:r>
          </w:p>
        </w:tc>
        <w:tc>
          <w:tcPr>
            <w:tcW w:w="900" w:type="dxa"/>
            <w:tcBorders>
              <w:top w:val="nil"/>
              <w:left w:val="nil"/>
              <w:bottom w:val="single" w:sz="8" w:space="0" w:color="auto"/>
              <w:right w:val="single" w:sz="8" w:space="0" w:color="auto"/>
            </w:tcBorders>
            <w:shd w:val="clear" w:color="auto" w:fill="auto"/>
            <w:noWrap/>
            <w:vAlign w:val="center"/>
            <w:hideMark/>
          </w:tcPr>
          <w:p w14:paraId="4B930A4B"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42,500</w:t>
            </w:r>
          </w:p>
        </w:tc>
        <w:tc>
          <w:tcPr>
            <w:tcW w:w="1110" w:type="dxa"/>
            <w:tcBorders>
              <w:top w:val="nil"/>
              <w:left w:val="nil"/>
              <w:bottom w:val="single" w:sz="8" w:space="0" w:color="auto"/>
              <w:right w:val="single" w:sz="8" w:space="0" w:color="auto"/>
            </w:tcBorders>
            <w:shd w:val="clear" w:color="auto" w:fill="auto"/>
            <w:noWrap/>
            <w:vAlign w:val="center"/>
            <w:hideMark/>
          </w:tcPr>
          <w:p w14:paraId="62FEB5C9"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38,500</w:t>
            </w:r>
          </w:p>
        </w:tc>
        <w:tc>
          <w:tcPr>
            <w:tcW w:w="1140" w:type="dxa"/>
            <w:tcBorders>
              <w:top w:val="nil"/>
              <w:left w:val="nil"/>
              <w:bottom w:val="single" w:sz="8" w:space="0" w:color="auto"/>
              <w:right w:val="single" w:sz="8" w:space="0" w:color="auto"/>
            </w:tcBorders>
            <w:shd w:val="clear" w:color="auto" w:fill="auto"/>
            <w:noWrap/>
            <w:vAlign w:val="center"/>
            <w:hideMark/>
          </w:tcPr>
          <w:p w14:paraId="6090D85A"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25,000</w:t>
            </w:r>
          </w:p>
        </w:tc>
        <w:tc>
          <w:tcPr>
            <w:tcW w:w="990" w:type="dxa"/>
            <w:tcBorders>
              <w:top w:val="nil"/>
              <w:left w:val="nil"/>
              <w:bottom w:val="single" w:sz="8" w:space="0" w:color="auto"/>
              <w:right w:val="single" w:sz="8" w:space="0" w:color="auto"/>
            </w:tcBorders>
            <w:shd w:val="clear" w:color="auto" w:fill="auto"/>
            <w:noWrap/>
            <w:vAlign w:val="center"/>
            <w:hideMark/>
          </w:tcPr>
          <w:p w14:paraId="2FC8E9F6"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25,000</w:t>
            </w:r>
          </w:p>
        </w:tc>
        <w:tc>
          <w:tcPr>
            <w:tcW w:w="720" w:type="dxa"/>
            <w:tcBorders>
              <w:top w:val="nil"/>
              <w:left w:val="nil"/>
              <w:bottom w:val="single" w:sz="8" w:space="0" w:color="auto"/>
              <w:right w:val="single" w:sz="8" w:space="0" w:color="auto"/>
            </w:tcBorders>
            <w:shd w:val="clear" w:color="auto" w:fill="auto"/>
            <w:noWrap/>
            <w:vAlign w:val="center"/>
            <w:hideMark/>
          </w:tcPr>
          <w:p w14:paraId="49C4401C"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5</w:t>
            </w:r>
          </w:p>
        </w:tc>
      </w:tr>
      <w:tr w:rsidR="0084636D" w:rsidRPr="0084636D" w14:paraId="321CDFC2" w14:textId="77777777" w:rsidTr="0084636D">
        <w:trPr>
          <w:trHeight w:val="315"/>
        </w:trPr>
        <w:tc>
          <w:tcPr>
            <w:tcW w:w="1251" w:type="dxa"/>
            <w:vMerge/>
            <w:tcBorders>
              <w:top w:val="nil"/>
              <w:left w:val="single" w:sz="8" w:space="0" w:color="auto"/>
              <w:bottom w:val="single" w:sz="8" w:space="0" w:color="000000"/>
              <w:right w:val="single" w:sz="8" w:space="0" w:color="auto"/>
            </w:tcBorders>
            <w:vAlign w:val="center"/>
            <w:hideMark/>
          </w:tcPr>
          <w:p w14:paraId="0479F67E" w14:textId="77777777" w:rsidR="0084636D" w:rsidRPr="0084636D" w:rsidRDefault="0084636D" w:rsidP="0084636D">
            <w:pPr>
              <w:jc w:val="left"/>
              <w:rPr>
                <w:rFonts w:eastAsia="Times New Roman" w:cs="Times New Roman"/>
                <w:color w:val="000000"/>
                <w:sz w:val="18"/>
                <w:szCs w:val="18"/>
                <w:lang w:val="en-US"/>
              </w:rPr>
            </w:pPr>
          </w:p>
        </w:tc>
        <w:tc>
          <w:tcPr>
            <w:tcW w:w="1394" w:type="dxa"/>
            <w:vMerge/>
            <w:tcBorders>
              <w:top w:val="nil"/>
              <w:left w:val="single" w:sz="8" w:space="0" w:color="auto"/>
              <w:bottom w:val="single" w:sz="8" w:space="0" w:color="000000"/>
              <w:right w:val="single" w:sz="8" w:space="0" w:color="auto"/>
            </w:tcBorders>
            <w:vAlign w:val="center"/>
            <w:hideMark/>
          </w:tcPr>
          <w:p w14:paraId="55F1F499" w14:textId="77777777" w:rsidR="0084636D" w:rsidRPr="0084636D" w:rsidRDefault="0084636D" w:rsidP="0084636D">
            <w:pPr>
              <w:jc w:val="left"/>
              <w:rPr>
                <w:rFonts w:eastAsia="Times New Roman" w:cs="Times New Roman"/>
                <w:color w:val="000000"/>
                <w:sz w:val="18"/>
                <w:szCs w:val="18"/>
                <w:lang w:val="en-US"/>
              </w:rPr>
            </w:pPr>
          </w:p>
        </w:tc>
        <w:tc>
          <w:tcPr>
            <w:tcW w:w="638" w:type="dxa"/>
            <w:vMerge/>
            <w:tcBorders>
              <w:top w:val="nil"/>
              <w:left w:val="single" w:sz="8" w:space="0" w:color="auto"/>
              <w:bottom w:val="single" w:sz="8" w:space="0" w:color="000000"/>
              <w:right w:val="single" w:sz="8" w:space="0" w:color="auto"/>
            </w:tcBorders>
            <w:vAlign w:val="center"/>
            <w:hideMark/>
          </w:tcPr>
          <w:p w14:paraId="3E416D98" w14:textId="77777777" w:rsidR="0084636D" w:rsidRPr="0084636D" w:rsidRDefault="0084636D" w:rsidP="0084636D">
            <w:pPr>
              <w:jc w:val="left"/>
              <w:rPr>
                <w:rFonts w:eastAsia="Times New Roman" w:cs="Times New Roman"/>
                <w:color w:val="000000"/>
                <w:sz w:val="18"/>
                <w:szCs w:val="18"/>
                <w:lang w:val="en-US"/>
              </w:rPr>
            </w:pPr>
          </w:p>
        </w:tc>
        <w:tc>
          <w:tcPr>
            <w:tcW w:w="960" w:type="dxa"/>
            <w:vMerge/>
            <w:tcBorders>
              <w:top w:val="nil"/>
              <w:left w:val="single" w:sz="8" w:space="0" w:color="auto"/>
              <w:bottom w:val="single" w:sz="8" w:space="0" w:color="000000"/>
              <w:right w:val="single" w:sz="8" w:space="0" w:color="auto"/>
            </w:tcBorders>
            <w:vAlign w:val="center"/>
            <w:hideMark/>
          </w:tcPr>
          <w:p w14:paraId="6F163C27" w14:textId="77777777" w:rsidR="0084636D" w:rsidRPr="0084636D" w:rsidRDefault="0084636D" w:rsidP="0084636D">
            <w:pPr>
              <w:jc w:val="left"/>
              <w:rPr>
                <w:rFonts w:eastAsia="Times New Roman" w:cs="Times New Roman"/>
                <w:color w:val="000000"/>
                <w:sz w:val="18"/>
                <w:szCs w:val="18"/>
                <w:lang w:val="en-US"/>
              </w:rPr>
            </w:pPr>
          </w:p>
        </w:tc>
        <w:tc>
          <w:tcPr>
            <w:tcW w:w="960" w:type="dxa"/>
            <w:tcBorders>
              <w:top w:val="nil"/>
              <w:left w:val="nil"/>
              <w:bottom w:val="single" w:sz="8" w:space="0" w:color="auto"/>
              <w:right w:val="single" w:sz="8" w:space="0" w:color="auto"/>
            </w:tcBorders>
            <w:shd w:val="clear" w:color="auto" w:fill="auto"/>
            <w:noWrap/>
            <w:vAlign w:val="center"/>
            <w:hideMark/>
          </w:tcPr>
          <w:p w14:paraId="430E9F80"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72200</w:t>
            </w:r>
          </w:p>
        </w:tc>
        <w:tc>
          <w:tcPr>
            <w:tcW w:w="3167" w:type="dxa"/>
            <w:tcBorders>
              <w:top w:val="nil"/>
              <w:left w:val="nil"/>
              <w:bottom w:val="single" w:sz="8" w:space="0" w:color="auto"/>
              <w:right w:val="single" w:sz="8" w:space="0" w:color="auto"/>
            </w:tcBorders>
            <w:shd w:val="clear" w:color="auto" w:fill="auto"/>
            <w:noWrap/>
            <w:vAlign w:val="center"/>
            <w:hideMark/>
          </w:tcPr>
          <w:p w14:paraId="2309CABE"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Equipment and furniture</w:t>
            </w:r>
          </w:p>
        </w:tc>
        <w:tc>
          <w:tcPr>
            <w:tcW w:w="1170" w:type="dxa"/>
            <w:tcBorders>
              <w:top w:val="nil"/>
              <w:left w:val="nil"/>
              <w:bottom w:val="single" w:sz="8" w:space="0" w:color="auto"/>
              <w:right w:val="single" w:sz="8" w:space="0" w:color="auto"/>
            </w:tcBorders>
            <w:shd w:val="clear" w:color="000000" w:fill="FFFFCC"/>
            <w:noWrap/>
            <w:vAlign w:val="center"/>
            <w:hideMark/>
          </w:tcPr>
          <w:p w14:paraId="49B39B50"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70,000</w:t>
            </w:r>
          </w:p>
        </w:tc>
        <w:tc>
          <w:tcPr>
            <w:tcW w:w="960" w:type="dxa"/>
            <w:tcBorders>
              <w:top w:val="nil"/>
              <w:left w:val="nil"/>
              <w:bottom w:val="single" w:sz="8" w:space="0" w:color="auto"/>
              <w:right w:val="single" w:sz="8" w:space="0" w:color="auto"/>
            </w:tcBorders>
            <w:shd w:val="clear" w:color="auto" w:fill="auto"/>
            <w:noWrap/>
            <w:vAlign w:val="center"/>
            <w:hideMark/>
          </w:tcPr>
          <w:p w14:paraId="0A5A2010"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70,000</w:t>
            </w:r>
          </w:p>
        </w:tc>
        <w:tc>
          <w:tcPr>
            <w:tcW w:w="900" w:type="dxa"/>
            <w:tcBorders>
              <w:top w:val="nil"/>
              <w:left w:val="nil"/>
              <w:bottom w:val="single" w:sz="8" w:space="0" w:color="auto"/>
              <w:right w:val="single" w:sz="8" w:space="0" w:color="auto"/>
            </w:tcBorders>
            <w:shd w:val="clear" w:color="auto" w:fill="auto"/>
            <w:noWrap/>
            <w:vAlign w:val="center"/>
            <w:hideMark/>
          </w:tcPr>
          <w:p w14:paraId="3E8CAAAD"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0</w:t>
            </w:r>
          </w:p>
        </w:tc>
        <w:tc>
          <w:tcPr>
            <w:tcW w:w="1110" w:type="dxa"/>
            <w:tcBorders>
              <w:top w:val="nil"/>
              <w:left w:val="nil"/>
              <w:bottom w:val="single" w:sz="8" w:space="0" w:color="auto"/>
              <w:right w:val="single" w:sz="8" w:space="0" w:color="auto"/>
            </w:tcBorders>
            <w:shd w:val="clear" w:color="auto" w:fill="auto"/>
            <w:noWrap/>
            <w:vAlign w:val="center"/>
            <w:hideMark/>
          </w:tcPr>
          <w:p w14:paraId="357C96C6"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0</w:t>
            </w:r>
          </w:p>
        </w:tc>
        <w:tc>
          <w:tcPr>
            <w:tcW w:w="1140" w:type="dxa"/>
            <w:tcBorders>
              <w:top w:val="nil"/>
              <w:left w:val="nil"/>
              <w:bottom w:val="single" w:sz="8" w:space="0" w:color="auto"/>
              <w:right w:val="single" w:sz="8" w:space="0" w:color="auto"/>
            </w:tcBorders>
            <w:shd w:val="clear" w:color="auto" w:fill="auto"/>
            <w:noWrap/>
            <w:vAlign w:val="center"/>
            <w:hideMark/>
          </w:tcPr>
          <w:p w14:paraId="07B1014D"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0</w:t>
            </w:r>
          </w:p>
        </w:tc>
        <w:tc>
          <w:tcPr>
            <w:tcW w:w="990" w:type="dxa"/>
            <w:tcBorders>
              <w:top w:val="nil"/>
              <w:left w:val="nil"/>
              <w:bottom w:val="single" w:sz="8" w:space="0" w:color="auto"/>
              <w:right w:val="single" w:sz="8" w:space="0" w:color="auto"/>
            </w:tcBorders>
            <w:shd w:val="clear" w:color="auto" w:fill="auto"/>
            <w:noWrap/>
            <w:vAlign w:val="center"/>
            <w:hideMark/>
          </w:tcPr>
          <w:p w14:paraId="2C8B9282"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0</w:t>
            </w:r>
          </w:p>
        </w:tc>
        <w:tc>
          <w:tcPr>
            <w:tcW w:w="720" w:type="dxa"/>
            <w:tcBorders>
              <w:top w:val="nil"/>
              <w:left w:val="nil"/>
              <w:bottom w:val="single" w:sz="8" w:space="0" w:color="auto"/>
              <w:right w:val="single" w:sz="8" w:space="0" w:color="auto"/>
            </w:tcBorders>
            <w:shd w:val="clear" w:color="auto" w:fill="auto"/>
            <w:noWrap/>
            <w:vAlign w:val="center"/>
            <w:hideMark/>
          </w:tcPr>
          <w:p w14:paraId="01804D29"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6</w:t>
            </w:r>
          </w:p>
        </w:tc>
      </w:tr>
      <w:tr w:rsidR="0084636D" w:rsidRPr="0084636D" w14:paraId="5AF0FFE0" w14:textId="77777777" w:rsidTr="0084636D">
        <w:trPr>
          <w:trHeight w:val="315"/>
        </w:trPr>
        <w:tc>
          <w:tcPr>
            <w:tcW w:w="1251" w:type="dxa"/>
            <w:vMerge/>
            <w:tcBorders>
              <w:top w:val="nil"/>
              <w:left w:val="single" w:sz="8" w:space="0" w:color="auto"/>
              <w:bottom w:val="single" w:sz="8" w:space="0" w:color="000000"/>
              <w:right w:val="single" w:sz="8" w:space="0" w:color="auto"/>
            </w:tcBorders>
            <w:vAlign w:val="center"/>
            <w:hideMark/>
          </w:tcPr>
          <w:p w14:paraId="18C0E25B" w14:textId="77777777" w:rsidR="0084636D" w:rsidRPr="0084636D" w:rsidRDefault="0084636D" w:rsidP="0084636D">
            <w:pPr>
              <w:jc w:val="left"/>
              <w:rPr>
                <w:rFonts w:eastAsia="Times New Roman" w:cs="Times New Roman"/>
                <w:color w:val="000000"/>
                <w:sz w:val="18"/>
                <w:szCs w:val="18"/>
                <w:lang w:val="en-US"/>
              </w:rPr>
            </w:pPr>
          </w:p>
        </w:tc>
        <w:tc>
          <w:tcPr>
            <w:tcW w:w="1394" w:type="dxa"/>
            <w:vMerge/>
            <w:tcBorders>
              <w:top w:val="nil"/>
              <w:left w:val="single" w:sz="8" w:space="0" w:color="auto"/>
              <w:bottom w:val="single" w:sz="8" w:space="0" w:color="000000"/>
              <w:right w:val="single" w:sz="8" w:space="0" w:color="auto"/>
            </w:tcBorders>
            <w:vAlign w:val="center"/>
            <w:hideMark/>
          </w:tcPr>
          <w:p w14:paraId="3AB889F9" w14:textId="77777777" w:rsidR="0084636D" w:rsidRPr="0084636D" w:rsidRDefault="0084636D" w:rsidP="0084636D">
            <w:pPr>
              <w:jc w:val="left"/>
              <w:rPr>
                <w:rFonts w:eastAsia="Times New Roman" w:cs="Times New Roman"/>
                <w:color w:val="000000"/>
                <w:sz w:val="18"/>
                <w:szCs w:val="18"/>
                <w:lang w:val="en-US"/>
              </w:rPr>
            </w:pPr>
          </w:p>
        </w:tc>
        <w:tc>
          <w:tcPr>
            <w:tcW w:w="638" w:type="dxa"/>
            <w:vMerge/>
            <w:tcBorders>
              <w:top w:val="nil"/>
              <w:left w:val="single" w:sz="8" w:space="0" w:color="auto"/>
              <w:bottom w:val="single" w:sz="8" w:space="0" w:color="000000"/>
              <w:right w:val="single" w:sz="8" w:space="0" w:color="auto"/>
            </w:tcBorders>
            <w:vAlign w:val="center"/>
            <w:hideMark/>
          </w:tcPr>
          <w:p w14:paraId="5491ED89" w14:textId="77777777" w:rsidR="0084636D" w:rsidRPr="0084636D" w:rsidRDefault="0084636D" w:rsidP="0084636D">
            <w:pPr>
              <w:jc w:val="left"/>
              <w:rPr>
                <w:rFonts w:eastAsia="Times New Roman" w:cs="Times New Roman"/>
                <w:color w:val="000000"/>
                <w:sz w:val="18"/>
                <w:szCs w:val="18"/>
                <w:lang w:val="en-US"/>
              </w:rPr>
            </w:pPr>
          </w:p>
        </w:tc>
        <w:tc>
          <w:tcPr>
            <w:tcW w:w="960" w:type="dxa"/>
            <w:vMerge/>
            <w:tcBorders>
              <w:top w:val="nil"/>
              <w:left w:val="single" w:sz="8" w:space="0" w:color="auto"/>
              <w:bottom w:val="single" w:sz="8" w:space="0" w:color="000000"/>
              <w:right w:val="single" w:sz="8" w:space="0" w:color="auto"/>
            </w:tcBorders>
            <w:vAlign w:val="center"/>
            <w:hideMark/>
          </w:tcPr>
          <w:p w14:paraId="7D527B48" w14:textId="77777777" w:rsidR="0084636D" w:rsidRPr="0084636D" w:rsidRDefault="0084636D" w:rsidP="0084636D">
            <w:pPr>
              <w:jc w:val="left"/>
              <w:rPr>
                <w:rFonts w:eastAsia="Times New Roman" w:cs="Times New Roman"/>
                <w:color w:val="000000"/>
                <w:sz w:val="18"/>
                <w:szCs w:val="18"/>
                <w:lang w:val="en-US"/>
              </w:rPr>
            </w:pPr>
          </w:p>
        </w:tc>
        <w:tc>
          <w:tcPr>
            <w:tcW w:w="960" w:type="dxa"/>
            <w:tcBorders>
              <w:top w:val="nil"/>
              <w:left w:val="nil"/>
              <w:bottom w:val="single" w:sz="8" w:space="0" w:color="auto"/>
              <w:right w:val="single" w:sz="8" w:space="0" w:color="auto"/>
            </w:tcBorders>
            <w:shd w:val="clear" w:color="auto" w:fill="auto"/>
            <w:noWrap/>
            <w:vAlign w:val="center"/>
            <w:hideMark/>
          </w:tcPr>
          <w:p w14:paraId="6050632E"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72800</w:t>
            </w:r>
          </w:p>
        </w:tc>
        <w:tc>
          <w:tcPr>
            <w:tcW w:w="3167" w:type="dxa"/>
            <w:tcBorders>
              <w:top w:val="nil"/>
              <w:left w:val="nil"/>
              <w:bottom w:val="single" w:sz="8" w:space="0" w:color="auto"/>
              <w:right w:val="single" w:sz="8" w:space="0" w:color="auto"/>
            </w:tcBorders>
            <w:shd w:val="clear" w:color="auto" w:fill="auto"/>
            <w:noWrap/>
            <w:vAlign w:val="center"/>
            <w:hideMark/>
          </w:tcPr>
          <w:p w14:paraId="06F9B674"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Information Technology Equipment</w:t>
            </w:r>
          </w:p>
        </w:tc>
        <w:tc>
          <w:tcPr>
            <w:tcW w:w="1170" w:type="dxa"/>
            <w:tcBorders>
              <w:top w:val="nil"/>
              <w:left w:val="nil"/>
              <w:bottom w:val="single" w:sz="8" w:space="0" w:color="auto"/>
              <w:right w:val="single" w:sz="8" w:space="0" w:color="auto"/>
            </w:tcBorders>
            <w:shd w:val="clear" w:color="000000" w:fill="FFFFCC"/>
            <w:noWrap/>
            <w:vAlign w:val="center"/>
            <w:hideMark/>
          </w:tcPr>
          <w:p w14:paraId="34D93258"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91,000</w:t>
            </w:r>
          </w:p>
        </w:tc>
        <w:tc>
          <w:tcPr>
            <w:tcW w:w="960" w:type="dxa"/>
            <w:tcBorders>
              <w:top w:val="nil"/>
              <w:left w:val="nil"/>
              <w:bottom w:val="single" w:sz="8" w:space="0" w:color="auto"/>
              <w:right w:val="single" w:sz="8" w:space="0" w:color="auto"/>
            </w:tcBorders>
            <w:shd w:val="clear" w:color="auto" w:fill="auto"/>
            <w:noWrap/>
            <w:vAlign w:val="center"/>
            <w:hideMark/>
          </w:tcPr>
          <w:p w14:paraId="0B6D2846"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91,000</w:t>
            </w:r>
          </w:p>
        </w:tc>
        <w:tc>
          <w:tcPr>
            <w:tcW w:w="900" w:type="dxa"/>
            <w:tcBorders>
              <w:top w:val="nil"/>
              <w:left w:val="nil"/>
              <w:bottom w:val="single" w:sz="8" w:space="0" w:color="auto"/>
              <w:right w:val="single" w:sz="8" w:space="0" w:color="auto"/>
            </w:tcBorders>
            <w:shd w:val="clear" w:color="auto" w:fill="auto"/>
            <w:noWrap/>
            <w:vAlign w:val="center"/>
            <w:hideMark/>
          </w:tcPr>
          <w:p w14:paraId="75AEB1C9"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0</w:t>
            </w:r>
          </w:p>
        </w:tc>
        <w:tc>
          <w:tcPr>
            <w:tcW w:w="1110" w:type="dxa"/>
            <w:tcBorders>
              <w:top w:val="nil"/>
              <w:left w:val="nil"/>
              <w:bottom w:val="single" w:sz="8" w:space="0" w:color="auto"/>
              <w:right w:val="single" w:sz="8" w:space="0" w:color="auto"/>
            </w:tcBorders>
            <w:shd w:val="clear" w:color="auto" w:fill="auto"/>
            <w:noWrap/>
            <w:vAlign w:val="center"/>
            <w:hideMark/>
          </w:tcPr>
          <w:p w14:paraId="49E75A3D"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0</w:t>
            </w:r>
          </w:p>
        </w:tc>
        <w:tc>
          <w:tcPr>
            <w:tcW w:w="1140" w:type="dxa"/>
            <w:tcBorders>
              <w:top w:val="nil"/>
              <w:left w:val="nil"/>
              <w:bottom w:val="single" w:sz="8" w:space="0" w:color="auto"/>
              <w:right w:val="single" w:sz="8" w:space="0" w:color="auto"/>
            </w:tcBorders>
            <w:shd w:val="clear" w:color="auto" w:fill="auto"/>
            <w:noWrap/>
            <w:vAlign w:val="center"/>
            <w:hideMark/>
          </w:tcPr>
          <w:p w14:paraId="4B7DB77E"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0</w:t>
            </w:r>
          </w:p>
        </w:tc>
        <w:tc>
          <w:tcPr>
            <w:tcW w:w="990" w:type="dxa"/>
            <w:tcBorders>
              <w:top w:val="nil"/>
              <w:left w:val="nil"/>
              <w:bottom w:val="single" w:sz="8" w:space="0" w:color="auto"/>
              <w:right w:val="single" w:sz="8" w:space="0" w:color="auto"/>
            </w:tcBorders>
            <w:shd w:val="clear" w:color="auto" w:fill="auto"/>
            <w:noWrap/>
            <w:vAlign w:val="center"/>
            <w:hideMark/>
          </w:tcPr>
          <w:p w14:paraId="30F534BE"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0</w:t>
            </w:r>
          </w:p>
        </w:tc>
        <w:tc>
          <w:tcPr>
            <w:tcW w:w="720" w:type="dxa"/>
            <w:tcBorders>
              <w:top w:val="nil"/>
              <w:left w:val="nil"/>
              <w:bottom w:val="single" w:sz="8" w:space="0" w:color="auto"/>
              <w:right w:val="single" w:sz="8" w:space="0" w:color="auto"/>
            </w:tcBorders>
            <w:shd w:val="clear" w:color="auto" w:fill="auto"/>
            <w:noWrap/>
            <w:vAlign w:val="center"/>
            <w:hideMark/>
          </w:tcPr>
          <w:p w14:paraId="49F519F1"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w:t>
            </w:r>
          </w:p>
        </w:tc>
      </w:tr>
      <w:tr w:rsidR="0084636D" w:rsidRPr="0084636D" w14:paraId="60992965" w14:textId="77777777" w:rsidTr="0084636D">
        <w:trPr>
          <w:trHeight w:val="315"/>
        </w:trPr>
        <w:tc>
          <w:tcPr>
            <w:tcW w:w="1251" w:type="dxa"/>
            <w:vMerge/>
            <w:tcBorders>
              <w:top w:val="nil"/>
              <w:left w:val="single" w:sz="8" w:space="0" w:color="auto"/>
              <w:bottom w:val="single" w:sz="8" w:space="0" w:color="000000"/>
              <w:right w:val="single" w:sz="8" w:space="0" w:color="auto"/>
            </w:tcBorders>
            <w:vAlign w:val="center"/>
            <w:hideMark/>
          </w:tcPr>
          <w:p w14:paraId="6A951F98" w14:textId="77777777" w:rsidR="0084636D" w:rsidRPr="0084636D" w:rsidRDefault="0084636D" w:rsidP="0084636D">
            <w:pPr>
              <w:jc w:val="left"/>
              <w:rPr>
                <w:rFonts w:eastAsia="Times New Roman" w:cs="Times New Roman"/>
                <w:color w:val="000000"/>
                <w:sz w:val="18"/>
                <w:szCs w:val="18"/>
                <w:lang w:val="en-US"/>
              </w:rPr>
            </w:pPr>
          </w:p>
        </w:tc>
        <w:tc>
          <w:tcPr>
            <w:tcW w:w="1394" w:type="dxa"/>
            <w:vMerge/>
            <w:tcBorders>
              <w:top w:val="nil"/>
              <w:left w:val="single" w:sz="8" w:space="0" w:color="auto"/>
              <w:bottom w:val="single" w:sz="8" w:space="0" w:color="000000"/>
              <w:right w:val="single" w:sz="8" w:space="0" w:color="auto"/>
            </w:tcBorders>
            <w:vAlign w:val="center"/>
            <w:hideMark/>
          </w:tcPr>
          <w:p w14:paraId="75EA07A5" w14:textId="77777777" w:rsidR="0084636D" w:rsidRPr="0084636D" w:rsidRDefault="0084636D" w:rsidP="0084636D">
            <w:pPr>
              <w:jc w:val="left"/>
              <w:rPr>
                <w:rFonts w:eastAsia="Times New Roman" w:cs="Times New Roman"/>
                <w:color w:val="000000"/>
                <w:sz w:val="18"/>
                <w:szCs w:val="18"/>
                <w:lang w:val="en-US"/>
              </w:rPr>
            </w:pPr>
          </w:p>
        </w:tc>
        <w:tc>
          <w:tcPr>
            <w:tcW w:w="638" w:type="dxa"/>
            <w:vMerge/>
            <w:tcBorders>
              <w:top w:val="nil"/>
              <w:left w:val="single" w:sz="8" w:space="0" w:color="auto"/>
              <w:bottom w:val="single" w:sz="8" w:space="0" w:color="000000"/>
              <w:right w:val="single" w:sz="8" w:space="0" w:color="auto"/>
            </w:tcBorders>
            <w:vAlign w:val="center"/>
            <w:hideMark/>
          </w:tcPr>
          <w:p w14:paraId="2E3447B1" w14:textId="77777777" w:rsidR="0084636D" w:rsidRPr="0084636D" w:rsidRDefault="0084636D" w:rsidP="0084636D">
            <w:pPr>
              <w:jc w:val="left"/>
              <w:rPr>
                <w:rFonts w:eastAsia="Times New Roman" w:cs="Times New Roman"/>
                <w:color w:val="000000"/>
                <w:sz w:val="18"/>
                <w:szCs w:val="18"/>
                <w:lang w:val="en-US"/>
              </w:rPr>
            </w:pPr>
          </w:p>
        </w:tc>
        <w:tc>
          <w:tcPr>
            <w:tcW w:w="960" w:type="dxa"/>
            <w:vMerge/>
            <w:tcBorders>
              <w:top w:val="nil"/>
              <w:left w:val="single" w:sz="8" w:space="0" w:color="auto"/>
              <w:bottom w:val="single" w:sz="8" w:space="0" w:color="000000"/>
              <w:right w:val="single" w:sz="8" w:space="0" w:color="auto"/>
            </w:tcBorders>
            <w:vAlign w:val="center"/>
            <w:hideMark/>
          </w:tcPr>
          <w:p w14:paraId="26AF29CB" w14:textId="77777777" w:rsidR="0084636D" w:rsidRPr="0084636D" w:rsidRDefault="0084636D" w:rsidP="0084636D">
            <w:pPr>
              <w:jc w:val="left"/>
              <w:rPr>
                <w:rFonts w:eastAsia="Times New Roman" w:cs="Times New Roman"/>
                <w:color w:val="000000"/>
                <w:sz w:val="18"/>
                <w:szCs w:val="18"/>
                <w:lang w:val="en-US"/>
              </w:rPr>
            </w:pPr>
          </w:p>
        </w:tc>
        <w:tc>
          <w:tcPr>
            <w:tcW w:w="960" w:type="dxa"/>
            <w:tcBorders>
              <w:top w:val="nil"/>
              <w:left w:val="nil"/>
              <w:bottom w:val="single" w:sz="8" w:space="0" w:color="auto"/>
              <w:right w:val="single" w:sz="8" w:space="0" w:color="auto"/>
            </w:tcBorders>
            <w:shd w:val="clear" w:color="auto" w:fill="auto"/>
            <w:noWrap/>
            <w:vAlign w:val="center"/>
            <w:hideMark/>
          </w:tcPr>
          <w:p w14:paraId="28E31814"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75700</w:t>
            </w:r>
          </w:p>
        </w:tc>
        <w:tc>
          <w:tcPr>
            <w:tcW w:w="3167" w:type="dxa"/>
            <w:tcBorders>
              <w:top w:val="nil"/>
              <w:left w:val="nil"/>
              <w:bottom w:val="single" w:sz="8" w:space="0" w:color="auto"/>
              <w:right w:val="single" w:sz="8" w:space="0" w:color="auto"/>
            </w:tcBorders>
            <w:shd w:val="clear" w:color="auto" w:fill="auto"/>
            <w:noWrap/>
            <w:vAlign w:val="center"/>
            <w:hideMark/>
          </w:tcPr>
          <w:p w14:paraId="2B1F8E1C"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 xml:space="preserve">Training, workshops &amp; conference </w:t>
            </w:r>
          </w:p>
        </w:tc>
        <w:tc>
          <w:tcPr>
            <w:tcW w:w="1170" w:type="dxa"/>
            <w:tcBorders>
              <w:top w:val="nil"/>
              <w:left w:val="nil"/>
              <w:bottom w:val="single" w:sz="8" w:space="0" w:color="auto"/>
              <w:right w:val="single" w:sz="8" w:space="0" w:color="auto"/>
            </w:tcBorders>
            <w:shd w:val="clear" w:color="000000" w:fill="FFFFCC"/>
            <w:noWrap/>
            <w:vAlign w:val="center"/>
            <w:hideMark/>
          </w:tcPr>
          <w:p w14:paraId="749B8FA7"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24,000</w:t>
            </w:r>
          </w:p>
        </w:tc>
        <w:tc>
          <w:tcPr>
            <w:tcW w:w="960" w:type="dxa"/>
            <w:tcBorders>
              <w:top w:val="nil"/>
              <w:left w:val="nil"/>
              <w:bottom w:val="single" w:sz="8" w:space="0" w:color="auto"/>
              <w:right w:val="single" w:sz="8" w:space="0" w:color="auto"/>
            </w:tcBorders>
            <w:shd w:val="clear" w:color="auto" w:fill="auto"/>
            <w:noWrap/>
            <w:vAlign w:val="center"/>
            <w:hideMark/>
          </w:tcPr>
          <w:p w14:paraId="0EE2DE73"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6,000</w:t>
            </w:r>
          </w:p>
        </w:tc>
        <w:tc>
          <w:tcPr>
            <w:tcW w:w="900" w:type="dxa"/>
            <w:tcBorders>
              <w:top w:val="nil"/>
              <w:left w:val="nil"/>
              <w:bottom w:val="single" w:sz="8" w:space="0" w:color="auto"/>
              <w:right w:val="single" w:sz="8" w:space="0" w:color="auto"/>
            </w:tcBorders>
            <w:shd w:val="clear" w:color="auto" w:fill="auto"/>
            <w:noWrap/>
            <w:vAlign w:val="center"/>
            <w:hideMark/>
          </w:tcPr>
          <w:p w14:paraId="307CA118"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6,000</w:t>
            </w:r>
          </w:p>
        </w:tc>
        <w:tc>
          <w:tcPr>
            <w:tcW w:w="1110" w:type="dxa"/>
            <w:tcBorders>
              <w:top w:val="nil"/>
              <w:left w:val="nil"/>
              <w:bottom w:val="single" w:sz="8" w:space="0" w:color="auto"/>
              <w:right w:val="single" w:sz="8" w:space="0" w:color="auto"/>
            </w:tcBorders>
            <w:shd w:val="clear" w:color="auto" w:fill="auto"/>
            <w:noWrap/>
            <w:vAlign w:val="center"/>
            <w:hideMark/>
          </w:tcPr>
          <w:p w14:paraId="383CDBDA"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5,000</w:t>
            </w:r>
          </w:p>
        </w:tc>
        <w:tc>
          <w:tcPr>
            <w:tcW w:w="1140" w:type="dxa"/>
            <w:tcBorders>
              <w:top w:val="nil"/>
              <w:left w:val="nil"/>
              <w:bottom w:val="single" w:sz="8" w:space="0" w:color="auto"/>
              <w:right w:val="single" w:sz="8" w:space="0" w:color="auto"/>
            </w:tcBorders>
            <w:shd w:val="clear" w:color="auto" w:fill="auto"/>
            <w:noWrap/>
            <w:vAlign w:val="center"/>
            <w:hideMark/>
          </w:tcPr>
          <w:p w14:paraId="11CB14A3"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4,000</w:t>
            </w:r>
          </w:p>
        </w:tc>
        <w:tc>
          <w:tcPr>
            <w:tcW w:w="990" w:type="dxa"/>
            <w:tcBorders>
              <w:top w:val="nil"/>
              <w:left w:val="nil"/>
              <w:bottom w:val="single" w:sz="8" w:space="0" w:color="auto"/>
              <w:right w:val="single" w:sz="8" w:space="0" w:color="auto"/>
            </w:tcBorders>
            <w:shd w:val="clear" w:color="auto" w:fill="auto"/>
            <w:noWrap/>
            <w:vAlign w:val="center"/>
            <w:hideMark/>
          </w:tcPr>
          <w:p w14:paraId="36E36DE8"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3,000</w:t>
            </w:r>
          </w:p>
        </w:tc>
        <w:tc>
          <w:tcPr>
            <w:tcW w:w="720" w:type="dxa"/>
            <w:tcBorders>
              <w:top w:val="nil"/>
              <w:left w:val="nil"/>
              <w:bottom w:val="single" w:sz="8" w:space="0" w:color="auto"/>
              <w:right w:val="single" w:sz="8" w:space="0" w:color="auto"/>
            </w:tcBorders>
            <w:shd w:val="clear" w:color="auto" w:fill="auto"/>
            <w:noWrap/>
            <w:vAlign w:val="center"/>
            <w:hideMark/>
          </w:tcPr>
          <w:p w14:paraId="4DFC3C11"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8</w:t>
            </w:r>
          </w:p>
        </w:tc>
      </w:tr>
      <w:tr w:rsidR="0084636D" w:rsidRPr="0084636D" w14:paraId="3639A623" w14:textId="77777777" w:rsidTr="0084636D">
        <w:trPr>
          <w:trHeight w:val="315"/>
        </w:trPr>
        <w:tc>
          <w:tcPr>
            <w:tcW w:w="8370" w:type="dxa"/>
            <w:gridSpan w:val="6"/>
            <w:tcBorders>
              <w:top w:val="nil"/>
              <w:left w:val="single" w:sz="8" w:space="0" w:color="auto"/>
              <w:bottom w:val="single" w:sz="8" w:space="0" w:color="auto"/>
              <w:right w:val="single" w:sz="8" w:space="0" w:color="000000"/>
            </w:tcBorders>
            <w:shd w:val="clear" w:color="000000" w:fill="C0C0C0"/>
            <w:noWrap/>
            <w:vAlign w:val="center"/>
            <w:hideMark/>
          </w:tcPr>
          <w:p w14:paraId="6ED603FF" w14:textId="77777777" w:rsidR="0084636D" w:rsidRPr="0084636D" w:rsidRDefault="0084636D" w:rsidP="0084636D">
            <w:pPr>
              <w:jc w:val="lef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 xml:space="preserve">TOTAL COMPONENT 1 </w:t>
            </w:r>
          </w:p>
        </w:tc>
        <w:tc>
          <w:tcPr>
            <w:tcW w:w="1170" w:type="dxa"/>
            <w:tcBorders>
              <w:top w:val="nil"/>
              <w:left w:val="nil"/>
              <w:bottom w:val="single" w:sz="8" w:space="0" w:color="auto"/>
              <w:right w:val="single" w:sz="8" w:space="0" w:color="auto"/>
            </w:tcBorders>
            <w:shd w:val="clear" w:color="000000" w:fill="FABF8F"/>
            <w:vAlign w:val="center"/>
            <w:hideMark/>
          </w:tcPr>
          <w:p w14:paraId="23643497"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1,704,000</w:t>
            </w:r>
          </w:p>
        </w:tc>
        <w:tc>
          <w:tcPr>
            <w:tcW w:w="960" w:type="dxa"/>
            <w:tcBorders>
              <w:top w:val="nil"/>
              <w:left w:val="nil"/>
              <w:bottom w:val="single" w:sz="8" w:space="0" w:color="auto"/>
              <w:right w:val="single" w:sz="8" w:space="0" w:color="auto"/>
            </w:tcBorders>
            <w:shd w:val="clear" w:color="000000" w:fill="C0C0C0"/>
            <w:vAlign w:val="center"/>
            <w:hideMark/>
          </w:tcPr>
          <w:p w14:paraId="56424E82"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458,000</w:t>
            </w:r>
          </w:p>
        </w:tc>
        <w:tc>
          <w:tcPr>
            <w:tcW w:w="900" w:type="dxa"/>
            <w:tcBorders>
              <w:top w:val="nil"/>
              <w:left w:val="nil"/>
              <w:bottom w:val="single" w:sz="8" w:space="0" w:color="auto"/>
              <w:right w:val="single" w:sz="8" w:space="0" w:color="auto"/>
            </w:tcBorders>
            <w:shd w:val="clear" w:color="000000" w:fill="C0C0C0"/>
            <w:vAlign w:val="center"/>
            <w:hideMark/>
          </w:tcPr>
          <w:p w14:paraId="48CAC045"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341,500</w:t>
            </w:r>
          </w:p>
        </w:tc>
        <w:tc>
          <w:tcPr>
            <w:tcW w:w="1110" w:type="dxa"/>
            <w:tcBorders>
              <w:top w:val="nil"/>
              <w:left w:val="nil"/>
              <w:bottom w:val="single" w:sz="8" w:space="0" w:color="auto"/>
              <w:right w:val="single" w:sz="8" w:space="0" w:color="auto"/>
            </w:tcBorders>
            <w:shd w:val="clear" w:color="000000" w:fill="C0C0C0"/>
            <w:vAlign w:val="center"/>
            <w:hideMark/>
          </w:tcPr>
          <w:p w14:paraId="253EF840"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344,000</w:t>
            </w:r>
          </w:p>
        </w:tc>
        <w:tc>
          <w:tcPr>
            <w:tcW w:w="1140" w:type="dxa"/>
            <w:tcBorders>
              <w:top w:val="nil"/>
              <w:left w:val="nil"/>
              <w:bottom w:val="single" w:sz="8" w:space="0" w:color="auto"/>
              <w:right w:val="single" w:sz="8" w:space="0" w:color="auto"/>
            </w:tcBorders>
            <w:shd w:val="clear" w:color="000000" w:fill="C0C0C0"/>
            <w:vAlign w:val="center"/>
            <w:hideMark/>
          </w:tcPr>
          <w:p w14:paraId="7BC67947"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269,000</w:t>
            </w:r>
          </w:p>
        </w:tc>
        <w:tc>
          <w:tcPr>
            <w:tcW w:w="990" w:type="dxa"/>
            <w:tcBorders>
              <w:top w:val="nil"/>
              <w:left w:val="nil"/>
              <w:bottom w:val="single" w:sz="8" w:space="0" w:color="auto"/>
              <w:right w:val="single" w:sz="8" w:space="0" w:color="auto"/>
            </w:tcBorders>
            <w:shd w:val="clear" w:color="000000" w:fill="C0C0C0"/>
            <w:vAlign w:val="center"/>
            <w:hideMark/>
          </w:tcPr>
          <w:p w14:paraId="08278452"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291,500</w:t>
            </w:r>
          </w:p>
        </w:tc>
        <w:tc>
          <w:tcPr>
            <w:tcW w:w="720" w:type="dxa"/>
            <w:tcBorders>
              <w:top w:val="nil"/>
              <w:left w:val="nil"/>
              <w:bottom w:val="single" w:sz="8" w:space="0" w:color="auto"/>
              <w:right w:val="single" w:sz="8" w:space="0" w:color="auto"/>
            </w:tcBorders>
            <w:shd w:val="clear" w:color="000000" w:fill="C0C0C0"/>
            <w:noWrap/>
            <w:vAlign w:val="center"/>
            <w:hideMark/>
          </w:tcPr>
          <w:p w14:paraId="6F0BE413"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 </w:t>
            </w:r>
          </w:p>
        </w:tc>
      </w:tr>
      <w:tr w:rsidR="0084636D" w:rsidRPr="0084636D" w14:paraId="42FEF2F2" w14:textId="77777777" w:rsidTr="0084636D">
        <w:trPr>
          <w:trHeight w:val="315"/>
        </w:trPr>
        <w:tc>
          <w:tcPr>
            <w:tcW w:w="1251" w:type="dxa"/>
            <w:vMerge w:val="restart"/>
            <w:tcBorders>
              <w:top w:val="nil"/>
              <w:left w:val="single" w:sz="8" w:space="0" w:color="auto"/>
              <w:bottom w:val="single" w:sz="8" w:space="0" w:color="000000"/>
              <w:right w:val="single" w:sz="8" w:space="0" w:color="auto"/>
            </w:tcBorders>
            <w:shd w:val="clear" w:color="auto" w:fill="auto"/>
            <w:vAlign w:val="center"/>
            <w:hideMark/>
          </w:tcPr>
          <w:p w14:paraId="5CA762A8"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Comp 2. Strengthening MPA Mgr</w:t>
            </w:r>
          </w:p>
        </w:tc>
        <w:tc>
          <w:tcPr>
            <w:tcW w:w="1394" w:type="dxa"/>
            <w:vMerge w:val="restart"/>
            <w:tcBorders>
              <w:top w:val="nil"/>
              <w:left w:val="single" w:sz="8" w:space="0" w:color="auto"/>
              <w:bottom w:val="single" w:sz="8" w:space="0" w:color="000000"/>
              <w:right w:val="single" w:sz="8" w:space="0" w:color="auto"/>
            </w:tcBorders>
            <w:shd w:val="clear" w:color="auto" w:fill="auto"/>
            <w:vAlign w:val="center"/>
            <w:hideMark/>
          </w:tcPr>
          <w:p w14:paraId="1C80ADFC"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M/Ocean Economy (Fisheries)           RRA                     MOI</w:t>
            </w:r>
          </w:p>
        </w:tc>
        <w:tc>
          <w:tcPr>
            <w:tcW w:w="638" w:type="dxa"/>
            <w:vMerge w:val="restart"/>
            <w:tcBorders>
              <w:top w:val="nil"/>
              <w:left w:val="single" w:sz="8" w:space="0" w:color="auto"/>
              <w:bottom w:val="single" w:sz="8" w:space="0" w:color="000000"/>
              <w:right w:val="single" w:sz="8" w:space="0" w:color="auto"/>
            </w:tcBorders>
            <w:shd w:val="clear" w:color="auto" w:fill="auto"/>
            <w:vAlign w:val="center"/>
            <w:hideMark/>
          </w:tcPr>
          <w:p w14:paraId="0F9F660E"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62000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11AE1D4"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GEF</w:t>
            </w:r>
          </w:p>
        </w:tc>
        <w:tc>
          <w:tcPr>
            <w:tcW w:w="960" w:type="dxa"/>
            <w:tcBorders>
              <w:top w:val="nil"/>
              <w:left w:val="nil"/>
              <w:bottom w:val="single" w:sz="8" w:space="0" w:color="auto"/>
              <w:right w:val="single" w:sz="8" w:space="0" w:color="auto"/>
            </w:tcBorders>
            <w:shd w:val="clear" w:color="auto" w:fill="auto"/>
            <w:noWrap/>
            <w:vAlign w:val="center"/>
            <w:hideMark/>
          </w:tcPr>
          <w:p w14:paraId="2F566B71"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71200</w:t>
            </w:r>
          </w:p>
        </w:tc>
        <w:tc>
          <w:tcPr>
            <w:tcW w:w="3167" w:type="dxa"/>
            <w:tcBorders>
              <w:top w:val="nil"/>
              <w:left w:val="nil"/>
              <w:bottom w:val="single" w:sz="8" w:space="0" w:color="auto"/>
              <w:right w:val="single" w:sz="8" w:space="0" w:color="auto"/>
            </w:tcBorders>
            <w:shd w:val="clear" w:color="auto" w:fill="auto"/>
            <w:noWrap/>
            <w:vAlign w:val="center"/>
            <w:hideMark/>
          </w:tcPr>
          <w:p w14:paraId="21649768"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International Consultants</w:t>
            </w:r>
          </w:p>
        </w:tc>
        <w:tc>
          <w:tcPr>
            <w:tcW w:w="1170" w:type="dxa"/>
            <w:tcBorders>
              <w:top w:val="nil"/>
              <w:left w:val="nil"/>
              <w:bottom w:val="single" w:sz="8" w:space="0" w:color="auto"/>
              <w:right w:val="single" w:sz="8" w:space="0" w:color="auto"/>
            </w:tcBorders>
            <w:shd w:val="clear" w:color="000000" w:fill="FFFFCC"/>
            <w:noWrap/>
            <w:vAlign w:val="center"/>
            <w:hideMark/>
          </w:tcPr>
          <w:p w14:paraId="2B1143F4"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195,000</w:t>
            </w:r>
          </w:p>
        </w:tc>
        <w:tc>
          <w:tcPr>
            <w:tcW w:w="960" w:type="dxa"/>
            <w:tcBorders>
              <w:top w:val="nil"/>
              <w:left w:val="nil"/>
              <w:bottom w:val="single" w:sz="8" w:space="0" w:color="auto"/>
              <w:right w:val="single" w:sz="8" w:space="0" w:color="auto"/>
            </w:tcBorders>
            <w:shd w:val="clear" w:color="auto" w:fill="auto"/>
            <w:noWrap/>
            <w:vAlign w:val="center"/>
            <w:hideMark/>
          </w:tcPr>
          <w:p w14:paraId="5068B2F1"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39,000</w:t>
            </w:r>
          </w:p>
        </w:tc>
        <w:tc>
          <w:tcPr>
            <w:tcW w:w="900" w:type="dxa"/>
            <w:tcBorders>
              <w:top w:val="nil"/>
              <w:left w:val="nil"/>
              <w:bottom w:val="single" w:sz="8" w:space="0" w:color="auto"/>
              <w:right w:val="single" w:sz="8" w:space="0" w:color="auto"/>
            </w:tcBorders>
            <w:shd w:val="clear" w:color="auto" w:fill="auto"/>
            <w:noWrap/>
            <w:vAlign w:val="center"/>
            <w:hideMark/>
          </w:tcPr>
          <w:p w14:paraId="5BA5B671"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39,000</w:t>
            </w:r>
          </w:p>
        </w:tc>
        <w:tc>
          <w:tcPr>
            <w:tcW w:w="1110" w:type="dxa"/>
            <w:tcBorders>
              <w:top w:val="nil"/>
              <w:left w:val="nil"/>
              <w:bottom w:val="single" w:sz="8" w:space="0" w:color="auto"/>
              <w:right w:val="single" w:sz="8" w:space="0" w:color="auto"/>
            </w:tcBorders>
            <w:shd w:val="clear" w:color="auto" w:fill="auto"/>
            <w:noWrap/>
            <w:vAlign w:val="center"/>
            <w:hideMark/>
          </w:tcPr>
          <w:p w14:paraId="7F5506A8"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39,000</w:t>
            </w:r>
          </w:p>
        </w:tc>
        <w:tc>
          <w:tcPr>
            <w:tcW w:w="1140" w:type="dxa"/>
            <w:tcBorders>
              <w:top w:val="nil"/>
              <w:left w:val="nil"/>
              <w:bottom w:val="single" w:sz="8" w:space="0" w:color="auto"/>
              <w:right w:val="single" w:sz="8" w:space="0" w:color="auto"/>
            </w:tcBorders>
            <w:shd w:val="clear" w:color="auto" w:fill="auto"/>
            <w:noWrap/>
            <w:vAlign w:val="center"/>
            <w:hideMark/>
          </w:tcPr>
          <w:p w14:paraId="7BED53AA"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39,000</w:t>
            </w:r>
          </w:p>
        </w:tc>
        <w:tc>
          <w:tcPr>
            <w:tcW w:w="990" w:type="dxa"/>
            <w:tcBorders>
              <w:top w:val="nil"/>
              <w:left w:val="nil"/>
              <w:bottom w:val="single" w:sz="8" w:space="0" w:color="auto"/>
              <w:right w:val="single" w:sz="8" w:space="0" w:color="auto"/>
            </w:tcBorders>
            <w:shd w:val="clear" w:color="auto" w:fill="auto"/>
            <w:noWrap/>
            <w:vAlign w:val="center"/>
            <w:hideMark/>
          </w:tcPr>
          <w:p w14:paraId="5AAF8BAE"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39,000</w:t>
            </w:r>
          </w:p>
        </w:tc>
        <w:tc>
          <w:tcPr>
            <w:tcW w:w="720" w:type="dxa"/>
            <w:tcBorders>
              <w:top w:val="nil"/>
              <w:left w:val="nil"/>
              <w:bottom w:val="single" w:sz="8" w:space="0" w:color="auto"/>
              <w:right w:val="single" w:sz="8" w:space="0" w:color="auto"/>
            </w:tcBorders>
            <w:shd w:val="clear" w:color="auto" w:fill="auto"/>
            <w:noWrap/>
            <w:vAlign w:val="center"/>
            <w:hideMark/>
          </w:tcPr>
          <w:p w14:paraId="1B8E73D8"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9</w:t>
            </w:r>
          </w:p>
        </w:tc>
      </w:tr>
      <w:tr w:rsidR="0084636D" w:rsidRPr="0084636D" w14:paraId="75B61493" w14:textId="77777777" w:rsidTr="0084636D">
        <w:trPr>
          <w:trHeight w:val="315"/>
        </w:trPr>
        <w:tc>
          <w:tcPr>
            <w:tcW w:w="1251" w:type="dxa"/>
            <w:vMerge/>
            <w:tcBorders>
              <w:top w:val="nil"/>
              <w:left w:val="single" w:sz="8" w:space="0" w:color="auto"/>
              <w:bottom w:val="single" w:sz="8" w:space="0" w:color="000000"/>
              <w:right w:val="single" w:sz="8" w:space="0" w:color="auto"/>
            </w:tcBorders>
            <w:vAlign w:val="center"/>
            <w:hideMark/>
          </w:tcPr>
          <w:p w14:paraId="49BB00B6" w14:textId="77777777" w:rsidR="0084636D" w:rsidRPr="0084636D" w:rsidRDefault="0084636D" w:rsidP="0084636D">
            <w:pPr>
              <w:jc w:val="left"/>
              <w:rPr>
                <w:rFonts w:eastAsia="Times New Roman" w:cs="Times New Roman"/>
                <w:color w:val="000000"/>
                <w:sz w:val="18"/>
                <w:szCs w:val="18"/>
                <w:lang w:val="en-US"/>
              </w:rPr>
            </w:pPr>
          </w:p>
        </w:tc>
        <w:tc>
          <w:tcPr>
            <w:tcW w:w="1394" w:type="dxa"/>
            <w:vMerge/>
            <w:tcBorders>
              <w:top w:val="nil"/>
              <w:left w:val="single" w:sz="8" w:space="0" w:color="auto"/>
              <w:bottom w:val="single" w:sz="8" w:space="0" w:color="000000"/>
              <w:right w:val="single" w:sz="8" w:space="0" w:color="auto"/>
            </w:tcBorders>
            <w:vAlign w:val="center"/>
            <w:hideMark/>
          </w:tcPr>
          <w:p w14:paraId="261714F2" w14:textId="77777777" w:rsidR="0084636D" w:rsidRPr="0084636D" w:rsidRDefault="0084636D" w:rsidP="0084636D">
            <w:pPr>
              <w:jc w:val="left"/>
              <w:rPr>
                <w:rFonts w:eastAsia="Times New Roman" w:cs="Times New Roman"/>
                <w:color w:val="000000"/>
                <w:sz w:val="18"/>
                <w:szCs w:val="18"/>
                <w:lang w:val="en-US"/>
              </w:rPr>
            </w:pPr>
          </w:p>
        </w:tc>
        <w:tc>
          <w:tcPr>
            <w:tcW w:w="638" w:type="dxa"/>
            <w:vMerge/>
            <w:tcBorders>
              <w:top w:val="nil"/>
              <w:left w:val="single" w:sz="8" w:space="0" w:color="auto"/>
              <w:bottom w:val="single" w:sz="8" w:space="0" w:color="000000"/>
              <w:right w:val="single" w:sz="8" w:space="0" w:color="auto"/>
            </w:tcBorders>
            <w:vAlign w:val="center"/>
            <w:hideMark/>
          </w:tcPr>
          <w:p w14:paraId="5E8B3EAF" w14:textId="77777777" w:rsidR="0084636D" w:rsidRPr="0084636D" w:rsidRDefault="0084636D" w:rsidP="0084636D">
            <w:pPr>
              <w:jc w:val="left"/>
              <w:rPr>
                <w:rFonts w:eastAsia="Times New Roman" w:cs="Times New Roman"/>
                <w:color w:val="000000"/>
                <w:sz w:val="18"/>
                <w:szCs w:val="18"/>
                <w:lang w:val="en-US"/>
              </w:rPr>
            </w:pPr>
          </w:p>
        </w:tc>
        <w:tc>
          <w:tcPr>
            <w:tcW w:w="960" w:type="dxa"/>
            <w:vMerge/>
            <w:tcBorders>
              <w:top w:val="nil"/>
              <w:left w:val="single" w:sz="8" w:space="0" w:color="auto"/>
              <w:bottom w:val="single" w:sz="8" w:space="0" w:color="000000"/>
              <w:right w:val="single" w:sz="8" w:space="0" w:color="auto"/>
            </w:tcBorders>
            <w:vAlign w:val="center"/>
            <w:hideMark/>
          </w:tcPr>
          <w:p w14:paraId="1EF0B750" w14:textId="77777777" w:rsidR="0084636D" w:rsidRPr="0084636D" w:rsidRDefault="0084636D" w:rsidP="0084636D">
            <w:pPr>
              <w:jc w:val="left"/>
              <w:rPr>
                <w:rFonts w:eastAsia="Times New Roman" w:cs="Times New Roman"/>
                <w:color w:val="000000"/>
                <w:sz w:val="18"/>
                <w:szCs w:val="18"/>
                <w:lang w:val="en-US"/>
              </w:rPr>
            </w:pPr>
          </w:p>
        </w:tc>
        <w:tc>
          <w:tcPr>
            <w:tcW w:w="960" w:type="dxa"/>
            <w:tcBorders>
              <w:top w:val="nil"/>
              <w:left w:val="nil"/>
              <w:bottom w:val="single" w:sz="8" w:space="0" w:color="auto"/>
              <w:right w:val="single" w:sz="8" w:space="0" w:color="auto"/>
            </w:tcBorders>
            <w:shd w:val="clear" w:color="auto" w:fill="auto"/>
            <w:noWrap/>
            <w:vAlign w:val="center"/>
            <w:hideMark/>
          </w:tcPr>
          <w:p w14:paraId="13B53595"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71300</w:t>
            </w:r>
          </w:p>
        </w:tc>
        <w:tc>
          <w:tcPr>
            <w:tcW w:w="3167" w:type="dxa"/>
            <w:tcBorders>
              <w:top w:val="nil"/>
              <w:left w:val="nil"/>
              <w:bottom w:val="single" w:sz="8" w:space="0" w:color="auto"/>
              <w:right w:val="single" w:sz="8" w:space="0" w:color="auto"/>
            </w:tcBorders>
            <w:shd w:val="clear" w:color="auto" w:fill="auto"/>
            <w:noWrap/>
            <w:vAlign w:val="center"/>
            <w:hideMark/>
          </w:tcPr>
          <w:p w14:paraId="29D54D7A"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Local Consultants</w:t>
            </w:r>
          </w:p>
        </w:tc>
        <w:tc>
          <w:tcPr>
            <w:tcW w:w="1170" w:type="dxa"/>
            <w:tcBorders>
              <w:top w:val="nil"/>
              <w:left w:val="nil"/>
              <w:bottom w:val="single" w:sz="8" w:space="0" w:color="auto"/>
              <w:right w:val="single" w:sz="8" w:space="0" w:color="auto"/>
            </w:tcBorders>
            <w:shd w:val="clear" w:color="000000" w:fill="FFFFCC"/>
            <w:noWrap/>
            <w:vAlign w:val="center"/>
            <w:hideMark/>
          </w:tcPr>
          <w:p w14:paraId="770A0B92"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135,000</w:t>
            </w:r>
          </w:p>
        </w:tc>
        <w:tc>
          <w:tcPr>
            <w:tcW w:w="960" w:type="dxa"/>
            <w:tcBorders>
              <w:top w:val="nil"/>
              <w:left w:val="nil"/>
              <w:bottom w:val="single" w:sz="8" w:space="0" w:color="auto"/>
              <w:right w:val="single" w:sz="8" w:space="0" w:color="auto"/>
            </w:tcBorders>
            <w:shd w:val="clear" w:color="auto" w:fill="auto"/>
            <w:noWrap/>
            <w:vAlign w:val="center"/>
            <w:hideMark/>
          </w:tcPr>
          <w:p w14:paraId="576AE077"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27,000</w:t>
            </w:r>
          </w:p>
        </w:tc>
        <w:tc>
          <w:tcPr>
            <w:tcW w:w="900" w:type="dxa"/>
            <w:tcBorders>
              <w:top w:val="nil"/>
              <w:left w:val="nil"/>
              <w:bottom w:val="single" w:sz="8" w:space="0" w:color="auto"/>
              <w:right w:val="single" w:sz="8" w:space="0" w:color="auto"/>
            </w:tcBorders>
            <w:shd w:val="clear" w:color="auto" w:fill="auto"/>
            <w:noWrap/>
            <w:vAlign w:val="center"/>
            <w:hideMark/>
          </w:tcPr>
          <w:p w14:paraId="3A321BF5"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27,000</w:t>
            </w:r>
          </w:p>
        </w:tc>
        <w:tc>
          <w:tcPr>
            <w:tcW w:w="1110" w:type="dxa"/>
            <w:tcBorders>
              <w:top w:val="nil"/>
              <w:left w:val="nil"/>
              <w:bottom w:val="single" w:sz="8" w:space="0" w:color="auto"/>
              <w:right w:val="single" w:sz="8" w:space="0" w:color="auto"/>
            </w:tcBorders>
            <w:shd w:val="clear" w:color="auto" w:fill="auto"/>
            <w:noWrap/>
            <w:vAlign w:val="center"/>
            <w:hideMark/>
          </w:tcPr>
          <w:p w14:paraId="2F6760F8"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27,000</w:t>
            </w:r>
          </w:p>
        </w:tc>
        <w:tc>
          <w:tcPr>
            <w:tcW w:w="1140" w:type="dxa"/>
            <w:tcBorders>
              <w:top w:val="nil"/>
              <w:left w:val="nil"/>
              <w:bottom w:val="single" w:sz="8" w:space="0" w:color="auto"/>
              <w:right w:val="single" w:sz="8" w:space="0" w:color="auto"/>
            </w:tcBorders>
            <w:shd w:val="clear" w:color="auto" w:fill="auto"/>
            <w:noWrap/>
            <w:vAlign w:val="center"/>
            <w:hideMark/>
          </w:tcPr>
          <w:p w14:paraId="2BFFD134"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27,000</w:t>
            </w:r>
          </w:p>
        </w:tc>
        <w:tc>
          <w:tcPr>
            <w:tcW w:w="990" w:type="dxa"/>
            <w:tcBorders>
              <w:top w:val="nil"/>
              <w:left w:val="nil"/>
              <w:bottom w:val="single" w:sz="8" w:space="0" w:color="auto"/>
              <w:right w:val="single" w:sz="8" w:space="0" w:color="auto"/>
            </w:tcBorders>
            <w:shd w:val="clear" w:color="auto" w:fill="auto"/>
            <w:noWrap/>
            <w:vAlign w:val="center"/>
            <w:hideMark/>
          </w:tcPr>
          <w:p w14:paraId="100979D5"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27,000</w:t>
            </w:r>
          </w:p>
        </w:tc>
        <w:tc>
          <w:tcPr>
            <w:tcW w:w="720" w:type="dxa"/>
            <w:tcBorders>
              <w:top w:val="nil"/>
              <w:left w:val="nil"/>
              <w:bottom w:val="single" w:sz="8" w:space="0" w:color="auto"/>
              <w:right w:val="single" w:sz="8" w:space="0" w:color="auto"/>
            </w:tcBorders>
            <w:shd w:val="clear" w:color="auto" w:fill="auto"/>
            <w:noWrap/>
            <w:vAlign w:val="center"/>
            <w:hideMark/>
          </w:tcPr>
          <w:p w14:paraId="56938DDC"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10</w:t>
            </w:r>
          </w:p>
        </w:tc>
      </w:tr>
      <w:tr w:rsidR="0084636D" w:rsidRPr="0084636D" w14:paraId="2AE68093" w14:textId="77777777" w:rsidTr="0084636D">
        <w:trPr>
          <w:trHeight w:val="315"/>
        </w:trPr>
        <w:tc>
          <w:tcPr>
            <w:tcW w:w="1251" w:type="dxa"/>
            <w:vMerge/>
            <w:tcBorders>
              <w:top w:val="nil"/>
              <w:left w:val="single" w:sz="8" w:space="0" w:color="auto"/>
              <w:bottom w:val="single" w:sz="8" w:space="0" w:color="000000"/>
              <w:right w:val="single" w:sz="8" w:space="0" w:color="auto"/>
            </w:tcBorders>
            <w:vAlign w:val="center"/>
            <w:hideMark/>
          </w:tcPr>
          <w:p w14:paraId="65403B91" w14:textId="77777777" w:rsidR="0084636D" w:rsidRPr="0084636D" w:rsidRDefault="0084636D" w:rsidP="0084636D">
            <w:pPr>
              <w:jc w:val="left"/>
              <w:rPr>
                <w:rFonts w:eastAsia="Times New Roman" w:cs="Times New Roman"/>
                <w:color w:val="000000"/>
                <w:sz w:val="18"/>
                <w:szCs w:val="18"/>
                <w:lang w:val="en-US"/>
              </w:rPr>
            </w:pPr>
          </w:p>
        </w:tc>
        <w:tc>
          <w:tcPr>
            <w:tcW w:w="1394" w:type="dxa"/>
            <w:vMerge/>
            <w:tcBorders>
              <w:top w:val="nil"/>
              <w:left w:val="single" w:sz="8" w:space="0" w:color="auto"/>
              <w:bottom w:val="single" w:sz="8" w:space="0" w:color="000000"/>
              <w:right w:val="single" w:sz="8" w:space="0" w:color="auto"/>
            </w:tcBorders>
            <w:vAlign w:val="center"/>
            <w:hideMark/>
          </w:tcPr>
          <w:p w14:paraId="6C3A26BB" w14:textId="77777777" w:rsidR="0084636D" w:rsidRPr="0084636D" w:rsidRDefault="0084636D" w:rsidP="0084636D">
            <w:pPr>
              <w:jc w:val="left"/>
              <w:rPr>
                <w:rFonts w:eastAsia="Times New Roman" w:cs="Times New Roman"/>
                <w:color w:val="000000"/>
                <w:sz w:val="18"/>
                <w:szCs w:val="18"/>
                <w:lang w:val="en-US"/>
              </w:rPr>
            </w:pPr>
          </w:p>
        </w:tc>
        <w:tc>
          <w:tcPr>
            <w:tcW w:w="638" w:type="dxa"/>
            <w:vMerge/>
            <w:tcBorders>
              <w:top w:val="nil"/>
              <w:left w:val="single" w:sz="8" w:space="0" w:color="auto"/>
              <w:bottom w:val="single" w:sz="8" w:space="0" w:color="000000"/>
              <w:right w:val="single" w:sz="8" w:space="0" w:color="auto"/>
            </w:tcBorders>
            <w:vAlign w:val="center"/>
            <w:hideMark/>
          </w:tcPr>
          <w:p w14:paraId="0DECB3D8" w14:textId="77777777" w:rsidR="0084636D" w:rsidRPr="0084636D" w:rsidRDefault="0084636D" w:rsidP="0084636D">
            <w:pPr>
              <w:jc w:val="left"/>
              <w:rPr>
                <w:rFonts w:eastAsia="Times New Roman" w:cs="Times New Roman"/>
                <w:color w:val="000000"/>
                <w:sz w:val="18"/>
                <w:szCs w:val="18"/>
                <w:lang w:val="en-US"/>
              </w:rPr>
            </w:pPr>
          </w:p>
        </w:tc>
        <w:tc>
          <w:tcPr>
            <w:tcW w:w="960" w:type="dxa"/>
            <w:vMerge/>
            <w:tcBorders>
              <w:top w:val="nil"/>
              <w:left w:val="single" w:sz="8" w:space="0" w:color="auto"/>
              <w:bottom w:val="single" w:sz="8" w:space="0" w:color="000000"/>
              <w:right w:val="single" w:sz="8" w:space="0" w:color="auto"/>
            </w:tcBorders>
            <w:vAlign w:val="center"/>
            <w:hideMark/>
          </w:tcPr>
          <w:p w14:paraId="4CBC2C20" w14:textId="77777777" w:rsidR="0084636D" w:rsidRPr="0084636D" w:rsidRDefault="0084636D" w:rsidP="0084636D">
            <w:pPr>
              <w:jc w:val="left"/>
              <w:rPr>
                <w:rFonts w:eastAsia="Times New Roman" w:cs="Times New Roman"/>
                <w:color w:val="000000"/>
                <w:sz w:val="18"/>
                <w:szCs w:val="18"/>
                <w:lang w:val="en-US"/>
              </w:rPr>
            </w:pPr>
          </w:p>
        </w:tc>
        <w:tc>
          <w:tcPr>
            <w:tcW w:w="960" w:type="dxa"/>
            <w:tcBorders>
              <w:top w:val="nil"/>
              <w:left w:val="nil"/>
              <w:bottom w:val="single" w:sz="8" w:space="0" w:color="auto"/>
              <w:right w:val="single" w:sz="8" w:space="0" w:color="auto"/>
            </w:tcBorders>
            <w:shd w:val="clear" w:color="auto" w:fill="auto"/>
            <w:noWrap/>
            <w:vAlign w:val="center"/>
            <w:hideMark/>
          </w:tcPr>
          <w:p w14:paraId="69F5AC7A"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71600</w:t>
            </w:r>
          </w:p>
        </w:tc>
        <w:tc>
          <w:tcPr>
            <w:tcW w:w="3167" w:type="dxa"/>
            <w:tcBorders>
              <w:top w:val="nil"/>
              <w:left w:val="nil"/>
              <w:bottom w:val="single" w:sz="8" w:space="0" w:color="auto"/>
              <w:right w:val="single" w:sz="8" w:space="0" w:color="auto"/>
            </w:tcBorders>
            <w:shd w:val="clear" w:color="auto" w:fill="auto"/>
            <w:noWrap/>
            <w:vAlign w:val="center"/>
            <w:hideMark/>
          </w:tcPr>
          <w:p w14:paraId="10E6B0E5"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Travel</w:t>
            </w:r>
          </w:p>
        </w:tc>
        <w:tc>
          <w:tcPr>
            <w:tcW w:w="1170" w:type="dxa"/>
            <w:tcBorders>
              <w:top w:val="nil"/>
              <w:left w:val="nil"/>
              <w:bottom w:val="single" w:sz="8" w:space="0" w:color="auto"/>
              <w:right w:val="single" w:sz="8" w:space="0" w:color="auto"/>
            </w:tcBorders>
            <w:shd w:val="clear" w:color="000000" w:fill="FFFFCC"/>
            <w:noWrap/>
            <w:vAlign w:val="center"/>
            <w:hideMark/>
          </w:tcPr>
          <w:p w14:paraId="7D1CFC3B"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130,000</w:t>
            </w:r>
          </w:p>
        </w:tc>
        <w:tc>
          <w:tcPr>
            <w:tcW w:w="960" w:type="dxa"/>
            <w:tcBorders>
              <w:top w:val="nil"/>
              <w:left w:val="nil"/>
              <w:bottom w:val="single" w:sz="8" w:space="0" w:color="auto"/>
              <w:right w:val="single" w:sz="8" w:space="0" w:color="auto"/>
            </w:tcBorders>
            <w:shd w:val="clear" w:color="auto" w:fill="auto"/>
            <w:noWrap/>
            <w:vAlign w:val="center"/>
            <w:hideMark/>
          </w:tcPr>
          <w:p w14:paraId="5C0568BB"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20,000</w:t>
            </w:r>
          </w:p>
        </w:tc>
        <w:tc>
          <w:tcPr>
            <w:tcW w:w="900" w:type="dxa"/>
            <w:tcBorders>
              <w:top w:val="nil"/>
              <w:left w:val="nil"/>
              <w:bottom w:val="single" w:sz="8" w:space="0" w:color="auto"/>
              <w:right w:val="single" w:sz="8" w:space="0" w:color="auto"/>
            </w:tcBorders>
            <w:shd w:val="clear" w:color="auto" w:fill="auto"/>
            <w:noWrap/>
            <w:vAlign w:val="center"/>
            <w:hideMark/>
          </w:tcPr>
          <w:p w14:paraId="568FAD2B"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30,000</w:t>
            </w:r>
          </w:p>
        </w:tc>
        <w:tc>
          <w:tcPr>
            <w:tcW w:w="1110" w:type="dxa"/>
            <w:tcBorders>
              <w:top w:val="nil"/>
              <w:left w:val="nil"/>
              <w:bottom w:val="single" w:sz="8" w:space="0" w:color="auto"/>
              <w:right w:val="single" w:sz="8" w:space="0" w:color="auto"/>
            </w:tcBorders>
            <w:shd w:val="clear" w:color="auto" w:fill="auto"/>
            <w:noWrap/>
            <w:vAlign w:val="center"/>
            <w:hideMark/>
          </w:tcPr>
          <w:p w14:paraId="60F31F4A"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30,000</w:t>
            </w:r>
          </w:p>
        </w:tc>
        <w:tc>
          <w:tcPr>
            <w:tcW w:w="1140" w:type="dxa"/>
            <w:tcBorders>
              <w:top w:val="nil"/>
              <w:left w:val="nil"/>
              <w:bottom w:val="single" w:sz="8" w:space="0" w:color="auto"/>
              <w:right w:val="single" w:sz="8" w:space="0" w:color="auto"/>
            </w:tcBorders>
            <w:shd w:val="clear" w:color="auto" w:fill="auto"/>
            <w:noWrap/>
            <w:vAlign w:val="center"/>
            <w:hideMark/>
          </w:tcPr>
          <w:p w14:paraId="6A043D76"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30,000</w:t>
            </w:r>
          </w:p>
        </w:tc>
        <w:tc>
          <w:tcPr>
            <w:tcW w:w="990" w:type="dxa"/>
            <w:tcBorders>
              <w:top w:val="nil"/>
              <w:left w:val="nil"/>
              <w:bottom w:val="single" w:sz="8" w:space="0" w:color="auto"/>
              <w:right w:val="single" w:sz="8" w:space="0" w:color="auto"/>
            </w:tcBorders>
            <w:shd w:val="clear" w:color="auto" w:fill="auto"/>
            <w:noWrap/>
            <w:vAlign w:val="center"/>
            <w:hideMark/>
          </w:tcPr>
          <w:p w14:paraId="3FB6C111"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20,000</w:t>
            </w:r>
          </w:p>
        </w:tc>
        <w:tc>
          <w:tcPr>
            <w:tcW w:w="720" w:type="dxa"/>
            <w:tcBorders>
              <w:top w:val="nil"/>
              <w:left w:val="nil"/>
              <w:bottom w:val="single" w:sz="8" w:space="0" w:color="auto"/>
              <w:right w:val="single" w:sz="8" w:space="0" w:color="auto"/>
            </w:tcBorders>
            <w:shd w:val="clear" w:color="auto" w:fill="auto"/>
            <w:noWrap/>
            <w:vAlign w:val="center"/>
            <w:hideMark/>
          </w:tcPr>
          <w:p w14:paraId="611983EA"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11</w:t>
            </w:r>
          </w:p>
        </w:tc>
      </w:tr>
      <w:tr w:rsidR="0084636D" w:rsidRPr="0084636D" w14:paraId="544080AF" w14:textId="77777777" w:rsidTr="0084636D">
        <w:trPr>
          <w:trHeight w:val="315"/>
        </w:trPr>
        <w:tc>
          <w:tcPr>
            <w:tcW w:w="1251" w:type="dxa"/>
            <w:vMerge/>
            <w:tcBorders>
              <w:top w:val="nil"/>
              <w:left w:val="single" w:sz="8" w:space="0" w:color="auto"/>
              <w:bottom w:val="single" w:sz="8" w:space="0" w:color="000000"/>
              <w:right w:val="single" w:sz="8" w:space="0" w:color="auto"/>
            </w:tcBorders>
            <w:vAlign w:val="center"/>
            <w:hideMark/>
          </w:tcPr>
          <w:p w14:paraId="67DF55B3" w14:textId="77777777" w:rsidR="0084636D" w:rsidRPr="0084636D" w:rsidRDefault="0084636D" w:rsidP="0084636D">
            <w:pPr>
              <w:jc w:val="left"/>
              <w:rPr>
                <w:rFonts w:eastAsia="Times New Roman" w:cs="Times New Roman"/>
                <w:color w:val="000000"/>
                <w:sz w:val="18"/>
                <w:szCs w:val="18"/>
                <w:lang w:val="en-US"/>
              </w:rPr>
            </w:pPr>
          </w:p>
        </w:tc>
        <w:tc>
          <w:tcPr>
            <w:tcW w:w="1394" w:type="dxa"/>
            <w:vMerge/>
            <w:tcBorders>
              <w:top w:val="nil"/>
              <w:left w:val="single" w:sz="8" w:space="0" w:color="auto"/>
              <w:bottom w:val="single" w:sz="8" w:space="0" w:color="000000"/>
              <w:right w:val="single" w:sz="8" w:space="0" w:color="auto"/>
            </w:tcBorders>
            <w:vAlign w:val="center"/>
            <w:hideMark/>
          </w:tcPr>
          <w:p w14:paraId="7DE7AD1C" w14:textId="77777777" w:rsidR="0084636D" w:rsidRPr="0084636D" w:rsidRDefault="0084636D" w:rsidP="0084636D">
            <w:pPr>
              <w:jc w:val="left"/>
              <w:rPr>
                <w:rFonts w:eastAsia="Times New Roman" w:cs="Times New Roman"/>
                <w:color w:val="000000"/>
                <w:sz w:val="18"/>
                <w:szCs w:val="18"/>
                <w:lang w:val="en-US"/>
              </w:rPr>
            </w:pPr>
          </w:p>
        </w:tc>
        <w:tc>
          <w:tcPr>
            <w:tcW w:w="638" w:type="dxa"/>
            <w:vMerge/>
            <w:tcBorders>
              <w:top w:val="nil"/>
              <w:left w:val="single" w:sz="8" w:space="0" w:color="auto"/>
              <w:bottom w:val="single" w:sz="8" w:space="0" w:color="000000"/>
              <w:right w:val="single" w:sz="8" w:space="0" w:color="auto"/>
            </w:tcBorders>
            <w:vAlign w:val="center"/>
            <w:hideMark/>
          </w:tcPr>
          <w:p w14:paraId="3BE8F964" w14:textId="77777777" w:rsidR="0084636D" w:rsidRPr="0084636D" w:rsidRDefault="0084636D" w:rsidP="0084636D">
            <w:pPr>
              <w:jc w:val="left"/>
              <w:rPr>
                <w:rFonts w:eastAsia="Times New Roman" w:cs="Times New Roman"/>
                <w:color w:val="000000"/>
                <w:sz w:val="18"/>
                <w:szCs w:val="18"/>
                <w:lang w:val="en-US"/>
              </w:rPr>
            </w:pPr>
          </w:p>
        </w:tc>
        <w:tc>
          <w:tcPr>
            <w:tcW w:w="960" w:type="dxa"/>
            <w:vMerge/>
            <w:tcBorders>
              <w:top w:val="nil"/>
              <w:left w:val="single" w:sz="8" w:space="0" w:color="auto"/>
              <w:bottom w:val="single" w:sz="8" w:space="0" w:color="000000"/>
              <w:right w:val="single" w:sz="8" w:space="0" w:color="auto"/>
            </w:tcBorders>
            <w:vAlign w:val="center"/>
            <w:hideMark/>
          </w:tcPr>
          <w:p w14:paraId="73B452A8" w14:textId="77777777" w:rsidR="0084636D" w:rsidRPr="0084636D" w:rsidRDefault="0084636D" w:rsidP="0084636D">
            <w:pPr>
              <w:jc w:val="left"/>
              <w:rPr>
                <w:rFonts w:eastAsia="Times New Roman" w:cs="Times New Roman"/>
                <w:color w:val="000000"/>
                <w:sz w:val="18"/>
                <w:szCs w:val="18"/>
                <w:lang w:val="en-US"/>
              </w:rPr>
            </w:pPr>
          </w:p>
        </w:tc>
        <w:tc>
          <w:tcPr>
            <w:tcW w:w="960" w:type="dxa"/>
            <w:tcBorders>
              <w:top w:val="nil"/>
              <w:left w:val="nil"/>
              <w:bottom w:val="single" w:sz="8" w:space="0" w:color="auto"/>
              <w:right w:val="single" w:sz="8" w:space="0" w:color="auto"/>
            </w:tcBorders>
            <w:shd w:val="clear" w:color="auto" w:fill="auto"/>
            <w:noWrap/>
            <w:vAlign w:val="center"/>
            <w:hideMark/>
          </w:tcPr>
          <w:p w14:paraId="67D3F55C"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72800</w:t>
            </w:r>
          </w:p>
        </w:tc>
        <w:tc>
          <w:tcPr>
            <w:tcW w:w="3167" w:type="dxa"/>
            <w:tcBorders>
              <w:top w:val="nil"/>
              <w:left w:val="nil"/>
              <w:bottom w:val="single" w:sz="8" w:space="0" w:color="auto"/>
              <w:right w:val="single" w:sz="8" w:space="0" w:color="auto"/>
            </w:tcBorders>
            <w:shd w:val="clear" w:color="auto" w:fill="auto"/>
            <w:noWrap/>
            <w:vAlign w:val="center"/>
            <w:hideMark/>
          </w:tcPr>
          <w:p w14:paraId="4978ADDA"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Information Technology Equipment</w:t>
            </w:r>
          </w:p>
        </w:tc>
        <w:tc>
          <w:tcPr>
            <w:tcW w:w="1170" w:type="dxa"/>
            <w:tcBorders>
              <w:top w:val="nil"/>
              <w:left w:val="nil"/>
              <w:bottom w:val="single" w:sz="8" w:space="0" w:color="auto"/>
              <w:right w:val="single" w:sz="8" w:space="0" w:color="auto"/>
            </w:tcBorders>
            <w:shd w:val="clear" w:color="000000" w:fill="FFFFCC"/>
            <w:noWrap/>
            <w:vAlign w:val="center"/>
            <w:hideMark/>
          </w:tcPr>
          <w:p w14:paraId="35B25F75"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15,000</w:t>
            </w:r>
          </w:p>
        </w:tc>
        <w:tc>
          <w:tcPr>
            <w:tcW w:w="960" w:type="dxa"/>
            <w:tcBorders>
              <w:top w:val="nil"/>
              <w:left w:val="nil"/>
              <w:bottom w:val="single" w:sz="8" w:space="0" w:color="auto"/>
              <w:right w:val="single" w:sz="8" w:space="0" w:color="auto"/>
            </w:tcBorders>
            <w:shd w:val="clear" w:color="auto" w:fill="auto"/>
            <w:noWrap/>
            <w:vAlign w:val="center"/>
            <w:hideMark/>
          </w:tcPr>
          <w:p w14:paraId="1704EE7D"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15,000</w:t>
            </w:r>
          </w:p>
        </w:tc>
        <w:tc>
          <w:tcPr>
            <w:tcW w:w="900" w:type="dxa"/>
            <w:tcBorders>
              <w:top w:val="nil"/>
              <w:left w:val="nil"/>
              <w:bottom w:val="single" w:sz="8" w:space="0" w:color="auto"/>
              <w:right w:val="single" w:sz="8" w:space="0" w:color="auto"/>
            </w:tcBorders>
            <w:shd w:val="clear" w:color="auto" w:fill="auto"/>
            <w:noWrap/>
            <w:vAlign w:val="center"/>
            <w:hideMark/>
          </w:tcPr>
          <w:p w14:paraId="333DE2DD"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0</w:t>
            </w:r>
          </w:p>
        </w:tc>
        <w:tc>
          <w:tcPr>
            <w:tcW w:w="1110" w:type="dxa"/>
            <w:tcBorders>
              <w:top w:val="nil"/>
              <w:left w:val="nil"/>
              <w:bottom w:val="single" w:sz="8" w:space="0" w:color="auto"/>
              <w:right w:val="single" w:sz="8" w:space="0" w:color="auto"/>
            </w:tcBorders>
            <w:shd w:val="clear" w:color="auto" w:fill="auto"/>
            <w:noWrap/>
            <w:vAlign w:val="center"/>
            <w:hideMark/>
          </w:tcPr>
          <w:p w14:paraId="68350DA0"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0</w:t>
            </w:r>
          </w:p>
        </w:tc>
        <w:tc>
          <w:tcPr>
            <w:tcW w:w="1140" w:type="dxa"/>
            <w:tcBorders>
              <w:top w:val="nil"/>
              <w:left w:val="nil"/>
              <w:bottom w:val="single" w:sz="8" w:space="0" w:color="auto"/>
              <w:right w:val="single" w:sz="8" w:space="0" w:color="auto"/>
            </w:tcBorders>
            <w:shd w:val="clear" w:color="auto" w:fill="auto"/>
            <w:noWrap/>
            <w:vAlign w:val="center"/>
            <w:hideMark/>
          </w:tcPr>
          <w:p w14:paraId="5658AF0E"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0</w:t>
            </w:r>
          </w:p>
        </w:tc>
        <w:tc>
          <w:tcPr>
            <w:tcW w:w="990" w:type="dxa"/>
            <w:tcBorders>
              <w:top w:val="nil"/>
              <w:left w:val="nil"/>
              <w:bottom w:val="single" w:sz="8" w:space="0" w:color="auto"/>
              <w:right w:val="single" w:sz="8" w:space="0" w:color="auto"/>
            </w:tcBorders>
            <w:shd w:val="clear" w:color="auto" w:fill="auto"/>
            <w:noWrap/>
            <w:vAlign w:val="center"/>
            <w:hideMark/>
          </w:tcPr>
          <w:p w14:paraId="23409690"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0</w:t>
            </w:r>
          </w:p>
        </w:tc>
        <w:tc>
          <w:tcPr>
            <w:tcW w:w="720" w:type="dxa"/>
            <w:tcBorders>
              <w:top w:val="nil"/>
              <w:left w:val="nil"/>
              <w:bottom w:val="single" w:sz="8" w:space="0" w:color="auto"/>
              <w:right w:val="single" w:sz="8" w:space="0" w:color="auto"/>
            </w:tcBorders>
            <w:shd w:val="clear" w:color="auto" w:fill="auto"/>
            <w:noWrap/>
            <w:vAlign w:val="center"/>
            <w:hideMark/>
          </w:tcPr>
          <w:p w14:paraId="7FDCCA0E"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12</w:t>
            </w:r>
          </w:p>
        </w:tc>
      </w:tr>
      <w:tr w:rsidR="0084636D" w:rsidRPr="0084636D" w14:paraId="0043ED01" w14:textId="77777777" w:rsidTr="0084636D">
        <w:trPr>
          <w:trHeight w:val="315"/>
        </w:trPr>
        <w:tc>
          <w:tcPr>
            <w:tcW w:w="1251" w:type="dxa"/>
            <w:vMerge/>
            <w:tcBorders>
              <w:top w:val="nil"/>
              <w:left w:val="single" w:sz="8" w:space="0" w:color="auto"/>
              <w:bottom w:val="single" w:sz="8" w:space="0" w:color="000000"/>
              <w:right w:val="single" w:sz="8" w:space="0" w:color="auto"/>
            </w:tcBorders>
            <w:vAlign w:val="center"/>
            <w:hideMark/>
          </w:tcPr>
          <w:p w14:paraId="49958E51" w14:textId="77777777" w:rsidR="0084636D" w:rsidRPr="0084636D" w:rsidRDefault="0084636D" w:rsidP="0084636D">
            <w:pPr>
              <w:jc w:val="left"/>
              <w:rPr>
                <w:rFonts w:eastAsia="Times New Roman" w:cs="Times New Roman"/>
                <w:color w:val="000000"/>
                <w:sz w:val="18"/>
                <w:szCs w:val="18"/>
                <w:lang w:val="en-US"/>
              </w:rPr>
            </w:pPr>
          </w:p>
        </w:tc>
        <w:tc>
          <w:tcPr>
            <w:tcW w:w="1394" w:type="dxa"/>
            <w:vMerge/>
            <w:tcBorders>
              <w:top w:val="nil"/>
              <w:left w:val="single" w:sz="8" w:space="0" w:color="auto"/>
              <w:bottom w:val="single" w:sz="8" w:space="0" w:color="000000"/>
              <w:right w:val="single" w:sz="8" w:space="0" w:color="auto"/>
            </w:tcBorders>
            <w:vAlign w:val="center"/>
            <w:hideMark/>
          </w:tcPr>
          <w:p w14:paraId="0981A3FA" w14:textId="77777777" w:rsidR="0084636D" w:rsidRPr="0084636D" w:rsidRDefault="0084636D" w:rsidP="0084636D">
            <w:pPr>
              <w:jc w:val="left"/>
              <w:rPr>
                <w:rFonts w:eastAsia="Times New Roman" w:cs="Times New Roman"/>
                <w:color w:val="000000"/>
                <w:sz w:val="18"/>
                <w:szCs w:val="18"/>
                <w:lang w:val="en-US"/>
              </w:rPr>
            </w:pPr>
          </w:p>
        </w:tc>
        <w:tc>
          <w:tcPr>
            <w:tcW w:w="638" w:type="dxa"/>
            <w:vMerge/>
            <w:tcBorders>
              <w:top w:val="nil"/>
              <w:left w:val="single" w:sz="8" w:space="0" w:color="auto"/>
              <w:bottom w:val="single" w:sz="8" w:space="0" w:color="000000"/>
              <w:right w:val="single" w:sz="8" w:space="0" w:color="auto"/>
            </w:tcBorders>
            <w:vAlign w:val="center"/>
            <w:hideMark/>
          </w:tcPr>
          <w:p w14:paraId="4D7C6C89" w14:textId="77777777" w:rsidR="0084636D" w:rsidRPr="0084636D" w:rsidRDefault="0084636D" w:rsidP="0084636D">
            <w:pPr>
              <w:jc w:val="left"/>
              <w:rPr>
                <w:rFonts w:eastAsia="Times New Roman" w:cs="Times New Roman"/>
                <w:color w:val="000000"/>
                <w:sz w:val="18"/>
                <w:szCs w:val="18"/>
                <w:lang w:val="en-US"/>
              </w:rPr>
            </w:pPr>
          </w:p>
        </w:tc>
        <w:tc>
          <w:tcPr>
            <w:tcW w:w="960" w:type="dxa"/>
            <w:vMerge/>
            <w:tcBorders>
              <w:top w:val="nil"/>
              <w:left w:val="single" w:sz="8" w:space="0" w:color="auto"/>
              <w:bottom w:val="single" w:sz="8" w:space="0" w:color="000000"/>
              <w:right w:val="single" w:sz="8" w:space="0" w:color="auto"/>
            </w:tcBorders>
            <w:vAlign w:val="center"/>
            <w:hideMark/>
          </w:tcPr>
          <w:p w14:paraId="395C9EE2" w14:textId="77777777" w:rsidR="0084636D" w:rsidRPr="0084636D" w:rsidRDefault="0084636D" w:rsidP="0084636D">
            <w:pPr>
              <w:jc w:val="left"/>
              <w:rPr>
                <w:rFonts w:eastAsia="Times New Roman" w:cs="Times New Roman"/>
                <w:color w:val="000000"/>
                <w:sz w:val="18"/>
                <w:szCs w:val="18"/>
                <w:lang w:val="en-US"/>
              </w:rPr>
            </w:pPr>
          </w:p>
        </w:tc>
        <w:tc>
          <w:tcPr>
            <w:tcW w:w="960" w:type="dxa"/>
            <w:tcBorders>
              <w:top w:val="nil"/>
              <w:left w:val="nil"/>
              <w:bottom w:val="single" w:sz="8" w:space="0" w:color="auto"/>
              <w:right w:val="single" w:sz="8" w:space="0" w:color="auto"/>
            </w:tcBorders>
            <w:shd w:val="clear" w:color="auto" w:fill="auto"/>
            <w:noWrap/>
            <w:vAlign w:val="center"/>
            <w:hideMark/>
          </w:tcPr>
          <w:p w14:paraId="31481925"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72200</w:t>
            </w:r>
          </w:p>
        </w:tc>
        <w:tc>
          <w:tcPr>
            <w:tcW w:w="3167" w:type="dxa"/>
            <w:tcBorders>
              <w:top w:val="nil"/>
              <w:left w:val="nil"/>
              <w:bottom w:val="single" w:sz="8" w:space="0" w:color="auto"/>
              <w:right w:val="single" w:sz="8" w:space="0" w:color="auto"/>
            </w:tcBorders>
            <w:shd w:val="clear" w:color="auto" w:fill="auto"/>
            <w:noWrap/>
            <w:vAlign w:val="center"/>
            <w:hideMark/>
          </w:tcPr>
          <w:p w14:paraId="35F98080"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Equipment and furniture</w:t>
            </w:r>
          </w:p>
        </w:tc>
        <w:tc>
          <w:tcPr>
            <w:tcW w:w="1170" w:type="dxa"/>
            <w:tcBorders>
              <w:top w:val="nil"/>
              <w:left w:val="nil"/>
              <w:bottom w:val="single" w:sz="8" w:space="0" w:color="auto"/>
              <w:right w:val="single" w:sz="8" w:space="0" w:color="auto"/>
            </w:tcBorders>
            <w:shd w:val="clear" w:color="000000" w:fill="FFFFCC"/>
            <w:noWrap/>
            <w:vAlign w:val="center"/>
            <w:hideMark/>
          </w:tcPr>
          <w:p w14:paraId="3FC38318"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320,000</w:t>
            </w:r>
          </w:p>
        </w:tc>
        <w:tc>
          <w:tcPr>
            <w:tcW w:w="960" w:type="dxa"/>
            <w:tcBorders>
              <w:top w:val="nil"/>
              <w:left w:val="nil"/>
              <w:bottom w:val="single" w:sz="8" w:space="0" w:color="auto"/>
              <w:right w:val="single" w:sz="8" w:space="0" w:color="auto"/>
            </w:tcBorders>
            <w:shd w:val="clear" w:color="auto" w:fill="auto"/>
            <w:noWrap/>
            <w:vAlign w:val="center"/>
            <w:hideMark/>
          </w:tcPr>
          <w:p w14:paraId="4A890C54"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30,000</w:t>
            </w:r>
          </w:p>
        </w:tc>
        <w:tc>
          <w:tcPr>
            <w:tcW w:w="900" w:type="dxa"/>
            <w:tcBorders>
              <w:top w:val="nil"/>
              <w:left w:val="nil"/>
              <w:bottom w:val="single" w:sz="8" w:space="0" w:color="auto"/>
              <w:right w:val="single" w:sz="8" w:space="0" w:color="auto"/>
            </w:tcBorders>
            <w:shd w:val="clear" w:color="auto" w:fill="auto"/>
            <w:noWrap/>
            <w:vAlign w:val="center"/>
            <w:hideMark/>
          </w:tcPr>
          <w:p w14:paraId="06AADFD7"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90,000</w:t>
            </w:r>
          </w:p>
        </w:tc>
        <w:tc>
          <w:tcPr>
            <w:tcW w:w="1110" w:type="dxa"/>
            <w:tcBorders>
              <w:top w:val="nil"/>
              <w:left w:val="nil"/>
              <w:bottom w:val="single" w:sz="8" w:space="0" w:color="auto"/>
              <w:right w:val="single" w:sz="8" w:space="0" w:color="auto"/>
            </w:tcBorders>
            <w:shd w:val="clear" w:color="auto" w:fill="auto"/>
            <w:noWrap/>
            <w:vAlign w:val="center"/>
            <w:hideMark/>
          </w:tcPr>
          <w:p w14:paraId="6459EF1B"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90,000</w:t>
            </w:r>
          </w:p>
        </w:tc>
        <w:tc>
          <w:tcPr>
            <w:tcW w:w="1140" w:type="dxa"/>
            <w:tcBorders>
              <w:top w:val="nil"/>
              <w:left w:val="nil"/>
              <w:bottom w:val="single" w:sz="8" w:space="0" w:color="auto"/>
              <w:right w:val="single" w:sz="8" w:space="0" w:color="auto"/>
            </w:tcBorders>
            <w:shd w:val="clear" w:color="auto" w:fill="auto"/>
            <w:noWrap/>
            <w:vAlign w:val="center"/>
            <w:hideMark/>
          </w:tcPr>
          <w:p w14:paraId="6936BAE5"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80,000</w:t>
            </w:r>
          </w:p>
        </w:tc>
        <w:tc>
          <w:tcPr>
            <w:tcW w:w="990" w:type="dxa"/>
            <w:tcBorders>
              <w:top w:val="nil"/>
              <w:left w:val="nil"/>
              <w:bottom w:val="single" w:sz="8" w:space="0" w:color="auto"/>
              <w:right w:val="single" w:sz="8" w:space="0" w:color="auto"/>
            </w:tcBorders>
            <w:shd w:val="clear" w:color="auto" w:fill="auto"/>
            <w:noWrap/>
            <w:vAlign w:val="center"/>
            <w:hideMark/>
          </w:tcPr>
          <w:p w14:paraId="73ACC618"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30,000</w:t>
            </w:r>
          </w:p>
        </w:tc>
        <w:tc>
          <w:tcPr>
            <w:tcW w:w="720" w:type="dxa"/>
            <w:tcBorders>
              <w:top w:val="nil"/>
              <w:left w:val="nil"/>
              <w:bottom w:val="single" w:sz="8" w:space="0" w:color="auto"/>
              <w:right w:val="single" w:sz="8" w:space="0" w:color="auto"/>
            </w:tcBorders>
            <w:shd w:val="clear" w:color="auto" w:fill="auto"/>
            <w:noWrap/>
            <w:vAlign w:val="center"/>
            <w:hideMark/>
          </w:tcPr>
          <w:p w14:paraId="46387DEE"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13</w:t>
            </w:r>
          </w:p>
        </w:tc>
      </w:tr>
      <w:tr w:rsidR="0084636D" w:rsidRPr="0084636D" w14:paraId="73291AC6" w14:textId="77777777" w:rsidTr="0084636D">
        <w:trPr>
          <w:trHeight w:val="315"/>
        </w:trPr>
        <w:tc>
          <w:tcPr>
            <w:tcW w:w="1251" w:type="dxa"/>
            <w:vMerge/>
            <w:tcBorders>
              <w:top w:val="nil"/>
              <w:left w:val="single" w:sz="8" w:space="0" w:color="auto"/>
              <w:bottom w:val="single" w:sz="8" w:space="0" w:color="000000"/>
              <w:right w:val="single" w:sz="8" w:space="0" w:color="auto"/>
            </w:tcBorders>
            <w:vAlign w:val="center"/>
            <w:hideMark/>
          </w:tcPr>
          <w:p w14:paraId="48E7F529" w14:textId="77777777" w:rsidR="0084636D" w:rsidRPr="0084636D" w:rsidRDefault="0084636D" w:rsidP="0084636D">
            <w:pPr>
              <w:jc w:val="left"/>
              <w:rPr>
                <w:rFonts w:eastAsia="Times New Roman" w:cs="Times New Roman"/>
                <w:color w:val="000000"/>
                <w:sz w:val="18"/>
                <w:szCs w:val="18"/>
                <w:lang w:val="en-US"/>
              </w:rPr>
            </w:pPr>
          </w:p>
        </w:tc>
        <w:tc>
          <w:tcPr>
            <w:tcW w:w="1394" w:type="dxa"/>
            <w:vMerge/>
            <w:tcBorders>
              <w:top w:val="nil"/>
              <w:left w:val="single" w:sz="8" w:space="0" w:color="auto"/>
              <w:bottom w:val="single" w:sz="8" w:space="0" w:color="000000"/>
              <w:right w:val="single" w:sz="8" w:space="0" w:color="auto"/>
            </w:tcBorders>
            <w:vAlign w:val="center"/>
            <w:hideMark/>
          </w:tcPr>
          <w:p w14:paraId="05B50FC6" w14:textId="77777777" w:rsidR="0084636D" w:rsidRPr="0084636D" w:rsidRDefault="0084636D" w:rsidP="0084636D">
            <w:pPr>
              <w:jc w:val="left"/>
              <w:rPr>
                <w:rFonts w:eastAsia="Times New Roman" w:cs="Times New Roman"/>
                <w:color w:val="000000"/>
                <w:sz w:val="18"/>
                <w:szCs w:val="18"/>
                <w:lang w:val="en-US"/>
              </w:rPr>
            </w:pPr>
          </w:p>
        </w:tc>
        <w:tc>
          <w:tcPr>
            <w:tcW w:w="638" w:type="dxa"/>
            <w:vMerge/>
            <w:tcBorders>
              <w:top w:val="nil"/>
              <w:left w:val="single" w:sz="8" w:space="0" w:color="auto"/>
              <w:bottom w:val="single" w:sz="8" w:space="0" w:color="000000"/>
              <w:right w:val="single" w:sz="8" w:space="0" w:color="auto"/>
            </w:tcBorders>
            <w:vAlign w:val="center"/>
            <w:hideMark/>
          </w:tcPr>
          <w:p w14:paraId="0E2AD3AF" w14:textId="77777777" w:rsidR="0084636D" w:rsidRPr="0084636D" w:rsidRDefault="0084636D" w:rsidP="0084636D">
            <w:pPr>
              <w:jc w:val="left"/>
              <w:rPr>
                <w:rFonts w:eastAsia="Times New Roman" w:cs="Times New Roman"/>
                <w:color w:val="000000"/>
                <w:sz w:val="18"/>
                <w:szCs w:val="18"/>
                <w:lang w:val="en-US"/>
              </w:rPr>
            </w:pPr>
          </w:p>
        </w:tc>
        <w:tc>
          <w:tcPr>
            <w:tcW w:w="960" w:type="dxa"/>
            <w:vMerge/>
            <w:tcBorders>
              <w:top w:val="nil"/>
              <w:left w:val="single" w:sz="8" w:space="0" w:color="auto"/>
              <w:bottom w:val="single" w:sz="8" w:space="0" w:color="000000"/>
              <w:right w:val="single" w:sz="8" w:space="0" w:color="auto"/>
            </w:tcBorders>
            <w:vAlign w:val="center"/>
            <w:hideMark/>
          </w:tcPr>
          <w:p w14:paraId="1C078F42" w14:textId="77777777" w:rsidR="0084636D" w:rsidRPr="0084636D" w:rsidRDefault="0084636D" w:rsidP="0084636D">
            <w:pPr>
              <w:jc w:val="left"/>
              <w:rPr>
                <w:rFonts w:eastAsia="Times New Roman" w:cs="Times New Roman"/>
                <w:color w:val="000000"/>
                <w:sz w:val="18"/>
                <w:szCs w:val="18"/>
                <w:lang w:val="en-US"/>
              </w:rPr>
            </w:pPr>
          </w:p>
        </w:tc>
        <w:tc>
          <w:tcPr>
            <w:tcW w:w="960" w:type="dxa"/>
            <w:tcBorders>
              <w:top w:val="nil"/>
              <w:left w:val="nil"/>
              <w:bottom w:val="single" w:sz="8" w:space="0" w:color="auto"/>
              <w:right w:val="single" w:sz="8" w:space="0" w:color="auto"/>
            </w:tcBorders>
            <w:shd w:val="clear" w:color="auto" w:fill="auto"/>
            <w:noWrap/>
            <w:vAlign w:val="center"/>
            <w:hideMark/>
          </w:tcPr>
          <w:p w14:paraId="690F90AB"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72100</w:t>
            </w:r>
          </w:p>
        </w:tc>
        <w:tc>
          <w:tcPr>
            <w:tcW w:w="3167" w:type="dxa"/>
            <w:tcBorders>
              <w:top w:val="nil"/>
              <w:left w:val="nil"/>
              <w:bottom w:val="single" w:sz="8" w:space="0" w:color="auto"/>
              <w:right w:val="single" w:sz="8" w:space="0" w:color="auto"/>
            </w:tcBorders>
            <w:shd w:val="clear" w:color="auto" w:fill="auto"/>
            <w:noWrap/>
            <w:vAlign w:val="center"/>
            <w:hideMark/>
          </w:tcPr>
          <w:p w14:paraId="152DEB15"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Contractual Services-Companies</w:t>
            </w:r>
          </w:p>
        </w:tc>
        <w:tc>
          <w:tcPr>
            <w:tcW w:w="1170" w:type="dxa"/>
            <w:tcBorders>
              <w:top w:val="nil"/>
              <w:left w:val="nil"/>
              <w:bottom w:val="single" w:sz="8" w:space="0" w:color="auto"/>
              <w:right w:val="single" w:sz="8" w:space="0" w:color="auto"/>
            </w:tcBorders>
            <w:shd w:val="clear" w:color="000000" w:fill="FFFFCC"/>
            <w:noWrap/>
            <w:vAlign w:val="center"/>
            <w:hideMark/>
          </w:tcPr>
          <w:p w14:paraId="1DA03AE1"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1,167,000</w:t>
            </w:r>
          </w:p>
        </w:tc>
        <w:tc>
          <w:tcPr>
            <w:tcW w:w="960" w:type="dxa"/>
            <w:tcBorders>
              <w:top w:val="nil"/>
              <w:left w:val="nil"/>
              <w:bottom w:val="single" w:sz="8" w:space="0" w:color="auto"/>
              <w:right w:val="single" w:sz="8" w:space="0" w:color="auto"/>
            </w:tcBorders>
            <w:shd w:val="clear" w:color="auto" w:fill="auto"/>
            <w:noWrap/>
            <w:vAlign w:val="center"/>
            <w:hideMark/>
          </w:tcPr>
          <w:p w14:paraId="26FF90B2"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136,000</w:t>
            </w:r>
          </w:p>
        </w:tc>
        <w:tc>
          <w:tcPr>
            <w:tcW w:w="900" w:type="dxa"/>
            <w:tcBorders>
              <w:top w:val="nil"/>
              <w:left w:val="nil"/>
              <w:bottom w:val="single" w:sz="8" w:space="0" w:color="auto"/>
              <w:right w:val="single" w:sz="8" w:space="0" w:color="auto"/>
            </w:tcBorders>
            <w:shd w:val="clear" w:color="auto" w:fill="auto"/>
            <w:noWrap/>
            <w:vAlign w:val="center"/>
            <w:hideMark/>
          </w:tcPr>
          <w:p w14:paraId="355ED707"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342,500</w:t>
            </w:r>
          </w:p>
        </w:tc>
        <w:tc>
          <w:tcPr>
            <w:tcW w:w="1110" w:type="dxa"/>
            <w:tcBorders>
              <w:top w:val="nil"/>
              <w:left w:val="nil"/>
              <w:bottom w:val="single" w:sz="8" w:space="0" w:color="auto"/>
              <w:right w:val="single" w:sz="8" w:space="0" w:color="auto"/>
            </w:tcBorders>
            <w:shd w:val="clear" w:color="auto" w:fill="auto"/>
            <w:noWrap/>
            <w:vAlign w:val="center"/>
            <w:hideMark/>
          </w:tcPr>
          <w:p w14:paraId="126C03A2"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338,500</w:t>
            </w:r>
          </w:p>
        </w:tc>
        <w:tc>
          <w:tcPr>
            <w:tcW w:w="1140" w:type="dxa"/>
            <w:tcBorders>
              <w:top w:val="nil"/>
              <w:left w:val="nil"/>
              <w:bottom w:val="single" w:sz="8" w:space="0" w:color="auto"/>
              <w:right w:val="single" w:sz="8" w:space="0" w:color="auto"/>
            </w:tcBorders>
            <w:shd w:val="clear" w:color="auto" w:fill="auto"/>
            <w:noWrap/>
            <w:vAlign w:val="center"/>
            <w:hideMark/>
          </w:tcPr>
          <w:p w14:paraId="54D41A65"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225,000</w:t>
            </w:r>
          </w:p>
        </w:tc>
        <w:tc>
          <w:tcPr>
            <w:tcW w:w="990" w:type="dxa"/>
            <w:tcBorders>
              <w:top w:val="nil"/>
              <w:left w:val="nil"/>
              <w:bottom w:val="single" w:sz="8" w:space="0" w:color="auto"/>
              <w:right w:val="single" w:sz="8" w:space="0" w:color="auto"/>
            </w:tcBorders>
            <w:shd w:val="clear" w:color="auto" w:fill="auto"/>
            <w:noWrap/>
            <w:vAlign w:val="center"/>
            <w:hideMark/>
          </w:tcPr>
          <w:p w14:paraId="68056589"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125,000</w:t>
            </w:r>
          </w:p>
        </w:tc>
        <w:tc>
          <w:tcPr>
            <w:tcW w:w="720" w:type="dxa"/>
            <w:tcBorders>
              <w:top w:val="nil"/>
              <w:left w:val="nil"/>
              <w:bottom w:val="single" w:sz="8" w:space="0" w:color="auto"/>
              <w:right w:val="single" w:sz="8" w:space="0" w:color="auto"/>
            </w:tcBorders>
            <w:shd w:val="clear" w:color="auto" w:fill="auto"/>
            <w:noWrap/>
            <w:vAlign w:val="center"/>
            <w:hideMark/>
          </w:tcPr>
          <w:p w14:paraId="32153899"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14</w:t>
            </w:r>
          </w:p>
        </w:tc>
      </w:tr>
      <w:tr w:rsidR="0084636D" w:rsidRPr="0084636D" w14:paraId="176322ED" w14:textId="77777777" w:rsidTr="0084636D">
        <w:trPr>
          <w:trHeight w:val="315"/>
        </w:trPr>
        <w:tc>
          <w:tcPr>
            <w:tcW w:w="1251" w:type="dxa"/>
            <w:vMerge/>
            <w:tcBorders>
              <w:top w:val="nil"/>
              <w:left w:val="single" w:sz="8" w:space="0" w:color="auto"/>
              <w:bottom w:val="single" w:sz="8" w:space="0" w:color="000000"/>
              <w:right w:val="single" w:sz="8" w:space="0" w:color="auto"/>
            </w:tcBorders>
            <w:vAlign w:val="center"/>
            <w:hideMark/>
          </w:tcPr>
          <w:p w14:paraId="0AF50BEE" w14:textId="77777777" w:rsidR="0084636D" w:rsidRPr="0084636D" w:rsidRDefault="0084636D" w:rsidP="0084636D">
            <w:pPr>
              <w:jc w:val="left"/>
              <w:rPr>
                <w:rFonts w:eastAsia="Times New Roman" w:cs="Times New Roman"/>
                <w:color w:val="000000"/>
                <w:sz w:val="18"/>
                <w:szCs w:val="18"/>
                <w:lang w:val="en-US"/>
              </w:rPr>
            </w:pPr>
          </w:p>
        </w:tc>
        <w:tc>
          <w:tcPr>
            <w:tcW w:w="1394" w:type="dxa"/>
            <w:vMerge/>
            <w:tcBorders>
              <w:top w:val="nil"/>
              <w:left w:val="single" w:sz="8" w:space="0" w:color="auto"/>
              <w:bottom w:val="single" w:sz="8" w:space="0" w:color="000000"/>
              <w:right w:val="single" w:sz="8" w:space="0" w:color="auto"/>
            </w:tcBorders>
            <w:vAlign w:val="center"/>
            <w:hideMark/>
          </w:tcPr>
          <w:p w14:paraId="75D74F72" w14:textId="77777777" w:rsidR="0084636D" w:rsidRPr="0084636D" w:rsidRDefault="0084636D" w:rsidP="0084636D">
            <w:pPr>
              <w:jc w:val="left"/>
              <w:rPr>
                <w:rFonts w:eastAsia="Times New Roman" w:cs="Times New Roman"/>
                <w:color w:val="000000"/>
                <w:sz w:val="18"/>
                <w:szCs w:val="18"/>
                <w:lang w:val="en-US"/>
              </w:rPr>
            </w:pPr>
          </w:p>
        </w:tc>
        <w:tc>
          <w:tcPr>
            <w:tcW w:w="638" w:type="dxa"/>
            <w:vMerge/>
            <w:tcBorders>
              <w:top w:val="nil"/>
              <w:left w:val="single" w:sz="8" w:space="0" w:color="auto"/>
              <w:bottom w:val="single" w:sz="8" w:space="0" w:color="000000"/>
              <w:right w:val="single" w:sz="8" w:space="0" w:color="auto"/>
            </w:tcBorders>
            <w:vAlign w:val="center"/>
            <w:hideMark/>
          </w:tcPr>
          <w:p w14:paraId="600FCC23" w14:textId="77777777" w:rsidR="0084636D" w:rsidRPr="0084636D" w:rsidRDefault="0084636D" w:rsidP="0084636D">
            <w:pPr>
              <w:jc w:val="left"/>
              <w:rPr>
                <w:rFonts w:eastAsia="Times New Roman" w:cs="Times New Roman"/>
                <w:color w:val="000000"/>
                <w:sz w:val="18"/>
                <w:szCs w:val="18"/>
                <w:lang w:val="en-US"/>
              </w:rPr>
            </w:pPr>
          </w:p>
        </w:tc>
        <w:tc>
          <w:tcPr>
            <w:tcW w:w="960" w:type="dxa"/>
            <w:vMerge/>
            <w:tcBorders>
              <w:top w:val="nil"/>
              <w:left w:val="single" w:sz="8" w:space="0" w:color="auto"/>
              <w:bottom w:val="single" w:sz="8" w:space="0" w:color="000000"/>
              <w:right w:val="single" w:sz="8" w:space="0" w:color="auto"/>
            </w:tcBorders>
            <w:vAlign w:val="center"/>
            <w:hideMark/>
          </w:tcPr>
          <w:p w14:paraId="59174124" w14:textId="77777777" w:rsidR="0084636D" w:rsidRPr="0084636D" w:rsidRDefault="0084636D" w:rsidP="0084636D">
            <w:pPr>
              <w:jc w:val="left"/>
              <w:rPr>
                <w:rFonts w:eastAsia="Times New Roman" w:cs="Times New Roman"/>
                <w:color w:val="000000"/>
                <w:sz w:val="18"/>
                <w:szCs w:val="18"/>
                <w:lang w:val="en-US"/>
              </w:rPr>
            </w:pPr>
          </w:p>
        </w:tc>
        <w:tc>
          <w:tcPr>
            <w:tcW w:w="960" w:type="dxa"/>
            <w:tcBorders>
              <w:top w:val="nil"/>
              <w:left w:val="nil"/>
              <w:bottom w:val="single" w:sz="8" w:space="0" w:color="auto"/>
              <w:right w:val="single" w:sz="8" w:space="0" w:color="auto"/>
            </w:tcBorders>
            <w:shd w:val="clear" w:color="auto" w:fill="auto"/>
            <w:noWrap/>
            <w:vAlign w:val="center"/>
            <w:hideMark/>
          </w:tcPr>
          <w:p w14:paraId="6C2AE787"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75700</w:t>
            </w:r>
          </w:p>
        </w:tc>
        <w:tc>
          <w:tcPr>
            <w:tcW w:w="3167" w:type="dxa"/>
            <w:tcBorders>
              <w:top w:val="nil"/>
              <w:left w:val="nil"/>
              <w:bottom w:val="single" w:sz="8" w:space="0" w:color="auto"/>
              <w:right w:val="single" w:sz="8" w:space="0" w:color="auto"/>
            </w:tcBorders>
            <w:shd w:val="clear" w:color="auto" w:fill="auto"/>
            <w:noWrap/>
            <w:vAlign w:val="center"/>
            <w:hideMark/>
          </w:tcPr>
          <w:p w14:paraId="450123FF"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Training, workshops &amp; conference</w:t>
            </w:r>
          </w:p>
        </w:tc>
        <w:tc>
          <w:tcPr>
            <w:tcW w:w="1170" w:type="dxa"/>
            <w:tcBorders>
              <w:top w:val="nil"/>
              <w:left w:val="nil"/>
              <w:bottom w:val="single" w:sz="8" w:space="0" w:color="auto"/>
              <w:right w:val="single" w:sz="8" w:space="0" w:color="auto"/>
            </w:tcBorders>
            <w:shd w:val="clear" w:color="000000" w:fill="FFFFCC"/>
            <w:noWrap/>
            <w:vAlign w:val="center"/>
            <w:hideMark/>
          </w:tcPr>
          <w:p w14:paraId="57CED483"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30,000</w:t>
            </w:r>
          </w:p>
        </w:tc>
        <w:tc>
          <w:tcPr>
            <w:tcW w:w="960" w:type="dxa"/>
            <w:tcBorders>
              <w:top w:val="nil"/>
              <w:left w:val="nil"/>
              <w:bottom w:val="single" w:sz="8" w:space="0" w:color="auto"/>
              <w:right w:val="single" w:sz="8" w:space="0" w:color="auto"/>
            </w:tcBorders>
            <w:shd w:val="clear" w:color="auto" w:fill="auto"/>
            <w:noWrap/>
            <w:vAlign w:val="center"/>
            <w:hideMark/>
          </w:tcPr>
          <w:p w14:paraId="34BB8E7E"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6,000</w:t>
            </w:r>
          </w:p>
        </w:tc>
        <w:tc>
          <w:tcPr>
            <w:tcW w:w="900" w:type="dxa"/>
            <w:tcBorders>
              <w:top w:val="nil"/>
              <w:left w:val="nil"/>
              <w:bottom w:val="single" w:sz="8" w:space="0" w:color="auto"/>
              <w:right w:val="single" w:sz="8" w:space="0" w:color="auto"/>
            </w:tcBorders>
            <w:shd w:val="clear" w:color="auto" w:fill="auto"/>
            <w:noWrap/>
            <w:vAlign w:val="center"/>
            <w:hideMark/>
          </w:tcPr>
          <w:p w14:paraId="1A5636A4"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6,000</w:t>
            </w:r>
          </w:p>
        </w:tc>
        <w:tc>
          <w:tcPr>
            <w:tcW w:w="1110" w:type="dxa"/>
            <w:tcBorders>
              <w:top w:val="nil"/>
              <w:left w:val="nil"/>
              <w:bottom w:val="single" w:sz="8" w:space="0" w:color="auto"/>
              <w:right w:val="single" w:sz="8" w:space="0" w:color="auto"/>
            </w:tcBorders>
            <w:shd w:val="clear" w:color="auto" w:fill="auto"/>
            <w:noWrap/>
            <w:vAlign w:val="center"/>
            <w:hideMark/>
          </w:tcPr>
          <w:p w14:paraId="787AF443"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6,000</w:t>
            </w:r>
          </w:p>
        </w:tc>
        <w:tc>
          <w:tcPr>
            <w:tcW w:w="1140" w:type="dxa"/>
            <w:tcBorders>
              <w:top w:val="nil"/>
              <w:left w:val="nil"/>
              <w:bottom w:val="single" w:sz="8" w:space="0" w:color="auto"/>
              <w:right w:val="single" w:sz="8" w:space="0" w:color="auto"/>
            </w:tcBorders>
            <w:shd w:val="clear" w:color="auto" w:fill="auto"/>
            <w:noWrap/>
            <w:vAlign w:val="center"/>
            <w:hideMark/>
          </w:tcPr>
          <w:p w14:paraId="1FF9A182"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6,000</w:t>
            </w:r>
          </w:p>
        </w:tc>
        <w:tc>
          <w:tcPr>
            <w:tcW w:w="990" w:type="dxa"/>
            <w:tcBorders>
              <w:top w:val="nil"/>
              <w:left w:val="nil"/>
              <w:bottom w:val="single" w:sz="8" w:space="0" w:color="auto"/>
              <w:right w:val="single" w:sz="8" w:space="0" w:color="auto"/>
            </w:tcBorders>
            <w:shd w:val="clear" w:color="auto" w:fill="auto"/>
            <w:noWrap/>
            <w:vAlign w:val="center"/>
            <w:hideMark/>
          </w:tcPr>
          <w:p w14:paraId="46B5B2BF"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6,000</w:t>
            </w:r>
          </w:p>
        </w:tc>
        <w:tc>
          <w:tcPr>
            <w:tcW w:w="720" w:type="dxa"/>
            <w:tcBorders>
              <w:top w:val="nil"/>
              <w:left w:val="nil"/>
              <w:bottom w:val="single" w:sz="8" w:space="0" w:color="auto"/>
              <w:right w:val="single" w:sz="8" w:space="0" w:color="auto"/>
            </w:tcBorders>
            <w:shd w:val="clear" w:color="auto" w:fill="auto"/>
            <w:noWrap/>
            <w:vAlign w:val="center"/>
            <w:hideMark/>
          </w:tcPr>
          <w:p w14:paraId="43971DE8"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15</w:t>
            </w:r>
          </w:p>
        </w:tc>
      </w:tr>
      <w:tr w:rsidR="0084636D" w:rsidRPr="0084636D" w14:paraId="7B898614" w14:textId="77777777" w:rsidTr="0084636D">
        <w:trPr>
          <w:trHeight w:val="315"/>
        </w:trPr>
        <w:tc>
          <w:tcPr>
            <w:tcW w:w="8370" w:type="dxa"/>
            <w:gridSpan w:val="6"/>
            <w:tcBorders>
              <w:top w:val="nil"/>
              <w:left w:val="single" w:sz="8" w:space="0" w:color="auto"/>
              <w:bottom w:val="single" w:sz="8" w:space="0" w:color="auto"/>
              <w:right w:val="single" w:sz="8" w:space="0" w:color="000000"/>
            </w:tcBorders>
            <w:shd w:val="clear" w:color="000000" w:fill="C0C0C0"/>
            <w:noWrap/>
            <w:vAlign w:val="center"/>
            <w:hideMark/>
          </w:tcPr>
          <w:p w14:paraId="513FA92D" w14:textId="77777777" w:rsidR="0084636D" w:rsidRPr="0084636D" w:rsidRDefault="0084636D" w:rsidP="0084636D">
            <w:pPr>
              <w:jc w:val="lef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TOTAL COMPONENT 2</w:t>
            </w:r>
          </w:p>
        </w:tc>
        <w:tc>
          <w:tcPr>
            <w:tcW w:w="1170" w:type="dxa"/>
            <w:tcBorders>
              <w:top w:val="nil"/>
              <w:left w:val="nil"/>
              <w:bottom w:val="single" w:sz="8" w:space="0" w:color="auto"/>
              <w:right w:val="single" w:sz="8" w:space="0" w:color="auto"/>
            </w:tcBorders>
            <w:shd w:val="clear" w:color="000000" w:fill="FABF8F"/>
            <w:vAlign w:val="center"/>
            <w:hideMark/>
          </w:tcPr>
          <w:p w14:paraId="1249FD57"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1,992,000</w:t>
            </w:r>
          </w:p>
        </w:tc>
        <w:tc>
          <w:tcPr>
            <w:tcW w:w="960" w:type="dxa"/>
            <w:tcBorders>
              <w:top w:val="nil"/>
              <w:left w:val="nil"/>
              <w:bottom w:val="single" w:sz="8" w:space="0" w:color="auto"/>
              <w:right w:val="single" w:sz="8" w:space="0" w:color="auto"/>
            </w:tcBorders>
            <w:shd w:val="clear" w:color="000000" w:fill="C0C0C0"/>
            <w:vAlign w:val="center"/>
            <w:hideMark/>
          </w:tcPr>
          <w:p w14:paraId="3B88ABDA"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273,000</w:t>
            </w:r>
          </w:p>
        </w:tc>
        <w:tc>
          <w:tcPr>
            <w:tcW w:w="900" w:type="dxa"/>
            <w:tcBorders>
              <w:top w:val="nil"/>
              <w:left w:val="nil"/>
              <w:bottom w:val="single" w:sz="8" w:space="0" w:color="auto"/>
              <w:right w:val="single" w:sz="8" w:space="0" w:color="auto"/>
            </w:tcBorders>
            <w:shd w:val="clear" w:color="000000" w:fill="C0C0C0"/>
            <w:vAlign w:val="center"/>
            <w:hideMark/>
          </w:tcPr>
          <w:p w14:paraId="05359B59"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534,500</w:t>
            </w:r>
          </w:p>
        </w:tc>
        <w:tc>
          <w:tcPr>
            <w:tcW w:w="1110" w:type="dxa"/>
            <w:tcBorders>
              <w:top w:val="nil"/>
              <w:left w:val="nil"/>
              <w:bottom w:val="single" w:sz="8" w:space="0" w:color="auto"/>
              <w:right w:val="single" w:sz="8" w:space="0" w:color="auto"/>
            </w:tcBorders>
            <w:shd w:val="clear" w:color="000000" w:fill="C0C0C0"/>
            <w:vAlign w:val="center"/>
            <w:hideMark/>
          </w:tcPr>
          <w:p w14:paraId="74954DF1"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530,500</w:t>
            </w:r>
          </w:p>
        </w:tc>
        <w:tc>
          <w:tcPr>
            <w:tcW w:w="1140" w:type="dxa"/>
            <w:tcBorders>
              <w:top w:val="nil"/>
              <w:left w:val="nil"/>
              <w:bottom w:val="single" w:sz="8" w:space="0" w:color="auto"/>
              <w:right w:val="single" w:sz="8" w:space="0" w:color="auto"/>
            </w:tcBorders>
            <w:shd w:val="clear" w:color="000000" w:fill="C0C0C0"/>
            <w:vAlign w:val="center"/>
            <w:hideMark/>
          </w:tcPr>
          <w:p w14:paraId="1EDC01A0"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407,000</w:t>
            </w:r>
          </w:p>
        </w:tc>
        <w:tc>
          <w:tcPr>
            <w:tcW w:w="990" w:type="dxa"/>
            <w:tcBorders>
              <w:top w:val="nil"/>
              <w:left w:val="nil"/>
              <w:bottom w:val="single" w:sz="8" w:space="0" w:color="auto"/>
              <w:right w:val="single" w:sz="8" w:space="0" w:color="auto"/>
            </w:tcBorders>
            <w:shd w:val="clear" w:color="000000" w:fill="C0C0C0"/>
            <w:vAlign w:val="center"/>
            <w:hideMark/>
          </w:tcPr>
          <w:p w14:paraId="79372054"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247,000</w:t>
            </w:r>
          </w:p>
        </w:tc>
        <w:tc>
          <w:tcPr>
            <w:tcW w:w="720" w:type="dxa"/>
            <w:tcBorders>
              <w:top w:val="nil"/>
              <w:left w:val="nil"/>
              <w:bottom w:val="single" w:sz="8" w:space="0" w:color="auto"/>
              <w:right w:val="single" w:sz="8" w:space="0" w:color="auto"/>
            </w:tcBorders>
            <w:shd w:val="clear" w:color="000000" w:fill="C0C0C0"/>
            <w:noWrap/>
            <w:vAlign w:val="center"/>
            <w:hideMark/>
          </w:tcPr>
          <w:p w14:paraId="52E0221D"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 </w:t>
            </w:r>
          </w:p>
        </w:tc>
      </w:tr>
      <w:tr w:rsidR="0084636D" w:rsidRPr="0084636D" w14:paraId="3F7F8A20" w14:textId="77777777" w:rsidTr="0084636D">
        <w:trPr>
          <w:trHeight w:val="315"/>
        </w:trPr>
        <w:tc>
          <w:tcPr>
            <w:tcW w:w="1251" w:type="dxa"/>
            <w:vMerge w:val="restart"/>
            <w:tcBorders>
              <w:top w:val="nil"/>
              <w:left w:val="single" w:sz="8" w:space="0" w:color="auto"/>
              <w:bottom w:val="single" w:sz="8" w:space="0" w:color="000000"/>
              <w:right w:val="single" w:sz="8" w:space="0" w:color="auto"/>
            </w:tcBorders>
            <w:shd w:val="clear" w:color="auto" w:fill="auto"/>
            <w:vAlign w:val="center"/>
            <w:hideMark/>
          </w:tcPr>
          <w:p w14:paraId="65E99B69"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Comp 3. Ecosystem services &amp; restoration</w:t>
            </w:r>
          </w:p>
        </w:tc>
        <w:tc>
          <w:tcPr>
            <w:tcW w:w="1394" w:type="dxa"/>
            <w:vMerge w:val="restart"/>
            <w:tcBorders>
              <w:top w:val="nil"/>
              <w:left w:val="single" w:sz="8" w:space="0" w:color="auto"/>
              <w:bottom w:val="single" w:sz="8" w:space="0" w:color="000000"/>
              <w:right w:val="single" w:sz="8" w:space="0" w:color="auto"/>
            </w:tcBorders>
            <w:shd w:val="clear" w:color="auto" w:fill="auto"/>
            <w:vAlign w:val="center"/>
            <w:hideMark/>
          </w:tcPr>
          <w:p w14:paraId="4DFBE595"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RRA                M/Agro(NPCS)</w:t>
            </w:r>
          </w:p>
        </w:tc>
        <w:tc>
          <w:tcPr>
            <w:tcW w:w="638" w:type="dxa"/>
            <w:vMerge w:val="restart"/>
            <w:tcBorders>
              <w:top w:val="nil"/>
              <w:left w:val="single" w:sz="8" w:space="0" w:color="auto"/>
              <w:bottom w:val="single" w:sz="8" w:space="0" w:color="000000"/>
              <w:right w:val="single" w:sz="8" w:space="0" w:color="auto"/>
            </w:tcBorders>
            <w:shd w:val="clear" w:color="auto" w:fill="auto"/>
            <w:vAlign w:val="center"/>
            <w:hideMark/>
          </w:tcPr>
          <w:p w14:paraId="53A3682F"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62000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EE0B1DC"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GEF</w:t>
            </w:r>
          </w:p>
        </w:tc>
        <w:tc>
          <w:tcPr>
            <w:tcW w:w="960" w:type="dxa"/>
            <w:tcBorders>
              <w:top w:val="nil"/>
              <w:left w:val="nil"/>
              <w:bottom w:val="single" w:sz="8" w:space="0" w:color="auto"/>
              <w:right w:val="single" w:sz="8" w:space="0" w:color="auto"/>
            </w:tcBorders>
            <w:shd w:val="clear" w:color="auto" w:fill="auto"/>
            <w:noWrap/>
            <w:vAlign w:val="center"/>
            <w:hideMark/>
          </w:tcPr>
          <w:p w14:paraId="4D141625"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71200</w:t>
            </w:r>
          </w:p>
        </w:tc>
        <w:tc>
          <w:tcPr>
            <w:tcW w:w="3167" w:type="dxa"/>
            <w:tcBorders>
              <w:top w:val="nil"/>
              <w:left w:val="nil"/>
              <w:bottom w:val="single" w:sz="8" w:space="0" w:color="auto"/>
              <w:right w:val="single" w:sz="8" w:space="0" w:color="auto"/>
            </w:tcBorders>
            <w:shd w:val="clear" w:color="auto" w:fill="auto"/>
            <w:noWrap/>
            <w:vAlign w:val="center"/>
            <w:hideMark/>
          </w:tcPr>
          <w:p w14:paraId="16A25F63"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International Consultants</w:t>
            </w:r>
          </w:p>
        </w:tc>
        <w:tc>
          <w:tcPr>
            <w:tcW w:w="1170" w:type="dxa"/>
            <w:tcBorders>
              <w:top w:val="nil"/>
              <w:left w:val="nil"/>
              <w:bottom w:val="single" w:sz="8" w:space="0" w:color="auto"/>
              <w:right w:val="single" w:sz="8" w:space="0" w:color="auto"/>
            </w:tcBorders>
            <w:shd w:val="clear" w:color="000000" w:fill="FFFFCC"/>
            <w:noWrap/>
            <w:vAlign w:val="center"/>
            <w:hideMark/>
          </w:tcPr>
          <w:p w14:paraId="6E32198D"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120,000</w:t>
            </w:r>
          </w:p>
        </w:tc>
        <w:tc>
          <w:tcPr>
            <w:tcW w:w="960" w:type="dxa"/>
            <w:tcBorders>
              <w:top w:val="nil"/>
              <w:left w:val="nil"/>
              <w:bottom w:val="single" w:sz="8" w:space="0" w:color="auto"/>
              <w:right w:val="single" w:sz="8" w:space="0" w:color="auto"/>
            </w:tcBorders>
            <w:shd w:val="clear" w:color="auto" w:fill="auto"/>
            <w:noWrap/>
            <w:vAlign w:val="center"/>
            <w:hideMark/>
          </w:tcPr>
          <w:p w14:paraId="130B2618"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24,000</w:t>
            </w:r>
          </w:p>
        </w:tc>
        <w:tc>
          <w:tcPr>
            <w:tcW w:w="900" w:type="dxa"/>
            <w:tcBorders>
              <w:top w:val="nil"/>
              <w:left w:val="nil"/>
              <w:bottom w:val="single" w:sz="8" w:space="0" w:color="auto"/>
              <w:right w:val="single" w:sz="8" w:space="0" w:color="auto"/>
            </w:tcBorders>
            <w:shd w:val="clear" w:color="auto" w:fill="auto"/>
            <w:noWrap/>
            <w:vAlign w:val="center"/>
            <w:hideMark/>
          </w:tcPr>
          <w:p w14:paraId="2DC1218A"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24,000</w:t>
            </w:r>
          </w:p>
        </w:tc>
        <w:tc>
          <w:tcPr>
            <w:tcW w:w="1110" w:type="dxa"/>
            <w:tcBorders>
              <w:top w:val="nil"/>
              <w:left w:val="nil"/>
              <w:bottom w:val="single" w:sz="8" w:space="0" w:color="auto"/>
              <w:right w:val="single" w:sz="8" w:space="0" w:color="auto"/>
            </w:tcBorders>
            <w:shd w:val="clear" w:color="auto" w:fill="auto"/>
            <w:noWrap/>
            <w:vAlign w:val="center"/>
            <w:hideMark/>
          </w:tcPr>
          <w:p w14:paraId="65307529"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24,000</w:t>
            </w:r>
          </w:p>
        </w:tc>
        <w:tc>
          <w:tcPr>
            <w:tcW w:w="1140" w:type="dxa"/>
            <w:tcBorders>
              <w:top w:val="nil"/>
              <w:left w:val="nil"/>
              <w:bottom w:val="single" w:sz="8" w:space="0" w:color="auto"/>
              <w:right w:val="single" w:sz="8" w:space="0" w:color="auto"/>
            </w:tcBorders>
            <w:shd w:val="clear" w:color="auto" w:fill="auto"/>
            <w:noWrap/>
            <w:vAlign w:val="center"/>
            <w:hideMark/>
          </w:tcPr>
          <w:p w14:paraId="0F0B916C"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24,000</w:t>
            </w:r>
          </w:p>
        </w:tc>
        <w:tc>
          <w:tcPr>
            <w:tcW w:w="990" w:type="dxa"/>
            <w:tcBorders>
              <w:top w:val="nil"/>
              <w:left w:val="nil"/>
              <w:bottom w:val="single" w:sz="8" w:space="0" w:color="auto"/>
              <w:right w:val="single" w:sz="8" w:space="0" w:color="auto"/>
            </w:tcBorders>
            <w:shd w:val="clear" w:color="auto" w:fill="auto"/>
            <w:noWrap/>
            <w:vAlign w:val="center"/>
            <w:hideMark/>
          </w:tcPr>
          <w:p w14:paraId="49D68273"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24,000</w:t>
            </w:r>
          </w:p>
        </w:tc>
        <w:tc>
          <w:tcPr>
            <w:tcW w:w="720" w:type="dxa"/>
            <w:tcBorders>
              <w:top w:val="nil"/>
              <w:left w:val="nil"/>
              <w:bottom w:val="single" w:sz="8" w:space="0" w:color="auto"/>
              <w:right w:val="single" w:sz="8" w:space="0" w:color="auto"/>
            </w:tcBorders>
            <w:shd w:val="clear" w:color="auto" w:fill="auto"/>
            <w:noWrap/>
            <w:vAlign w:val="center"/>
            <w:hideMark/>
          </w:tcPr>
          <w:p w14:paraId="455741AE"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16</w:t>
            </w:r>
          </w:p>
        </w:tc>
      </w:tr>
      <w:tr w:rsidR="0084636D" w:rsidRPr="0084636D" w14:paraId="4C8BF1BF" w14:textId="77777777" w:rsidTr="0084636D">
        <w:trPr>
          <w:trHeight w:val="315"/>
        </w:trPr>
        <w:tc>
          <w:tcPr>
            <w:tcW w:w="1251" w:type="dxa"/>
            <w:vMerge/>
            <w:tcBorders>
              <w:top w:val="nil"/>
              <w:left w:val="single" w:sz="8" w:space="0" w:color="auto"/>
              <w:bottom w:val="single" w:sz="8" w:space="0" w:color="000000"/>
              <w:right w:val="single" w:sz="8" w:space="0" w:color="auto"/>
            </w:tcBorders>
            <w:vAlign w:val="center"/>
            <w:hideMark/>
          </w:tcPr>
          <w:p w14:paraId="1AE2C645" w14:textId="77777777" w:rsidR="0084636D" w:rsidRPr="0084636D" w:rsidRDefault="0084636D" w:rsidP="0084636D">
            <w:pPr>
              <w:jc w:val="left"/>
              <w:rPr>
                <w:rFonts w:eastAsia="Times New Roman" w:cs="Times New Roman"/>
                <w:color w:val="000000"/>
                <w:sz w:val="18"/>
                <w:szCs w:val="18"/>
                <w:lang w:val="en-US"/>
              </w:rPr>
            </w:pPr>
          </w:p>
        </w:tc>
        <w:tc>
          <w:tcPr>
            <w:tcW w:w="1394" w:type="dxa"/>
            <w:vMerge/>
            <w:tcBorders>
              <w:top w:val="nil"/>
              <w:left w:val="single" w:sz="8" w:space="0" w:color="auto"/>
              <w:bottom w:val="single" w:sz="8" w:space="0" w:color="000000"/>
              <w:right w:val="single" w:sz="8" w:space="0" w:color="auto"/>
            </w:tcBorders>
            <w:vAlign w:val="center"/>
            <w:hideMark/>
          </w:tcPr>
          <w:p w14:paraId="08DCF3FA" w14:textId="77777777" w:rsidR="0084636D" w:rsidRPr="0084636D" w:rsidRDefault="0084636D" w:rsidP="0084636D">
            <w:pPr>
              <w:jc w:val="left"/>
              <w:rPr>
                <w:rFonts w:eastAsia="Times New Roman" w:cs="Times New Roman"/>
                <w:color w:val="000000"/>
                <w:sz w:val="18"/>
                <w:szCs w:val="18"/>
                <w:lang w:val="en-US"/>
              </w:rPr>
            </w:pPr>
          </w:p>
        </w:tc>
        <w:tc>
          <w:tcPr>
            <w:tcW w:w="638" w:type="dxa"/>
            <w:vMerge/>
            <w:tcBorders>
              <w:top w:val="nil"/>
              <w:left w:val="single" w:sz="8" w:space="0" w:color="auto"/>
              <w:bottom w:val="single" w:sz="8" w:space="0" w:color="000000"/>
              <w:right w:val="single" w:sz="8" w:space="0" w:color="auto"/>
            </w:tcBorders>
            <w:vAlign w:val="center"/>
            <w:hideMark/>
          </w:tcPr>
          <w:p w14:paraId="1F88660F" w14:textId="77777777" w:rsidR="0084636D" w:rsidRPr="0084636D" w:rsidRDefault="0084636D" w:rsidP="0084636D">
            <w:pPr>
              <w:jc w:val="left"/>
              <w:rPr>
                <w:rFonts w:eastAsia="Times New Roman" w:cs="Times New Roman"/>
                <w:color w:val="000000"/>
                <w:sz w:val="18"/>
                <w:szCs w:val="18"/>
                <w:lang w:val="en-US"/>
              </w:rPr>
            </w:pPr>
          </w:p>
        </w:tc>
        <w:tc>
          <w:tcPr>
            <w:tcW w:w="960" w:type="dxa"/>
            <w:vMerge/>
            <w:tcBorders>
              <w:top w:val="nil"/>
              <w:left w:val="single" w:sz="8" w:space="0" w:color="auto"/>
              <w:bottom w:val="single" w:sz="8" w:space="0" w:color="000000"/>
              <w:right w:val="single" w:sz="8" w:space="0" w:color="auto"/>
            </w:tcBorders>
            <w:vAlign w:val="center"/>
            <w:hideMark/>
          </w:tcPr>
          <w:p w14:paraId="4EC015AE" w14:textId="77777777" w:rsidR="0084636D" w:rsidRPr="0084636D" w:rsidRDefault="0084636D" w:rsidP="0084636D">
            <w:pPr>
              <w:jc w:val="left"/>
              <w:rPr>
                <w:rFonts w:eastAsia="Times New Roman" w:cs="Times New Roman"/>
                <w:color w:val="000000"/>
                <w:sz w:val="18"/>
                <w:szCs w:val="18"/>
                <w:lang w:val="en-US"/>
              </w:rPr>
            </w:pPr>
          </w:p>
        </w:tc>
        <w:tc>
          <w:tcPr>
            <w:tcW w:w="960" w:type="dxa"/>
            <w:tcBorders>
              <w:top w:val="nil"/>
              <w:left w:val="nil"/>
              <w:bottom w:val="single" w:sz="8" w:space="0" w:color="auto"/>
              <w:right w:val="single" w:sz="8" w:space="0" w:color="auto"/>
            </w:tcBorders>
            <w:shd w:val="clear" w:color="auto" w:fill="auto"/>
            <w:noWrap/>
            <w:vAlign w:val="center"/>
            <w:hideMark/>
          </w:tcPr>
          <w:p w14:paraId="3A0C91F2"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71300</w:t>
            </w:r>
          </w:p>
        </w:tc>
        <w:tc>
          <w:tcPr>
            <w:tcW w:w="3167" w:type="dxa"/>
            <w:tcBorders>
              <w:top w:val="nil"/>
              <w:left w:val="nil"/>
              <w:bottom w:val="single" w:sz="8" w:space="0" w:color="auto"/>
              <w:right w:val="single" w:sz="8" w:space="0" w:color="auto"/>
            </w:tcBorders>
            <w:shd w:val="clear" w:color="auto" w:fill="auto"/>
            <w:noWrap/>
            <w:vAlign w:val="center"/>
            <w:hideMark/>
          </w:tcPr>
          <w:p w14:paraId="0F47D3AC"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Local Consultants</w:t>
            </w:r>
          </w:p>
        </w:tc>
        <w:tc>
          <w:tcPr>
            <w:tcW w:w="1170" w:type="dxa"/>
            <w:tcBorders>
              <w:top w:val="nil"/>
              <w:left w:val="nil"/>
              <w:bottom w:val="single" w:sz="8" w:space="0" w:color="auto"/>
              <w:right w:val="single" w:sz="8" w:space="0" w:color="auto"/>
            </w:tcBorders>
            <w:shd w:val="clear" w:color="000000" w:fill="FFFFCC"/>
            <w:noWrap/>
            <w:vAlign w:val="center"/>
            <w:hideMark/>
          </w:tcPr>
          <w:p w14:paraId="51903065"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105,000</w:t>
            </w:r>
          </w:p>
        </w:tc>
        <w:tc>
          <w:tcPr>
            <w:tcW w:w="960" w:type="dxa"/>
            <w:tcBorders>
              <w:top w:val="nil"/>
              <w:left w:val="nil"/>
              <w:bottom w:val="single" w:sz="8" w:space="0" w:color="auto"/>
              <w:right w:val="single" w:sz="8" w:space="0" w:color="auto"/>
            </w:tcBorders>
            <w:shd w:val="clear" w:color="auto" w:fill="auto"/>
            <w:noWrap/>
            <w:vAlign w:val="center"/>
            <w:hideMark/>
          </w:tcPr>
          <w:p w14:paraId="239D7466"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30,000</w:t>
            </w:r>
          </w:p>
        </w:tc>
        <w:tc>
          <w:tcPr>
            <w:tcW w:w="900" w:type="dxa"/>
            <w:tcBorders>
              <w:top w:val="nil"/>
              <w:left w:val="nil"/>
              <w:bottom w:val="single" w:sz="8" w:space="0" w:color="auto"/>
              <w:right w:val="single" w:sz="8" w:space="0" w:color="auto"/>
            </w:tcBorders>
            <w:shd w:val="clear" w:color="auto" w:fill="auto"/>
            <w:noWrap/>
            <w:vAlign w:val="center"/>
            <w:hideMark/>
          </w:tcPr>
          <w:p w14:paraId="6A87417F"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30,000</w:t>
            </w:r>
          </w:p>
        </w:tc>
        <w:tc>
          <w:tcPr>
            <w:tcW w:w="1110" w:type="dxa"/>
            <w:tcBorders>
              <w:top w:val="nil"/>
              <w:left w:val="nil"/>
              <w:bottom w:val="single" w:sz="8" w:space="0" w:color="auto"/>
              <w:right w:val="single" w:sz="8" w:space="0" w:color="auto"/>
            </w:tcBorders>
            <w:shd w:val="clear" w:color="auto" w:fill="auto"/>
            <w:noWrap/>
            <w:vAlign w:val="center"/>
            <w:hideMark/>
          </w:tcPr>
          <w:p w14:paraId="61E89A2C"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15,000</w:t>
            </w:r>
          </w:p>
        </w:tc>
        <w:tc>
          <w:tcPr>
            <w:tcW w:w="1140" w:type="dxa"/>
            <w:tcBorders>
              <w:top w:val="nil"/>
              <w:left w:val="nil"/>
              <w:bottom w:val="single" w:sz="8" w:space="0" w:color="auto"/>
              <w:right w:val="single" w:sz="8" w:space="0" w:color="auto"/>
            </w:tcBorders>
            <w:shd w:val="clear" w:color="auto" w:fill="auto"/>
            <w:noWrap/>
            <w:vAlign w:val="center"/>
            <w:hideMark/>
          </w:tcPr>
          <w:p w14:paraId="336F7F8C"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15,000</w:t>
            </w:r>
          </w:p>
        </w:tc>
        <w:tc>
          <w:tcPr>
            <w:tcW w:w="990" w:type="dxa"/>
            <w:tcBorders>
              <w:top w:val="nil"/>
              <w:left w:val="nil"/>
              <w:bottom w:val="single" w:sz="8" w:space="0" w:color="auto"/>
              <w:right w:val="single" w:sz="8" w:space="0" w:color="auto"/>
            </w:tcBorders>
            <w:shd w:val="clear" w:color="auto" w:fill="auto"/>
            <w:noWrap/>
            <w:vAlign w:val="center"/>
            <w:hideMark/>
          </w:tcPr>
          <w:p w14:paraId="577CF779"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15,000</w:t>
            </w:r>
          </w:p>
        </w:tc>
        <w:tc>
          <w:tcPr>
            <w:tcW w:w="720" w:type="dxa"/>
            <w:tcBorders>
              <w:top w:val="nil"/>
              <w:left w:val="nil"/>
              <w:bottom w:val="single" w:sz="8" w:space="0" w:color="auto"/>
              <w:right w:val="single" w:sz="8" w:space="0" w:color="auto"/>
            </w:tcBorders>
            <w:shd w:val="clear" w:color="auto" w:fill="auto"/>
            <w:noWrap/>
            <w:vAlign w:val="center"/>
            <w:hideMark/>
          </w:tcPr>
          <w:p w14:paraId="702EC016"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17</w:t>
            </w:r>
          </w:p>
        </w:tc>
      </w:tr>
      <w:tr w:rsidR="0084636D" w:rsidRPr="0084636D" w14:paraId="4C905742" w14:textId="77777777" w:rsidTr="0084636D">
        <w:trPr>
          <w:trHeight w:val="315"/>
        </w:trPr>
        <w:tc>
          <w:tcPr>
            <w:tcW w:w="1251" w:type="dxa"/>
            <w:vMerge/>
            <w:tcBorders>
              <w:top w:val="nil"/>
              <w:left w:val="single" w:sz="8" w:space="0" w:color="auto"/>
              <w:bottom w:val="single" w:sz="8" w:space="0" w:color="000000"/>
              <w:right w:val="single" w:sz="8" w:space="0" w:color="auto"/>
            </w:tcBorders>
            <w:vAlign w:val="center"/>
            <w:hideMark/>
          </w:tcPr>
          <w:p w14:paraId="2FC5F9A4" w14:textId="77777777" w:rsidR="0084636D" w:rsidRPr="0084636D" w:rsidRDefault="0084636D" w:rsidP="0084636D">
            <w:pPr>
              <w:jc w:val="left"/>
              <w:rPr>
                <w:rFonts w:eastAsia="Times New Roman" w:cs="Times New Roman"/>
                <w:color w:val="000000"/>
                <w:sz w:val="18"/>
                <w:szCs w:val="18"/>
                <w:lang w:val="en-US"/>
              </w:rPr>
            </w:pPr>
          </w:p>
        </w:tc>
        <w:tc>
          <w:tcPr>
            <w:tcW w:w="1394" w:type="dxa"/>
            <w:vMerge/>
            <w:tcBorders>
              <w:top w:val="nil"/>
              <w:left w:val="single" w:sz="8" w:space="0" w:color="auto"/>
              <w:bottom w:val="single" w:sz="8" w:space="0" w:color="000000"/>
              <w:right w:val="single" w:sz="8" w:space="0" w:color="auto"/>
            </w:tcBorders>
            <w:vAlign w:val="center"/>
            <w:hideMark/>
          </w:tcPr>
          <w:p w14:paraId="5906C678" w14:textId="77777777" w:rsidR="0084636D" w:rsidRPr="0084636D" w:rsidRDefault="0084636D" w:rsidP="0084636D">
            <w:pPr>
              <w:jc w:val="left"/>
              <w:rPr>
                <w:rFonts w:eastAsia="Times New Roman" w:cs="Times New Roman"/>
                <w:color w:val="000000"/>
                <w:sz w:val="18"/>
                <w:szCs w:val="18"/>
                <w:lang w:val="en-US"/>
              </w:rPr>
            </w:pPr>
          </w:p>
        </w:tc>
        <w:tc>
          <w:tcPr>
            <w:tcW w:w="638" w:type="dxa"/>
            <w:vMerge/>
            <w:tcBorders>
              <w:top w:val="nil"/>
              <w:left w:val="single" w:sz="8" w:space="0" w:color="auto"/>
              <w:bottom w:val="single" w:sz="8" w:space="0" w:color="000000"/>
              <w:right w:val="single" w:sz="8" w:space="0" w:color="auto"/>
            </w:tcBorders>
            <w:vAlign w:val="center"/>
            <w:hideMark/>
          </w:tcPr>
          <w:p w14:paraId="73F8C4C7" w14:textId="77777777" w:rsidR="0084636D" w:rsidRPr="0084636D" w:rsidRDefault="0084636D" w:rsidP="0084636D">
            <w:pPr>
              <w:jc w:val="left"/>
              <w:rPr>
                <w:rFonts w:eastAsia="Times New Roman" w:cs="Times New Roman"/>
                <w:color w:val="000000"/>
                <w:sz w:val="18"/>
                <w:szCs w:val="18"/>
                <w:lang w:val="en-US"/>
              </w:rPr>
            </w:pPr>
          </w:p>
        </w:tc>
        <w:tc>
          <w:tcPr>
            <w:tcW w:w="960" w:type="dxa"/>
            <w:vMerge/>
            <w:tcBorders>
              <w:top w:val="nil"/>
              <w:left w:val="single" w:sz="8" w:space="0" w:color="auto"/>
              <w:bottom w:val="single" w:sz="8" w:space="0" w:color="000000"/>
              <w:right w:val="single" w:sz="8" w:space="0" w:color="auto"/>
            </w:tcBorders>
            <w:vAlign w:val="center"/>
            <w:hideMark/>
          </w:tcPr>
          <w:p w14:paraId="29A208AB" w14:textId="77777777" w:rsidR="0084636D" w:rsidRPr="0084636D" w:rsidRDefault="0084636D" w:rsidP="0084636D">
            <w:pPr>
              <w:jc w:val="left"/>
              <w:rPr>
                <w:rFonts w:eastAsia="Times New Roman" w:cs="Times New Roman"/>
                <w:color w:val="000000"/>
                <w:sz w:val="18"/>
                <w:szCs w:val="18"/>
                <w:lang w:val="en-US"/>
              </w:rPr>
            </w:pPr>
          </w:p>
        </w:tc>
        <w:tc>
          <w:tcPr>
            <w:tcW w:w="960" w:type="dxa"/>
            <w:tcBorders>
              <w:top w:val="nil"/>
              <w:left w:val="nil"/>
              <w:bottom w:val="single" w:sz="8" w:space="0" w:color="auto"/>
              <w:right w:val="single" w:sz="8" w:space="0" w:color="auto"/>
            </w:tcBorders>
            <w:shd w:val="clear" w:color="auto" w:fill="auto"/>
            <w:noWrap/>
            <w:vAlign w:val="center"/>
            <w:hideMark/>
          </w:tcPr>
          <w:p w14:paraId="4833640F"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71600</w:t>
            </w:r>
          </w:p>
        </w:tc>
        <w:tc>
          <w:tcPr>
            <w:tcW w:w="3167" w:type="dxa"/>
            <w:tcBorders>
              <w:top w:val="nil"/>
              <w:left w:val="nil"/>
              <w:bottom w:val="single" w:sz="8" w:space="0" w:color="auto"/>
              <w:right w:val="single" w:sz="8" w:space="0" w:color="auto"/>
            </w:tcBorders>
            <w:shd w:val="clear" w:color="auto" w:fill="auto"/>
            <w:noWrap/>
            <w:vAlign w:val="center"/>
            <w:hideMark/>
          </w:tcPr>
          <w:p w14:paraId="7692686A"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Travel</w:t>
            </w:r>
          </w:p>
        </w:tc>
        <w:tc>
          <w:tcPr>
            <w:tcW w:w="1170" w:type="dxa"/>
            <w:tcBorders>
              <w:top w:val="nil"/>
              <w:left w:val="nil"/>
              <w:bottom w:val="single" w:sz="8" w:space="0" w:color="auto"/>
              <w:right w:val="single" w:sz="8" w:space="0" w:color="auto"/>
            </w:tcBorders>
            <w:shd w:val="clear" w:color="000000" w:fill="FFFFCC"/>
            <w:noWrap/>
            <w:vAlign w:val="center"/>
            <w:hideMark/>
          </w:tcPr>
          <w:p w14:paraId="69BCA9F5"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83,056</w:t>
            </w:r>
          </w:p>
        </w:tc>
        <w:tc>
          <w:tcPr>
            <w:tcW w:w="960" w:type="dxa"/>
            <w:tcBorders>
              <w:top w:val="nil"/>
              <w:left w:val="nil"/>
              <w:bottom w:val="single" w:sz="8" w:space="0" w:color="auto"/>
              <w:right w:val="single" w:sz="8" w:space="0" w:color="auto"/>
            </w:tcBorders>
            <w:shd w:val="clear" w:color="auto" w:fill="auto"/>
            <w:noWrap/>
            <w:vAlign w:val="center"/>
            <w:hideMark/>
          </w:tcPr>
          <w:p w14:paraId="05D11B29"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20,000</w:t>
            </w:r>
          </w:p>
        </w:tc>
        <w:tc>
          <w:tcPr>
            <w:tcW w:w="900" w:type="dxa"/>
            <w:tcBorders>
              <w:top w:val="nil"/>
              <w:left w:val="nil"/>
              <w:bottom w:val="single" w:sz="8" w:space="0" w:color="auto"/>
              <w:right w:val="single" w:sz="8" w:space="0" w:color="auto"/>
            </w:tcBorders>
            <w:shd w:val="clear" w:color="auto" w:fill="auto"/>
            <w:noWrap/>
            <w:vAlign w:val="center"/>
            <w:hideMark/>
          </w:tcPr>
          <w:p w14:paraId="420BB0BD"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20,000</w:t>
            </w:r>
          </w:p>
        </w:tc>
        <w:tc>
          <w:tcPr>
            <w:tcW w:w="1110" w:type="dxa"/>
            <w:tcBorders>
              <w:top w:val="nil"/>
              <w:left w:val="nil"/>
              <w:bottom w:val="single" w:sz="8" w:space="0" w:color="auto"/>
              <w:right w:val="single" w:sz="8" w:space="0" w:color="auto"/>
            </w:tcBorders>
            <w:shd w:val="clear" w:color="auto" w:fill="auto"/>
            <w:noWrap/>
            <w:vAlign w:val="center"/>
            <w:hideMark/>
          </w:tcPr>
          <w:p w14:paraId="55880904"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18,000</w:t>
            </w:r>
          </w:p>
        </w:tc>
        <w:tc>
          <w:tcPr>
            <w:tcW w:w="1140" w:type="dxa"/>
            <w:tcBorders>
              <w:top w:val="nil"/>
              <w:left w:val="nil"/>
              <w:bottom w:val="single" w:sz="8" w:space="0" w:color="auto"/>
              <w:right w:val="single" w:sz="8" w:space="0" w:color="auto"/>
            </w:tcBorders>
            <w:shd w:val="clear" w:color="auto" w:fill="auto"/>
            <w:noWrap/>
            <w:vAlign w:val="center"/>
            <w:hideMark/>
          </w:tcPr>
          <w:p w14:paraId="5ECECDCC"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15,000</w:t>
            </w:r>
          </w:p>
        </w:tc>
        <w:tc>
          <w:tcPr>
            <w:tcW w:w="990" w:type="dxa"/>
            <w:tcBorders>
              <w:top w:val="nil"/>
              <w:left w:val="nil"/>
              <w:bottom w:val="single" w:sz="8" w:space="0" w:color="auto"/>
              <w:right w:val="single" w:sz="8" w:space="0" w:color="auto"/>
            </w:tcBorders>
            <w:shd w:val="clear" w:color="auto" w:fill="auto"/>
            <w:noWrap/>
            <w:vAlign w:val="center"/>
            <w:hideMark/>
          </w:tcPr>
          <w:p w14:paraId="3EB9E1CD"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10,056</w:t>
            </w:r>
          </w:p>
        </w:tc>
        <w:tc>
          <w:tcPr>
            <w:tcW w:w="720" w:type="dxa"/>
            <w:tcBorders>
              <w:top w:val="nil"/>
              <w:left w:val="nil"/>
              <w:bottom w:val="single" w:sz="8" w:space="0" w:color="auto"/>
              <w:right w:val="single" w:sz="8" w:space="0" w:color="auto"/>
            </w:tcBorders>
            <w:shd w:val="clear" w:color="auto" w:fill="auto"/>
            <w:noWrap/>
            <w:vAlign w:val="center"/>
            <w:hideMark/>
          </w:tcPr>
          <w:p w14:paraId="7C185561"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18</w:t>
            </w:r>
          </w:p>
        </w:tc>
      </w:tr>
      <w:tr w:rsidR="0084636D" w:rsidRPr="0084636D" w14:paraId="1EC17679" w14:textId="77777777" w:rsidTr="0084636D">
        <w:trPr>
          <w:trHeight w:val="315"/>
        </w:trPr>
        <w:tc>
          <w:tcPr>
            <w:tcW w:w="1251" w:type="dxa"/>
            <w:vMerge/>
            <w:tcBorders>
              <w:top w:val="nil"/>
              <w:left w:val="single" w:sz="8" w:space="0" w:color="auto"/>
              <w:bottom w:val="single" w:sz="8" w:space="0" w:color="000000"/>
              <w:right w:val="single" w:sz="8" w:space="0" w:color="auto"/>
            </w:tcBorders>
            <w:vAlign w:val="center"/>
            <w:hideMark/>
          </w:tcPr>
          <w:p w14:paraId="587063E7" w14:textId="77777777" w:rsidR="0084636D" w:rsidRPr="0084636D" w:rsidRDefault="0084636D" w:rsidP="0084636D">
            <w:pPr>
              <w:jc w:val="left"/>
              <w:rPr>
                <w:rFonts w:eastAsia="Times New Roman" w:cs="Times New Roman"/>
                <w:color w:val="000000"/>
                <w:sz w:val="18"/>
                <w:szCs w:val="18"/>
                <w:lang w:val="en-US"/>
              </w:rPr>
            </w:pPr>
          </w:p>
        </w:tc>
        <w:tc>
          <w:tcPr>
            <w:tcW w:w="1394" w:type="dxa"/>
            <w:vMerge/>
            <w:tcBorders>
              <w:top w:val="nil"/>
              <w:left w:val="single" w:sz="8" w:space="0" w:color="auto"/>
              <w:bottom w:val="single" w:sz="8" w:space="0" w:color="000000"/>
              <w:right w:val="single" w:sz="8" w:space="0" w:color="auto"/>
            </w:tcBorders>
            <w:vAlign w:val="center"/>
            <w:hideMark/>
          </w:tcPr>
          <w:p w14:paraId="6AB58875" w14:textId="77777777" w:rsidR="0084636D" w:rsidRPr="0084636D" w:rsidRDefault="0084636D" w:rsidP="0084636D">
            <w:pPr>
              <w:jc w:val="left"/>
              <w:rPr>
                <w:rFonts w:eastAsia="Times New Roman" w:cs="Times New Roman"/>
                <w:color w:val="000000"/>
                <w:sz w:val="18"/>
                <w:szCs w:val="18"/>
                <w:lang w:val="en-US"/>
              </w:rPr>
            </w:pPr>
          </w:p>
        </w:tc>
        <w:tc>
          <w:tcPr>
            <w:tcW w:w="638" w:type="dxa"/>
            <w:vMerge/>
            <w:tcBorders>
              <w:top w:val="nil"/>
              <w:left w:val="single" w:sz="8" w:space="0" w:color="auto"/>
              <w:bottom w:val="single" w:sz="8" w:space="0" w:color="000000"/>
              <w:right w:val="single" w:sz="8" w:space="0" w:color="auto"/>
            </w:tcBorders>
            <w:vAlign w:val="center"/>
            <w:hideMark/>
          </w:tcPr>
          <w:p w14:paraId="5140CDCA" w14:textId="77777777" w:rsidR="0084636D" w:rsidRPr="0084636D" w:rsidRDefault="0084636D" w:rsidP="0084636D">
            <w:pPr>
              <w:jc w:val="left"/>
              <w:rPr>
                <w:rFonts w:eastAsia="Times New Roman" w:cs="Times New Roman"/>
                <w:color w:val="000000"/>
                <w:sz w:val="18"/>
                <w:szCs w:val="18"/>
                <w:lang w:val="en-US"/>
              </w:rPr>
            </w:pPr>
          </w:p>
        </w:tc>
        <w:tc>
          <w:tcPr>
            <w:tcW w:w="960" w:type="dxa"/>
            <w:vMerge/>
            <w:tcBorders>
              <w:top w:val="nil"/>
              <w:left w:val="single" w:sz="8" w:space="0" w:color="auto"/>
              <w:bottom w:val="single" w:sz="8" w:space="0" w:color="000000"/>
              <w:right w:val="single" w:sz="8" w:space="0" w:color="auto"/>
            </w:tcBorders>
            <w:vAlign w:val="center"/>
            <w:hideMark/>
          </w:tcPr>
          <w:p w14:paraId="3E239DB1" w14:textId="77777777" w:rsidR="0084636D" w:rsidRPr="0084636D" w:rsidRDefault="0084636D" w:rsidP="0084636D">
            <w:pPr>
              <w:jc w:val="left"/>
              <w:rPr>
                <w:rFonts w:eastAsia="Times New Roman" w:cs="Times New Roman"/>
                <w:color w:val="000000"/>
                <w:sz w:val="18"/>
                <w:szCs w:val="18"/>
                <w:lang w:val="en-US"/>
              </w:rPr>
            </w:pPr>
          </w:p>
        </w:tc>
        <w:tc>
          <w:tcPr>
            <w:tcW w:w="960" w:type="dxa"/>
            <w:tcBorders>
              <w:top w:val="nil"/>
              <w:left w:val="nil"/>
              <w:bottom w:val="single" w:sz="8" w:space="0" w:color="auto"/>
              <w:right w:val="single" w:sz="8" w:space="0" w:color="auto"/>
            </w:tcBorders>
            <w:shd w:val="clear" w:color="auto" w:fill="auto"/>
            <w:noWrap/>
            <w:vAlign w:val="center"/>
            <w:hideMark/>
          </w:tcPr>
          <w:p w14:paraId="77656AEF"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72800</w:t>
            </w:r>
          </w:p>
        </w:tc>
        <w:tc>
          <w:tcPr>
            <w:tcW w:w="3167" w:type="dxa"/>
            <w:tcBorders>
              <w:top w:val="nil"/>
              <w:left w:val="nil"/>
              <w:bottom w:val="single" w:sz="8" w:space="0" w:color="auto"/>
              <w:right w:val="single" w:sz="8" w:space="0" w:color="auto"/>
            </w:tcBorders>
            <w:shd w:val="clear" w:color="auto" w:fill="auto"/>
            <w:noWrap/>
            <w:vAlign w:val="center"/>
            <w:hideMark/>
          </w:tcPr>
          <w:p w14:paraId="08C458A6"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Information Technology Equipment</w:t>
            </w:r>
          </w:p>
        </w:tc>
        <w:tc>
          <w:tcPr>
            <w:tcW w:w="1170" w:type="dxa"/>
            <w:tcBorders>
              <w:top w:val="nil"/>
              <w:left w:val="nil"/>
              <w:bottom w:val="single" w:sz="8" w:space="0" w:color="auto"/>
              <w:right w:val="single" w:sz="8" w:space="0" w:color="auto"/>
            </w:tcBorders>
            <w:shd w:val="clear" w:color="000000" w:fill="FFFFCC"/>
            <w:noWrap/>
            <w:vAlign w:val="center"/>
            <w:hideMark/>
          </w:tcPr>
          <w:p w14:paraId="6F899BAA"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15,000</w:t>
            </w:r>
          </w:p>
        </w:tc>
        <w:tc>
          <w:tcPr>
            <w:tcW w:w="960" w:type="dxa"/>
            <w:tcBorders>
              <w:top w:val="nil"/>
              <w:left w:val="nil"/>
              <w:bottom w:val="single" w:sz="8" w:space="0" w:color="auto"/>
              <w:right w:val="single" w:sz="8" w:space="0" w:color="auto"/>
            </w:tcBorders>
            <w:shd w:val="clear" w:color="auto" w:fill="auto"/>
            <w:noWrap/>
            <w:vAlign w:val="center"/>
            <w:hideMark/>
          </w:tcPr>
          <w:p w14:paraId="0D25ADEA"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15,000</w:t>
            </w:r>
          </w:p>
        </w:tc>
        <w:tc>
          <w:tcPr>
            <w:tcW w:w="900" w:type="dxa"/>
            <w:tcBorders>
              <w:top w:val="nil"/>
              <w:left w:val="nil"/>
              <w:bottom w:val="single" w:sz="8" w:space="0" w:color="auto"/>
              <w:right w:val="single" w:sz="8" w:space="0" w:color="auto"/>
            </w:tcBorders>
            <w:shd w:val="clear" w:color="auto" w:fill="auto"/>
            <w:noWrap/>
            <w:vAlign w:val="center"/>
            <w:hideMark/>
          </w:tcPr>
          <w:p w14:paraId="798DA5DF"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0</w:t>
            </w:r>
          </w:p>
        </w:tc>
        <w:tc>
          <w:tcPr>
            <w:tcW w:w="1110" w:type="dxa"/>
            <w:tcBorders>
              <w:top w:val="nil"/>
              <w:left w:val="nil"/>
              <w:bottom w:val="single" w:sz="8" w:space="0" w:color="auto"/>
              <w:right w:val="single" w:sz="8" w:space="0" w:color="auto"/>
            </w:tcBorders>
            <w:shd w:val="clear" w:color="auto" w:fill="auto"/>
            <w:noWrap/>
            <w:vAlign w:val="center"/>
            <w:hideMark/>
          </w:tcPr>
          <w:p w14:paraId="4A21613C"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0</w:t>
            </w:r>
          </w:p>
        </w:tc>
        <w:tc>
          <w:tcPr>
            <w:tcW w:w="1140" w:type="dxa"/>
            <w:tcBorders>
              <w:top w:val="nil"/>
              <w:left w:val="nil"/>
              <w:bottom w:val="single" w:sz="8" w:space="0" w:color="auto"/>
              <w:right w:val="single" w:sz="8" w:space="0" w:color="auto"/>
            </w:tcBorders>
            <w:shd w:val="clear" w:color="auto" w:fill="auto"/>
            <w:noWrap/>
            <w:vAlign w:val="center"/>
            <w:hideMark/>
          </w:tcPr>
          <w:p w14:paraId="7D9C1322"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0</w:t>
            </w:r>
          </w:p>
        </w:tc>
        <w:tc>
          <w:tcPr>
            <w:tcW w:w="990" w:type="dxa"/>
            <w:tcBorders>
              <w:top w:val="nil"/>
              <w:left w:val="nil"/>
              <w:bottom w:val="single" w:sz="8" w:space="0" w:color="auto"/>
              <w:right w:val="single" w:sz="8" w:space="0" w:color="auto"/>
            </w:tcBorders>
            <w:shd w:val="clear" w:color="auto" w:fill="auto"/>
            <w:noWrap/>
            <w:vAlign w:val="center"/>
            <w:hideMark/>
          </w:tcPr>
          <w:p w14:paraId="67970579"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0</w:t>
            </w:r>
          </w:p>
        </w:tc>
        <w:tc>
          <w:tcPr>
            <w:tcW w:w="720" w:type="dxa"/>
            <w:tcBorders>
              <w:top w:val="nil"/>
              <w:left w:val="nil"/>
              <w:bottom w:val="single" w:sz="8" w:space="0" w:color="auto"/>
              <w:right w:val="single" w:sz="8" w:space="0" w:color="auto"/>
            </w:tcBorders>
            <w:shd w:val="clear" w:color="auto" w:fill="auto"/>
            <w:noWrap/>
            <w:vAlign w:val="center"/>
            <w:hideMark/>
          </w:tcPr>
          <w:p w14:paraId="27B9D231"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19</w:t>
            </w:r>
          </w:p>
        </w:tc>
      </w:tr>
      <w:tr w:rsidR="0084636D" w:rsidRPr="0084636D" w14:paraId="280ACA17" w14:textId="77777777" w:rsidTr="0084636D">
        <w:trPr>
          <w:trHeight w:val="315"/>
        </w:trPr>
        <w:tc>
          <w:tcPr>
            <w:tcW w:w="1251" w:type="dxa"/>
            <w:vMerge/>
            <w:tcBorders>
              <w:top w:val="nil"/>
              <w:left w:val="single" w:sz="8" w:space="0" w:color="auto"/>
              <w:bottom w:val="single" w:sz="8" w:space="0" w:color="000000"/>
              <w:right w:val="single" w:sz="8" w:space="0" w:color="auto"/>
            </w:tcBorders>
            <w:vAlign w:val="center"/>
            <w:hideMark/>
          </w:tcPr>
          <w:p w14:paraId="7EEABD2C" w14:textId="77777777" w:rsidR="0084636D" w:rsidRPr="0084636D" w:rsidRDefault="0084636D" w:rsidP="0084636D">
            <w:pPr>
              <w:jc w:val="left"/>
              <w:rPr>
                <w:rFonts w:eastAsia="Times New Roman" w:cs="Times New Roman"/>
                <w:color w:val="000000"/>
                <w:sz w:val="18"/>
                <w:szCs w:val="18"/>
                <w:lang w:val="en-US"/>
              </w:rPr>
            </w:pPr>
          </w:p>
        </w:tc>
        <w:tc>
          <w:tcPr>
            <w:tcW w:w="1394" w:type="dxa"/>
            <w:vMerge/>
            <w:tcBorders>
              <w:top w:val="nil"/>
              <w:left w:val="single" w:sz="8" w:space="0" w:color="auto"/>
              <w:bottom w:val="single" w:sz="8" w:space="0" w:color="000000"/>
              <w:right w:val="single" w:sz="8" w:space="0" w:color="auto"/>
            </w:tcBorders>
            <w:vAlign w:val="center"/>
            <w:hideMark/>
          </w:tcPr>
          <w:p w14:paraId="0E682A30" w14:textId="77777777" w:rsidR="0084636D" w:rsidRPr="0084636D" w:rsidRDefault="0084636D" w:rsidP="0084636D">
            <w:pPr>
              <w:jc w:val="left"/>
              <w:rPr>
                <w:rFonts w:eastAsia="Times New Roman" w:cs="Times New Roman"/>
                <w:color w:val="000000"/>
                <w:sz w:val="18"/>
                <w:szCs w:val="18"/>
                <w:lang w:val="en-US"/>
              </w:rPr>
            </w:pPr>
          </w:p>
        </w:tc>
        <w:tc>
          <w:tcPr>
            <w:tcW w:w="638" w:type="dxa"/>
            <w:vMerge/>
            <w:tcBorders>
              <w:top w:val="nil"/>
              <w:left w:val="single" w:sz="8" w:space="0" w:color="auto"/>
              <w:bottom w:val="single" w:sz="8" w:space="0" w:color="000000"/>
              <w:right w:val="single" w:sz="8" w:space="0" w:color="auto"/>
            </w:tcBorders>
            <w:vAlign w:val="center"/>
            <w:hideMark/>
          </w:tcPr>
          <w:p w14:paraId="4D2727D0" w14:textId="77777777" w:rsidR="0084636D" w:rsidRPr="0084636D" w:rsidRDefault="0084636D" w:rsidP="0084636D">
            <w:pPr>
              <w:jc w:val="left"/>
              <w:rPr>
                <w:rFonts w:eastAsia="Times New Roman" w:cs="Times New Roman"/>
                <w:color w:val="000000"/>
                <w:sz w:val="18"/>
                <w:szCs w:val="18"/>
                <w:lang w:val="en-US"/>
              </w:rPr>
            </w:pPr>
          </w:p>
        </w:tc>
        <w:tc>
          <w:tcPr>
            <w:tcW w:w="960" w:type="dxa"/>
            <w:vMerge/>
            <w:tcBorders>
              <w:top w:val="nil"/>
              <w:left w:val="single" w:sz="8" w:space="0" w:color="auto"/>
              <w:bottom w:val="single" w:sz="8" w:space="0" w:color="000000"/>
              <w:right w:val="single" w:sz="8" w:space="0" w:color="auto"/>
            </w:tcBorders>
            <w:vAlign w:val="center"/>
            <w:hideMark/>
          </w:tcPr>
          <w:p w14:paraId="722F2F20" w14:textId="77777777" w:rsidR="0084636D" w:rsidRPr="0084636D" w:rsidRDefault="0084636D" w:rsidP="0084636D">
            <w:pPr>
              <w:jc w:val="left"/>
              <w:rPr>
                <w:rFonts w:eastAsia="Times New Roman" w:cs="Times New Roman"/>
                <w:color w:val="000000"/>
                <w:sz w:val="18"/>
                <w:szCs w:val="18"/>
                <w:lang w:val="en-US"/>
              </w:rPr>
            </w:pPr>
          </w:p>
        </w:tc>
        <w:tc>
          <w:tcPr>
            <w:tcW w:w="960" w:type="dxa"/>
            <w:tcBorders>
              <w:top w:val="nil"/>
              <w:left w:val="nil"/>
              <w:bottom w:val="single" w:sz="8" w:space="0" w:color="auto"/>
              <w:right w:val="single" w:sz="8" w:space="0" w:color="auto"/>
            </w:tcBorders>
            <w:shd w:val="clear" w:color="auto" w:fill="auto"/>
            <w:noWrap/>
            <w:vAlign w:val="center"/>
            <w:hideMark/>
          </w:tcPr>
          <w:p w14:paraId="172FD34B"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72300</w:t>
            </w:r>
          </w:p>
        </w:tc>
        <w:tc>
          <w:tcPr>
            <w:tcW w:w="3167" w:type="dxa"/>
            <w:tcBorders>
              <w:top w:val="nil"/>
              <w:left w:val="nil"/>
              <w:bottom w:val="single" w:sz="8" w:space="0" w:color="auto"/>
              <w:right w:val="single" w:sz="8" w:space="0" w:color="auto"/>
            </w:tcBorders>
            <w:shd w:val="clear" w:color="auto" w:fill="auto"/>
            <w:noWrap/>
            <w:vAlign w:val="center"/>
            <w:hideMark/>
          </w:tcPr>
          <w:p w14:paraId="20C990AE"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Materials &amp; Goods</w:t>
            </w:r>
          </w:p>
        </w:tc>
        <w:tc>
          <w:tcPr>
            <w:tcW w:w="1170" w:type="dxa"/>
            <w:tcBorders>
              <w:top w:val="nil"/>
              <w:left w:val="nil"/>
              <w:bottom w:val="single" w:sz="8" w:space="0" w:color="auto"/>
              <w:right w:val="single" w:sz="8" w:space="0" w:color="auto"/>
            </w:tcBorders>
            <w:shd w:val="clear" w:color="000000" w:fill="FFFFCC"/>
            <w:noWrap/>
            <w:vAlign w:val="center"/>
            <w:hideMark/>
          </w:tcPr>
          <w:p w14:paraId="6FC03208"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250,000</w:t>
            </w:r>
          </w:p>
        </w:tc>
        <w:tc>
          <w:tcPr>
            <w:tcW w:w="960" w:type="dxa"/>
            <w:tcBorders>
              <w:top w:val="nil"/>
              <w:left w:val="nil"/>
              <w:bottom w:val="single" w:sz="8" w:space="0" w:color="auto"/>
              <w:right w:val="single" w:sz="8" w:space="0" w:color="auto"/>
            </w:tcBorders>
            <w:shd w:val="clear" w:color="auto" w:fill="auto"/>
            <w:noWrap/>
            <w:vAlign w:val="center"/>
            <w:hideMark/>
          </w:tcPr>
          <w:p w14:paraId="3B4C6068"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30,000</w:t>
            </w:r>
          </w:p>
        </w:tc>
        <w:tc>
          <w:tcPr>
            <w:tcW w:w="900" w:type="dxa"/>
            <w:tcBorders>
              <w:top w:val="nil"/>
              <w:left w:val="nil"/>
              <w:bottom w:val="single" w:sz="8" w:space="0" w:color="auto"/>
              <w:right w:val="single" w:sz="8" w:space="0" w:color="auto"/>
            </w:tcBorders>
            <w:shd w:val="clear" w:color="auto" w:fill="auto"/>
            <w:noWrap/>
            <w:vAlign w:val="center"/>
            <w:hideMark/>
          </w:tcPr>
          <w:p w14:paraId="7C1B473A"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50,000</w:t>
            </w:r>
          </w:p>
        </w:tc>
        <w:tc>
          <w:tcPr>
            <w:tcW w:w="1110" w:type="dxa"/>
            <w:tcBorders>
              <w:top w:val="nil"/>
              <w:left w:val="nil"/>
              <w:bottom w:val="single" w:sz="8" w:space="0" w:color="auto"/>
              <w:right w:val="single" w:sz="8" w:space="0" w:color="auto"/>
            </w:tcBorders>
            <w:shd w:val="clear" w:color="auto" w:fill="auto"/>
            <w:noWrap/>
            <w:vAlign w:val="center"/>
            <w:hideMark/>
          </w:tcPr>
          <w:p w14:paraId="3D8866EB"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60,000</w:t>
            </w:r>
          </w:p>
        </w:tc>
        <w:tc>
          <w:tcPr>
            <w:tcW w:w="1140" w:type="dxa"/>
            <w:tcBorders>
              <w:top w:val="nil"/>
              <w:left w:val="nil"/>
              <w:bottom w:val="single" w:sz="8" w:space="0" w:color="auto"/>
              <w:right w:val="single" w:sz="8" w:space="0" w:color="auto"/>
            </w:tcBorders>
            <w:shd w:val="clear" w:color="auto" w:fill="auto"/>
            <w:noWrap/>
            <w:vAlign w:val="center"/>
            <w:hideMark/>
          </w:tcPr>
          <w:p w14:paraId="34E1201C"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60,000</w:t>
            </w:r>
          </w:p>
        </w:tc>
        <w:tc>
          <w:tcPr>
            <w:tcW w:w="990" w:type="dxa"/>
            <w:tcBorders>
              <w:top w:val="nil"/>
              <w:left w:val="nil"/>
              <w:bottom w:val="single" w:sz="8" w:space="0" w:color="auto"/>
              <w:right w:val="single" w:sz="8" w:space="0" w:color="auto"/>
            </w:tcBorders>
            <w:shd w:val="clear" w:color="auto" w:fill="auto"/>
            <w:noWrap/>
            <w:vAlign w:val="center"/>
            <w:hideMark/>
          </w:tcPr>
          <w:p w14:paraId="3B99AABD"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50,000</w:t>
            </w:r>
          </w:p>
        </w:tc>
        <w:tc>
          <w:tcPr>
            <w:tcW w:w="720" w:type="dxa"/>
            <w:tcBorders>
              <w:top w:val="nil"/>
              <w:left w:val="nil"/>
              <w:bottom w:val="single" w:sz="8" w:space="0" w:color="auto"/>
              <w:right w:val="single" w:sz="8" w:space="0" w:color="auto"/>
            </w:tcBorders>
            <w:shd w:val="clear" w:color="auto" w:fill="auto"/>
            <w:noWrap/>
            <w:vAlign w:val="center"/>
            <w:hideMark/>
          </w:tcPr>
          <w:p w14:paraId="1137E2F7"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20</w:t>
            </w:r>
          </w:p>
        </w:tc>
      </w:tr>
      <w:tr w:rsidR="0084636D" w:rsidRPr="0084636D" w14:paraId="0302B8DF" w14:textId="77777777" w:rsidTr="0084636D">
        <w:trPr>
          <w:trHeight w:val="315"/>
        </w:trPr>
        <w:tc>
          <w:tcPr>
            <w:tcW w:w="1251" w:type="dxa"/>
            <w:vMerge/>
            <w:tcBorders>
              <w:top w:val="nil"/>
              <w:left w:val="single" w:sz="8" w:space="0" w:color="auto"/>
              <w:bottom w:val="single" w:sz="8" w:space="0" w:color="000000"/>
              <w:right w:val="single" w:sz="8" w:space="0" w:color="auto"/>
            </w:tcBorders>
            <w:vAlign w:val="center"/>
            <w:hideMark/>
          </w:tcPr>
          <w:p w14:paraId="40F79C36" w14:textId="77777777" w:rsidR="0084636D" w:rsidRPr="0084636D" w:rsidRDefault="0084636D" w:rsidP="0084636D">
            <w:pPr>
              <w:jc w:val="left"/>
              <w:rPr>
                <w:rFonts w:eastAsia="Times New Roman" w:cs="Times New Roman"/>
                <w:color w:val="000000"/>
                <w:sz w:val="18"/>
                <w:szCs w:val="18"/>
                <w:lang w:val="en-US"/>
              </w:rPr>
            </w:pPr>
          </w:p>
        </w:tc>
        <w:tc>
          <w:tcPr>
            <w:tcW w:w="1394" w:type="dxa"/>
            <w:vMerge/>
            <w:tcBorders>
              <w:top w:val="nil"/>
              <w:left w:val="single" w:sz="8" w:space="0" w:color="auto"/>
              <w:bottom w:val="single" w:sz="8" w:space="0" w:color="000000"/>
              <w:right w:val="single" w:sz="8" w:space="0" w:color="auto"/>
            </w:tcBorders>
            <w:vAlign w:val="center"/>
            <w:hideMark/>
          </w:tcPr>
          <w:p w14:paraId="7630A4DF" w14:textId="77777777" w:rsidR="0084636D" w:rsidRPr="0084636D" w:rsidRDefault="0084636D" w:rsidP="0084636D">
            <w:pPr>
              <w:jc w:val="left"/>
              <w:rPr>
                <w:rFonts w:eastAsia="Times New Roman" w:cs="Times New Roman"/>
                <w:color w:val="000000"/>
                <w:sz w:val="18"/>
                <w:szCs w:val="18"/>
                <w:lang w:val="en-US"/>
              </w:rPr>
            </w:pPr>
          </w:p>
        </w:tc>
        <w:tc>
          <w:tcPr>
            <w:tcW w:w="638" w:type="dxa"/>
            <w:vMerge/>
            <w:tcBorders>
              <w:top w:val="nil"/>
              <w:left w:val="single" w:sz="8" w:space="0" w:color="auto"/>
              <w:bottom w:val="single" w:sz="8" w:space="0" w:color="000000"/>
              <w:right w:val="single" w:sz="8" w:space="0" w:color="auto"/>
            </w:tcBorders>
            <w:vAlign w:val="center"/>
            <w:hideMark/>
          </w:tcPr>
          <w:p w14:paraId="4331F65F" w14:textId="77777777" w:rsidR="0084636D" w:rsidRPr="0084636D" w:rsidRDefault="0084636D" w:rsidP="0084636D">
            <w:pPr>
              <w:jc w:val="left"/>
              <w:rPr>
                <w:rFonts w:eastAsia="Times New Roman" w:cs="Times New Roman"/>
                <w:color w:val="000000"/>
                <w:sz w:val="18"/>
                <w:szCs w:val="18"/>
                <w:lang w:val="en-US"/>
              </w:rPr>
            </w:pPr>
          </w:p>
        </w:tc>
        <w:tc>
          <w:tcPr>
            <w:tcW w:w="960" w:type="dxa"/>
            <w:vMerge/>
            <w:tcBorders>
              <w:top w:val="nil"/>
              <w:left w:val="single" w:sz="8" w:space="0" w:color="auto"/>
              <w:bottom w:val="single" w:sz="8" w:space="0" w:color="000000"/>
              <w:right w:val="single" w:sz="8" w:space="0" w:color="auto"/>
            </w:tcBorders>
            <w:vAlign w:val="center"/>
            <w:hideMark/>
          </w:tcPr>
          <w:p w14:paraId="6EC581FC" w14:textId="77777777" w:rsidR="0084636D" w:rsidRPr="0084636D" w:rsidRDefault="0084636D" w:rsidP="0084636D">
            <w:pPr>
              <w:jc w:val="left"/>
              <w:rPr>
                <w:rFonts w:eastAsia="Times New Roman" w:cs="Times New Roman"/>
                <w:color w:val="000000"/>
                <w:sz w:val="18"/>
                <w:szCs w:val="18"/>
                <w:lang w:val="en-US"/>
              </w:rPr>
            </w:pPr>
          </w:p>
        </w:tc>
        <w:tc>
          <w:tcPr>
            <w:tcW w:w="960" w:type="dxa"/>
            <w:tcBorders>
              <w:top w:val="nil"/>
              <w:left w:val="nil"/>
              <w:bottom w:val="single" w:sz="8" w:space="0" w:color="auto"/>
              <w:right w:val="single" w:sz="8" w:space="0" w:color="auto"/>
            </w:tcBorders>
            <w:shd w:val="clear" w:color="auto" w:fill="auto"/>
            <w:noWrap/>
            <w:vAlign w:val="center"/>
            <w:hideMark/>
          </w:tcPr>
          <w:p w14:paraId="2A189AD5"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72100</w:t>
            </w:r>
          </w:p>
        </w:tc>
        <w:tc>
          <w:tcPr>
            <w:tcW w:w="3167" w:type="dxa"/>
            <w:tcBorders>
              <w:top w:val="nil"/>
              <w:left w:val="nil"/>
              <w:bottom w:val="single" w:sz="8" w:space="0" w:color="auto"/>
              <w:right w:val="single" w:sz="8" w:space="0" w:color="auto"/>
            </w:tcBorders>
            <w:shd w:val="clear" w:color="auto" w:fill="auto"/>
            <w:noWrap/>
            <w:vAlign w:val="center"/>
            <w:hideMark/>
          </w:tcPr>
          <w:p w14:paraId="0CF8A1A4"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Contractual Services-Companies</w:t>
            </w:r>
          </w:p>
        </w:tc>
        <w:tc>
          <w:tcPr>
            <w:tcW w:w="1170" w:type="dxa"/>
            <w:tcBorders>
              <w:top w:val="nil"/>
              <w:left w:val="nil"/>
              <w:bottom w:val="single" w:sz="8" w:space="0" w:color="auto"/>
              <w:right w:val="single" w:sz="8" w:space="0" w:color="auto"/>
            </w:tcBorders>
            <w:shd w:val="clear" w:color="000000" w:fill="FFFFCC"/>
            <w:noWrap/>
            <w:vAlign w:val="center"/>
            <w:hideMark/>
          </w:tcPr>
          <w:p w14:paraId="395DD643"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144,500</w:t>
            </w:r>
          </w:p>
        </w:tc>
        <w:tc>
          <w:tcPr>
            <w:tcW w:w="960" w:type="dxa"/>
            <w:tcBorders>
              <w:top w:val="nil"/>
              <w:left w:val="nil"/>
              <w:bottom w:val="single" w:sz="8" w:space="0" w:color="auto"/>
              <w:right w:val="single" w:sz="8" w:space="0" w:color="auto"/>
            </w:tcBorders>
            <w:shd w:val="clear" w:color="auto" w:fill="auto"/>
            <w:noWrap/>
            <w:vAlign w:val="center"/>
            <w:hideMark/>
          </w:tcPr>
          <w:p w14:paraId="5FF19F54"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28,500</w:t>
            </w:r>
          </w:p>
        </w:tc>
        <w:tc>
          <w:tcPr>
            <w:tcW w:w="900" w:type="dxa"/>
            <w:tcBorders>
              <w:top w:val="nil"/>
              <w:left w:val="nil"/>
              <w:bottom w:val="single" w:sz="8" w:space="0" w:color="auto"/>
              <w:right w:val="single" w:sz="8" w:space="0" w:color="auto"/>
            </w:tcBorders>
            <w:shd w:val="clear" w:color="auto" w:fill="auto"/>
            <w:noWrap/>
            <w:vAlign w:val="center"/>
            <w:hideMark/>
          </w:tcPr>
          <w:p w14:paraId="537A554C"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35,000</w:t>
            </w:r>
          </w:p>
        </w:tc>
        <w:tc>
          <w:tcPr>
            <w:tcW w:w="1110" w:type="dxa"/>
            <w:tcBorders>
              <w:top w:val="nil"/>
              <w:left w:val="nil"/>
              <w:bottom w:val="single" w:sz="8" w:space="0" w:color="auto"/>
              <w:right w:val="single" w:sz="8" w:space="0" w:color="auto"/>
            </w:tcBorders>
            <w:shd w:val="clear" w:color="auto" w:fill="auto"/>
            <w:noWrap/>
            <w:vAlign w:val="center"/>
            <w:hideMark/>
          </w:tcPr>
          <w:p w14:paraId="17272126"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31,000</w:t>
            </w:r>
          </w:p>
        </w:tc>
        <w:tc>
          <w:tcPr>
            <w:tcW w:w="1140" w:type="dxa"/>
            <w:tcBorders>
              <w:top w:val="nil"/>
              <w:left w:val="nil"/>
              <w:bottom w:val="single" w:sz="8" w:space="0" w:color="auto"/>
              <w:right w:val="single" w:sz="8" w:space="0" w:color="auto"/>
            </w:tcBorders>
            <w:shd w:val="clear" w:color="auto" w:fill="auto"/>
            <w:noWrap/>
            <w:vAlign w:val="center"/>
            <w:hideMark/>
          </w:tcPr>
          <w:p w14:paraId="532F6ECB"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25,000</w:t>
            </w:r>
          </w:p>
        </w:tc>
        <w:tc>
          <w:tcPr>
            <w:tcW w:w="990" w:type="dxa"/>
            <w:tcBorders>
              <w:top w:val="nil"/>
              <w:left w:val="nil"/>
              <w:bottom w:val="single" w:sz="8" w:space="0" w:color="auto"/>
              <w:right w:val="single" w:sz="8" w:space="0" w:color="auto"/>
            </w:tcBorders>
            <w:shd w:val="clear" w:color="auto" w:fill="auto"/>
            <w:noWrap/>
            <w:vAlign w:val="center"/>
            <w:hideMark/>
          </w:tcPr>
          <w:p w14:paraId="5DBA403B"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25,000</w:t>
            </w:r>
          </w:p>
        </w:tc>
        <w:tc>
          <w:tcPr>
            <w:tcW w:w="720" w:type="dxa"/>
            <w:tcBorders>
              <w:top w:val="nil"/>
              <w:left w:val="nil"/>
              <w:bottom w:val="single" w:sz="8" w:space="0" w:color="auto"/>
              <w:right w:val="single" w:sz="8" w:space="0" w:color="auto"/>
            </w:tcBorders>
            <w:shd w:val="clear" w:color="auto" w:fill="auto"/>
            <w:noWrap/>
            <w:vAlign w:val="center"/>
            <w:hideMark/>
          </w:tcPr>
          <w:p w14:paraId="4D3EF325"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21</w:t>
            </w:r>
          </w:p>
        </w:tc>
      </w:tr>
      <w:tr w:rsidR="0084636D" w:rsidRPr="0084636D" w14:paraId="2EC88E29" w14:textId="77777777" w:rsidTr="0084636D">
        <w:trPr>
          <w:trHeight w:val="315"/>
        </w:trPr>
        <w:tc>
          <w:tcPr>
            <w:tcW w:w="1251" w:type="dxa"/>
            <w:vMerge/>
            <w:tcBorders>
              <w:top w:val="nil"/>
              <w:left w:val="single" w:sz="8" w:space="0" w:color="auto"/>
              <w:bottom w:val="single" w:sz="8" w:space="0" w:color="000000"/>
              <w:right w:val="single" w:sz="8" w:space="0" w:color="auto"/>
            </w:tcBorders>
            <w:vAlign w:val="center"/>
            <w:hideMark/>
          </w:tcPr>
          <w:p w14:paraId="1A7B021B" w14:textId="77777777" w:rsidR="0084636D" w:rsidRPr="0084636D" w:rsidRDefault="0084636D" w:rsidP="0084636D">
            <w:pPr>
              <w:jc w:val="left"/>
              <w:rPr>
                <w:rFonts w:eastAsia="Times New Roman" w:cs="Times New Roman"/>
                <w:color w:val="000000"/>
                <w:sz w:val="18"/>
                <w:szCs w:val="18"/>
                <w:lang w:val="en-US"/>
              </w:rPr>
            </w:pPr>
          </w:p>
        </w:tc>
        <w:tc>
          <w:tcPr>
            <w:tcW w:w="1394" w:type="dxa"/>
            <w:vMerge/>
            <w:tcBorders>
              <w:top w:val="nil"/>
              <w:left w:val="single" w:sz="8" w:space="0" w:color="auto"/>
              <w:bottom w:val="single" w:sz="8" w:space="0" w:color="000000"/>
              <w:right w:val="single" w:sz="8" w:space="0" w:color="auto"/>
            </w:tcBorders>
            <w:vAlign w:val="center"/>
            <w:hideMark/>
          </w:tcPr>
          <w:p w14:paraId="7C0C7709" w14:textId="77777777" w:rsidR="0084636D" w:rsidRPr="0084636D" w:rsidRDefault="0084636D" w:rsidP="0084636D">
            <w:pPr>
              <w:jc w:val="left"/>
              <w:rPr>
                <w:rFonts w:eastAsia="Times New Roman" w:cs="Times New Roman"/>
                <w:color w:val="000000"/>
                <w:sz w:val="18"/>
                <w:szCs w:val="18"/>
                <w:lang w:val="en-US"/>
              </w:rPr>
            </w:pPr>
          </w:p>
        </w:tc>
        <w:tc>
          <w:tcPr>
            <w:tcW w:w="638" w:type="dxa"/>
            <w:vMerge/>
            <w:tcBorders>
              <w:top w:val="nil"/>
              <w:left w:val="single" w:sz="8" w:space="0" w:color="auto"/>
              <w:bottom w:val="single" w:sz="8" w:space="0" w:color="000000"/>
              <w:right w:val="single" w:sz="8" w:space="0" w:color="auto"/>
            </w:tcBorders>
            <w:vAlign w:val="center"/>
            <w:hideMark/>
          </w:tcPr>
          <w:p w14:paraId="053F9214" w14:textId="77777777" w:rsidR="0084636D" w:rsidRPr="0084636D" w:rsidRDefault="0084636D" w:rsidP="0084636D">
            <w:pPr>
              <w:jc w:val="left"/>
              <w:rPr>
                <w:rFonts w:eastAsia="Times New Roman" w:cs="Times New Roman"/>
                <w:color w:val="000000"/>
                <w:sz w:val="18"/>
                <w:szCs w:val="18"/>
                <w:lang w:val="en-US"/>
              </w:rPr>
            </w:pPr>
          </w:p>
        </w:tc>
        <w:tc>
          <w:tcPr>
            <w:tcW w:w="960" w:type="dxa"/>
            <w:vMerge/>
            <w:tcBorders>
              <w:top w:val="nil"/>
              <w:left w:val="single" w:sz="8" w:space="0" w:color="auto"/>
              <w:bottom w:val="single" w:sz="8" w:space="0" w:color="000000"/>
              <w:right w:val="single" w:sz="8" w:space="0" w:color="auto"/>
            </w:tcBorders>
            <w:vAlign w:val="center"/>
            <w:hideMark/>
          </w:tcPr>
          <w:p w14:paraId="72D3BBD7" w14:textId="77777777" w:rsidR="0084636D" w:rsidRPr="0084636D" w:rsidRDefault="0084636D" w:rsidP="0084636D">
            <w:pPr>
              <w:jc w:val="left"/>
              <w:rPr>
                <w:rFonts w:eastAsia="Times New Roman" w:cs="Times New Roman"/>
                <w:color w:val="000000"/>
                <w:sz w:val="18"/>
                <w:szCs w:val="18"/>
                <w:lang w:val="en-US"/>
              </w:rPr>
            </w:pPr>
          </w:p>
        </w:tc>
        <w:tc>
          <w:tcPr>
            <w:tcW w:w="960" w:type="dxa"/>
            <w:tcBorders>
              <w:top w:val="nil"/>
              <w:left w:val="nil"/>
              <w:bottom w:val="single" w:sz="8" w:space="0" w:color="auto"/>
              <w:right w:val="single" w:sz="8" w:space="0" w:color="auto"/>
            </w:tcBorders>
            <w:shd w:val="clear" w:color="auto" w:fill="auto"/>
            <w:noWrap/>
            <w:vAlign w:val="center"/>
            <w:hideMark/>
          </w:tcPr>
          <w:p w14:paraId="3FDA183F"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75700</w:t>
            </w:r>
          </w:p>
        </w:tc>
        <w:tc>
          <w:tcPr>
            <w:tcW w:w="3167" w:type="dxa"/>
            <w:tcBorders>
              <w:top w:val="nil"/>
              <w:left w:val="nil"/>
              <w:bottom w:val="single" w:sz="8" w:space="0" w:color="auto"/>
              <w:right w:val="single" w:sz="8" w:space="0" w:color="auto"/>
            </w:tcBorders>
            <w:shd w:val="clear" w:color="auto" w:fill="auto"/>
            <w:noWrap/>
            <w:vAlign w:val="center"/>
            <w:hideMark/>
          </w:tcPr>
          <w:p w14:paraId="2CE10D84"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Training, workshops &amp; conference</w:t>
            </w:r>
          </w:p>
        </w:tc>
        <w:tc>
          <w:tcPr>
            <w:tcW w:w="1170" w:type="dxa"/>
            <w:tcBorders>
              <w:top w:val="nil"/>
              <w:left w:val="nil"/>
              <w:bottom w:val="single" w:sz="8" w:space="0" w:color="auto"/>
              <w:right w:val="single" w:sz="8" w:space="0" w:color="auto"/>
            </w:tcBorders>
            <w:shd w:val="clear" w:color="000000" w:fill="FFFFCC"/>
            <w:noWrap/>
            <w:vAlign w:val="center"/>
            <w:hideMark/>
          </w:tcPr>
          <w:p w14:paraId="50D0589E"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28,700</w:t>
            </w:r>
          </w:p>
        </w:tc>
        <w:tc>
          <w:tcPr>
            <w:tcW w:w="960" w:type="dxa"/>
            <w:tcBorders>
              <w:top w:val="nil"/>
              <w:left w:val="nil"/>
              <w:bottom w:val="single" w:sz="8" w:space="0" w:color="auto"/>
              <w:right w:val="single" w:sz="8" w:space="0" w:color="auto"/>
            </w:tcBorders>
            <w:shd w:val="clear" w:color="auto" w:fill="auto"/>
            <w:noWrap/>
            <w:vAlign w:val="center"/>
            <w:hideMark/>
          </w:tcPr>
          <w:p w14:paraId="63E4932B"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6,000</w:t>
            </w:r>
          </w:p>
        </w:tc>
        <w:tc>
          <w:tcPr>
            <w:tcW w:w="900" w:type="dxa"/>
            <w:tcBorders>
              <w:top w:val="nil"/>
              <w:left w:val="nil"/>
              <w:bottom w:val="single" w:sz="8" w:space="0" w:color="auto"/>
              <w:right w:val="single" w:sz="8" w:space="0" w:color="auto"/>
            </w:tcBorders>
            <w:shd w:val="clear" w:color="auto" w:fill="auto"/>
            <w:noWrap/>
            <w:vAlign w:val="center"/>
            <w:hideMark/>
          </w:tcPr>
          <w:p w14:paraId="52EEB66E"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6,000</w:t>
            </w:r>
          </w:p>
        </w:tc>
        <w:tc>
          <w:tcPr>
            <w:tcW w:w="1110" w:type="dxa"/>
            <w:tcBorders>
              <w:top w:val="nil"/>
              <w:left w:val="nil"/>
              <w:bottom w:val="single" w:sz="8" w:space="0" w:color="auto"/>
              <w:right w:val="single" w:sz="8" w:space="0" w:color="auto"/>
            </w:tcBorders>
            <w:shd w:val="clear" w:color="auto" w:fill="auto"/>
            <w:noWrap/>
            <w:vAlign w:val="center"/>
            <w:hideMark/>
          </w:tcPr>
          <w:p w14:paraId="2AD983B0"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6,000</w:t>
            </w:r>
          </w:p>
        </w:tc>
        <w:tc>
          <w:tcPr>
            <w:tcW w:w="1140" w:type="dxa"/>
            <w:tcBorders>
              <w:top w:val="nil"/>
              <w:left w:val="nil"/>
              <w:bottom w:val="single" w:sz="8" w:space="0" w:color="auto"/>
              <w:right w:val="single" w:sz="8" w:space="0" w:color="auto"/>
            </w:tcBorders>
            <w:shd w:val="clear" w:color="auto" w:fill="auto"/>
            <w:noWrap/>
            <w:vAlign w:val="center"/>
            <w:hideMark/>
          </w:tcPr>
          <w:p w14:paraId="759DB5B9"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5,800</w:t>
            </w:r>
          </w:p>
        </w:tc>
        <w:tc>
          <w:tcPr>
            <w:tcW w:w="990" w:type="dxa"/>
            <w:tcBorders>
              <w:top w:val="nil"/>
              <w:left w:val="nil"/>
              <w:bottom w:val="single" w:sz="8" w:space="0" w:color="auto"/>
              <w:right w:val="single" w:sz="8" w:space="0" w:color="auto"/>
            </w:tcBorders>
            <w:shd w:val="clear" w:color="auto" w:fill="auto"/>
            <w:noWrap/>
            <w:vAlign w:val="center"/>
            <w:hideMark/>
          </w:tcPr>
          <w:p w14:paraId="3E5182A7"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4,900</w:t>
            </w:r>
          </w:p>
        </w:tc>
        <w:tc>
          <w:tcPr>
            <w:tcW w:w="720" w:type="dxa"/>
            <w:tcBorders>
              <w:top w:val="nil"/>
              <w:left w:val="nil"/>
              <w:bottom w:val="single" w:sz="8" w:space="0" w:color="auto"/>
              <w:right w:val="single" w:sz="8" w:space="0" w:color="auto"/>
            </w:tcBorders>
            <w:shd w:val="clear" w:color="auto" w:fill="auto"/>
            <w:noWrap/>
            <w:vAlign w:val="center"/>
            <w:hideMark/>
          </w:tcPr>
          <w:p w14:paraId="580E11AA"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22</w:t>
            </w:r>
          </w:p>
        </w:tc>
      </w:tr>
      <w:tr w:rsidR="0084636D" w:rsidRPr="0084636D" w14:paraId="3F80CC6A" w14:textId="77777777" w:rsidTr="0084636D">
        <w:trPr>
          <w:trHeight w:val="315"/>
        </w:trPr>
        <w:tc>
          <w:tcPr>
            <w:tcW w:w="8370" w:type="dxa"/>
            <w:gridSpan w:val="6"/>
            <w:tcBorders>
              <w:top w:val="nil"/>
              <w:left w:val="single" w:sz="8" w:space="0" w:color="auto"/>
              <w:bottom w:val="single" w:sz="8" w:space="0" w:color="auto"/>
              <w:right w:val="single" w:sz="8" w:space="0" w:color="000000"/>
            </w:tcBorders>
            <w:shd w:val="clear" w:color="000000" w:fill="C0C0C0"/>
            <w:noWrap/>
            <w:vAlign w:val="center"/>
            <w:hideMark/>
          </w:tcPr>
          <w:p w14:paraId="5F0287D8" w14:textId="77777777" w:rsidR="0084636D" w:rsidRPr="0084636D" w:rsidRDefault="0084636D" w:rsidP="0084636D">
            <w:pPr>
              <w:jc w:val="lef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TOTAL COMPONENT 3</w:t>
            </w:r>
          </w:p>
        </w:tc>
        <w:tc>
          <w:tcPr>
            <w:tcW w:w="1170" w:type="dxa"/>
            <w:tcBorders>
              <w:top w:val="nil"/>
              <w:left w:val="nil"/>
              <w:bottom w:val="single" w:sz="8" w:space="0" w:color="auto"/>
              <w:right w:val="single" w:sz="8" w:space="0" w:color="auto"/>
            </w:tcBorders>
            <w:shd w:val="clear" w:color="000000" w:fill="FABF8F"/>
            <w:vAlign w:val="center"/>
            <w:hideMark/>
          </w:tcPr>
          <w:p w14:paraId="7F225836"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746,256</w:t>
            </w:r>
          </w:p>
        </w:tc>
        <w:tc>
          <w:tcPr>
            <w:tcW w:w="960" w:type="dxa"/>
            <w:tcBorders>
              <w:top w:val="nil"/>
              <w:left w:val="nil"/>
              <w:bottom w:val="single" w:sz="8" w:space="0" w:color="auto"/>
              <w:right w:val="single" w:sz="8" w:space="0" w:color="auto"/>
            </w:tcBorders>
            <w:shd w:val="clear" w:color="000000" w:fill="C0C0C0"/>
            <w:vAlign w:val="center"/>
            <w:hideMark/>
          </w:tcPr>
          <w:p w14:paraId="639EFB4A"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153,500</w:t>
            </w:r>
          </w:p>
        </w:tc>
        <w:tc>
          <w:tcPr>
            <w:tcW w:w="900" w:type="dxa"/>
            <w:tcBorders>
              <w:top w:val="nil"/>
              <w:left w:val="nil"/>
              <w:bottom w:val="single" w:sz="8" w:space="0" w:color="auto"/>
              <w:right w:val="single" w:sz="8" w:space="0" w:color="auto"/>
            </w:tcBorders>
            <w:shd w:val="clear" w:color="000000" w:fill="C0C0C0"/>
            <w:vAlign w:val="center"/>
            <w:hideMark/>
          </w:tcPr>
          <w:p w14:paraId="651B2078"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165,000</w:t>
            </w:r>
          </w:p>
        </w:tc>
        <w:tc>
          <w:tcPr>
            <w:tcW w:w="1110" w:type="dxa"/>
            <w:tcBorders>
              <w:top w:val="nil"/>
              <w:left w:val="nil"/>
              <w:bottom w:val="single" w:sz="8" w:space="0" w:color="auto"/>
              <w:right w:val="single" w:sz="8" w:space="0" w:color="auto"/>
            </w:tcBorders>
            <w:shd w:val="clear" w:color="000000" w:fill="C0C0C0"/>
            <w:vAlign w:val="center"/>
            <w:hideMark/>
          </w:tcPr>
          <w:p w14:paraId="5CB98C96"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154,000</w:t>
            </w:r>
          </w:p>
        </w:tc>
        <w:tc>
          <w:tcPr>
            <w:tcW w:w="1140" w:type="dxa"/>
            <w:tcBorders>
              <w:top w:val="nil"/>
              <w:left w:val="nil"/>
              <w:bottom w:val="single" w:sz="8" w:space="0" w:color="auto"/>
              <w:right w:val="single" w:sz="8" w:space="0" w:color="auto"/>
            </w:tcBorders>
            <w:shd w:val="clear" w:color="000000" w:fill="C0C0C0"/>
            <w:vAlign w:val="center"/>
            <w:hideMark/>
          </w:tcPr>
          <w:p w14:paraId="55532D09"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144,800</w:t>
            </w:r>
          </w:p>
        </w:tc>
        <w:tc>
          <w:tcPr>
            <w:tcW w:w="990" w:type="dxa"/>
            <w:tcBorders>
              <w:top w:val="nil"/>
              <w:left w:val="nil"/>
              <w:bottom w:val="single" w:sz="8" w:space="0" w:color="auto"/>
              <w:right w:val="single" w:sz="8" w:space="0" w:color="auto"/>
            </w:tcBorders>
            <w:shd w:val="clear" w:color="000000" w:fill="C0C0C0"/>
            <w:vAlign w:val="center"/>
            <w:hideMark/>
          </w:tcPr>
          <w:p w14:paraId="72F3843D"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128,956</w:t>
            </w:r>
          </w:p>
        </w:tc>
        <w:tc>
          <w:tcPr>
            <w:tcW w:w="720" w:type="dxa"/>
            <w:tcBorders>
              <w:top w:val="nil"/>
              <w:left w:val="nil"/>
              <w:bottom w:val="single" w:sz="8" w:space="0" w:color="auto"/>
              <w:right w:val="single" w:sz="8" w:space="0" w:color="auto"/>
            </w:tcBorders>
            <w:shd w:val="clear" w:color="000000" w:fill="C0C0C0"/>
            <w:noWrap/>
            <w:vAlign w:val="center"/>
            <w:hideMark/>
          </w:tcPr>
          <w:p w14:paraId="03250D6D"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 </w:t>
            </w:r>
          </w:p>
        </w:tc>
      </w:tr>
      <w:tr w:rsidR="0084636D" w:rsidRPr="0084636D" w14:paraId="0FE18714" w14:textId="77777777" w:rsidTr="0084636D">
        <w:trPr>
          <w:trHeight w:val="315"/>
        </w:trPr>
        <w:tc>
          <w:tcPr>
            <w:tcW w:w="1251" w:type="dxa"/>
            <w:vMerge w:val="restart"/>
            <w:tcBorders>
              <w:top w:val="nil"/>
              <w:left w:val="single" w:sz="8" w:space="0" w:color="auto"/>
              <w:bottom w:val="single" w:sz="8" w:space="0" w:color="000000"/>
              <w:right w:val="single" w:sz="8" w:space="0" w:color="auto"/>
            </w:tcBorders>
            <w:shd w:val="clear" w:color="auto" w:fill="auto"/>
            <w:vAlign w:val="center"/>
            <w:hideMark/>
          </w:tcPr>
          <w:p w14:paraId="4B2ED2BB"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 xml:space="preserve">Project Management </w:t>
            </w:r>
          </w:p>
        </w:tc>
        <w:tc>
          <w:tcPr>
            <w:tcW w:w="1394" w:type="dxa"/>
            <w:vMerge w:val="restart"/>
            <w:tcBorders>
              <w:top w:val="nil"/>
              <w:left w:val="single" w:sz="8" w:space="0" w:color="auto"/>
              <w:bottom w:val="single" w:sz="8" w:space="0" w:color="000000"/>
              <w:right w:val="single" w:sz="8" w:space="0" w:color="auto"/>
            </w:tcBorders>
            <w:shd w:val="clear" w:color="auto" w:fill="auto"/>
            <w:vAlign w:val="center"/>
            <w:hideMark/>
          </w:tcPr>
          <w:p w14:paraId="5E5720B4"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MOI</w:t>
            </w:r>
          </w:p>
        </w:tc>
        <w:tc>
          <w:tcPr>
            <w:tcW w:w="638" w:type="dxa"/>
            <w:vMerge w:val="restart"/>
            <w:tcBorders>
              <w:top w:val="nil"/>
              <w:left w:val="single" w:sz="8" w:space="0" w:color="auto"/>
              <w:bottom w:val="single" w:sz="8" w:space="0" w:color="000000"/>
              <w:right w:val="single" w:sz="8" w:space="0" w:color="auto"/>
            </w:tcBorders>
            <w:shd w:val="clear" w:color="auto" w:fill="auto"/>
            <w:vAlign w:val="center"/>
            <w:hideMark/>
          </w:tcPr>
          <w:p w14:paraId="4F8E9240"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62000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B8D7A91"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GEF</w:t>
            </w:r>
          </w:p>
        </w:tc>
        <w:tc>
          <w:tcPr>
            <w:tcW w:w="960" w:type="dxa"/>
            <w:tcBorders>
              <w:top w:val="nil"/>
              <w:left w:val="nil"/>
              <w:bottom w:val="single" w:sz="8" w:space="0" w:color="auto"/>
              <w:right w:val="single" w:sz="8" w:space="0" w:color="auto"/>
            </w:tcBorders>
            <w:shd w:val="clear" w:color="auto" w:fill="auto"/>
            <w:noWrap/>
            <w:vAlign w:val="center"/>
            <w:hideMark/>
          </w:tcPr>
          <w:p w14:paraId="6DA3D3EE"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71300</w:t>
            </w:r>
          </w:p>
        </w:tc>
        <w:tc>
          <w:tcPr>
            <w:tcW w:w="3167" w:type="dxa"/>
            <w:tcBorders>
              <w:top w:val="nil"/>
              <w:left w:val="nil"/>
              <w:bottom w:val="single" w:sz="8" w:space="0" w:color="auto"/>
              <w:right w:val="single" w:sz="8" w:space="0" w:color="auto"/>
            </w:tcBorders>
            <w:shd w:val="clear" w:color="auto" w:fill="auto"/>
            <w:noWrap/>
            <w:vAlign w:val="center"/>
            <w:hideMark/>
          </w:tcPr>
          <w:p w14:paraId="410647B3"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Local Consultants</w:t>
            </w:r>
          </w:p>
        </w:tc>
        <w:tc>
          <w:tcPr>
            <w:tcW w:w="1170" w:type="dxa"/>
            <w:tcBorders>
              <w:top w:val="nil"/>
              <w:left w:val="nil"/>
              <w:bottom w:val="single" w:sz="8" w:space="0" w:color="auto"/>
              <w:right w:val="single" w:sz="8" w:space="0" w:color="auto"/>
            </w:tcBorders>
            <w:shd w:val="clear" w:color="000000" w:fill="FFFFCC"/>
            <w:noWrap/>
            <w:vAlign w:val="center"/>
            <w:hideMark/>
          </w:tcPr>
          <w:p w14:paraId="28F969C8"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196,800</w:t>
            </w:r>
          </w:p>
        </w:tc>
        <w:tc>
          <w:tcPr>
            <w:tcW w:w="960" w:type="dxa"/>
            <w:tcBorders>
              <w:top w:val="nil"/>
              <w:left w:val="nil"/>
              <w:bottom w:val="single" w:sz="8" w:space="0" w:color="auto"/>
              <w:right w:val="single" w:sz="8" w:space="0" w:color="auto"/>
            </w:tcBorders>
            <w:shd w:val="clear" w:color="auto" w:fill="auto"/>
            <w:noWrap/>
            <w:vAlign w:val="center"/>
            <w:hideMark/>
          </w:tcPr>
          <w:p w14:paraId="035BE9A3"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42,200</w:t>
            </w:r>
          </w:p>
        </w:tc>
        <w:tc>
          <w:tcPr>
            <w:tcW w:w="900" w:type="dxa"/>
            <w:tcBorders>
              <w:top w:val="nil"/>
              <w:left w:val="nil"/>
              <w:bottom w:val="single" w:sz="8" w:space="0" w:color="auto"/>
              <w:right w:val="single" w:sz="8" w:space="0" w:color="auto"/>
            </w:tcBorders>
            <w:shd w:val="clear" w:color="auto" w:fill="auto"/>
            <w:noWrap/>
            <w:vAlign w:val="center"/>
            <w:hideMark/>
          </w:tcPr>
          <w:p w14:paraId="781ECCBB"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38,200</w:t>
            </w:r>
          </w:p>
        </w:tc>
        <w:tc>
          <w:tcPr>
            <w:tcW w:w="1110" w:type="dxa"/>
            <w:tcBorders>
              <w:top w:val="nil"/>
              <w:left w:val="nil"/>
              <w:bottom w:val="single" w:sz="8" w:space="0" w:color="auto"/>
              <w:right w:val="single" w:sz="8" w:space="0" w:color="auto"/>
            </w:tcBorders>
            <w:shd w:val="clear" w:color="auto" w:fill="auto"/>
            <w:noWrap/>
            <w:vAlign w:val="center"/>
            <w:hideMark/>
          </w:tcPr>
          <w:p w14:paraId="50A11CD1"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38,200</w:t>
            </w:r>
          </w:p>
        </w:tc>
        <w:tc>
          <w:tcPr>
            <w:tcW w:w="1140" w:type="dxa"/>
            <w:tcBorders>
              <w:top w:val="nil"/>
              <w:left w:val="nil"/>
              <w:bottom w:val="single" w:sz="8" w:space="0" w:color="auto"/>
              <w:right w:val="single" w:sz="8" w:space="0" w:color="auto"/>
            </w:tcBorders>
            <w:shd w:val="clear" w:color="auto" w:fill="auto"/>
            <w:noWrap/>
            <w:vAlign w:val="center"/>
            <w:hideMark/>
          </w:tcPr>
          <w:p w14:paraId="4FDB5391"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44,200</w:t>
            </w:r>
          </w:p>
        </w:tc>
        <w:tc>
          <w:tcPr>
            <w:tcW w:w="990" w:type="dxa"/>
            <w:tcBorders>
              <w:top w:val="nil"/>
              <w:left w:val="nil"/>
              <w:bottom w:val="single" w:sz="8" w:space="0" w:color="auto"/>
              <w:right w:val="single" w:sz="8" w:space="0" w:color="auto"/>
            </w:tcBorders>
            <w:shd w:val="clear" w:color="auto" w:fill="auto"/>
            <w:noWrap/>
            <w:vAlign w:val="center"/>
            <w:hideMark/>
          </w:tcPr>
          <w:p w14:paraId="2C21D31E"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34,000</w:t>
            </w:r>
          </w:p>
        </w:tc>
        <w:tc>
          <w:tcPr>
            <w:tcW w:w="720" w:type="dxa"/>
            <w:tcBorders>
              <w:top w:val="nil"/>
              <w:left w:val="nil"/>
              <w:bottom w:val="single" w:sz="8" w:space="0" w:color="auto"/>
              <w:right w:val="single" w:sz="8" w:space="0" w:color="auto"/>
            </w:tcBorders>
            <w:shd w:val="clear" w:color="auto" w:fill="auto"/>
            <w:noWrap/>
            <w:vAlign w:val="center"/>
            <w:hideMark/>
          </w:tcPr>
          <w:p w14:paraId="28ACFFE4"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23</w:t>
            </w:r>
          </w:p>
        </w:tc>
      </w:tr>
      <w:tr w:rsidR="0084636D" w:rsidRPr="0084636D" w14:paraId="61E82B3F" w14:textId="77777777" w:rsidTr="0084636D">
        <w:trPr>
          <w:trHeight w:val="315"/>
        </w:trPr>
        <w:tc>
          <w:tcPr>
            <w:tcW w:w="1251" w:type="dxa"/>
            <w:vMerge/>
            <w:tcBorders>
              <w:top w:val="nil"/>
              <w:left w:val="single" w:sz="8" w:space="0" w:color="auto"/>
              <w:bottom w:val="single" w:sz="8" w:space="0" w:color="000000"/>
              <w:right w:val="single" w:sz="8" w:space="0" w:color="auto"/>
            </w:tcBorders>
            <w:vAlign w:val="center"/>
            <w:hideMark/>
          </w:tcPr>
          <w:p w14:paraId="5A07B50C" w14:textId="77777777" w:rsidR="0084636D" w:rsidRPr="0084636D" w:rsidRDefault="0084636D" w:rsidP="0084636D">
            <w:pPr>
              <w:jc w:val="left"/>
              <w:rPr>
                <w:rFonts w:eastAsia="Times New Roman" w:cs="Times New Roman"/>
                <w:color w:val="000000"/>
                <w:sz w:val="18"/>
                <w:szCs w:val="18"/>
                <w:lang w:val="en-US"/>
              </w:rPr>
            </w:pPr>
          </w:p>
        </w:tc>
        <w:tc>
          <w:tcPr>
            <w:tcW w:w="1394" w:type="dxa"/>
            <w:vMerge/>
            <w:tcBorders>
              <w:top w:val="nil"/>
              <w:left w:val="single" w:sz="8" w:space="0" w:color="auto"/>
              <w:bottom w:val="single" w:sz="8" w:space="0" w:color="000000"/>
              <w:right w:val="single" w:sz="8" w:space="0" w:color="auto"/>
            </w:tcBorders>
            <w:vAlign w:val="center"/>
            <w:hideMark/>
          </w:tcPr>
          <w:p w14:paraId="74B982B2" w14:textId="77777777" w:rsidR="0084636D" w:rsidRPr="0084636D" w:rsidRDefault="0084636D" w:rsidP="0084636D">
            <w:pPr>
              <w:jc w:val="left"/>
              <w:rPr>
                <w:rFonts w:eastAsia="Times New Roman" w:cs="Times New Roman"/>
                <w:color w:val="000000"/>
                <w:sz w:val="18"/>
                <w:szCs w:val="18"/>
                <w:lang w:val="en-US"/>
              </w:rPr>
            </w:pPr>
          </w:p>
        </w:tc>
        <w:tc>
          <w:tcPr>
            <w:tcW w:w="638" w:type="dxa"/>
            <w:vMerge/>
            <w:tcBorders>
              <w:top w:val="nil"/>
              <w:left w:val="single" w:sz="8" w:space="0" w:color="auto"/>
              <w:bottom w:val="single" w:sz="8" w:space="0" w:color="000000"/>
              <w:right w:val="single" w:sz="8" w:space="0" w:color="auto"/>
            </w:tcBorders>
            <w:vAlign w:val="center"/>
            <w:hideMark/>
          </w:tcPr>
          <w:p w14:paraId="0BD7D1BD" w14:textId="77777777" w:rsidR="0084636D" w:rsidRPr="0084636D" w:rsidRDefault="0084636D" w:rsidP="0084636D">
            <w:pPr>
              <w:jc w:val="left"/>
              <w:rPr>
                <w:rFonts w:eastAsia="Times New Roman" w:cs="Times New Roman"/>
                <w:color w:val="000000"/>
                <w:sz w:val="18"/>
                <w:szCs w:val="18"/>
                <w:lang w:val="en-US"/>
              </w:rPr>
            </w:pPr>
          </w:p>
        </w:tc>
        <w:tc>
          <w:tcPr>
            <w:tcW w:w="960" w:type="dxa"/>
            <w:vMerge/>
            <w:tcBorders>
              <w:top w:val="nil"/>
              <w:left w:val="single" w:sz="8" w:space="0" w:color="auto"/>
              <w:bottom w:val="single" w:sz="8" w:space="0" w:color="000000"/>
              <w:right w:val="single" w:sz="8" w:space="0" w:color="auto"/>
            </w:tcBorders>
            <w:vAlign w:val="center"/>
            <w:hideMark/>
          </w:tcPr>
          <w:p w14:paraId="719608DD" w14:textId="77777777" w:rsidR="0084636D" w:rsidRPr="0084636D" w:rsidRDefault="0084636D" w:rsidP="0084636D">
            <w:pPr>
              <w:jc w:val="left"/>
              <w:rPr>
                <w:rFonts w:eastAsia="Times New Roman" w:cs="Times New Roman"/>
                <w:color w:val="000000"/>
                <w:sz w:val="18"/>
                <w:szCs w:val="18"/>
                <w:lang w:val="en-US"/>
              </w:rPr>
            </w:pPr>
          </w:p>
        </w:tc>
        <w:tc>
          <w:tcPr>
            <w:tcW w:w="960" w:type="dxa"/>
            <w:tcBorders>
              <w:top w:val="nil"/>
              <w:left w:val="nil"/>
              <w:bottom w:val="single" w:sz="8" w:space="0" w:color="auto"/>
              <w:right w:val="single" w:sz="8" w:space="0" w:color="auto"/>
            </w:tcBorders>
            <w:shd w:val="clear" w:color="auto" w:fill="auto"/>
            <w:noWrap/>
            <w:vAlign w:val="center"/>
            <w:hideMark/>
          </w:tcPr>
          <w:p w14:paraId="23DEF1E2"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72200</w:t>
            </w:r>
          </w:p>
        </w:tc>
        <w:tc>
          <w:tcPr>
            <w:tcW w:w="3167" w:type="dxa"/>
            <w:tcBorders>
              <w:top w:val="nil"/>
              <w:left w:val="nil"/>
              <w:bottom w:val="single" w:sz="8" w:space="0" w:color="auto"/>
              <w:right w:val="single" w:sz="8" w:space="0" w:color="auto"/>
            </w:tcBorders>
            <w:shd w:val="clear" w:color="auto" w:fill="auto"/>
            <w:noWrap/>
            <w:vAlign w:val="center"/>
            <w:hideMark/>
          </w:tcPr>
          <w:p w14:paraId="3AF23EA6"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Equipment and furniture</w:t>
            </w:r>
          </w:p>
        </w:tc>
        <w:tc>
          <w:tcPr>
            <w:tcW w:w="1170" w:type="dxa"/>
            <w:tcBorders>
              <w:top w:val="nil"/>
              <w:left w:val="nil"/>
              <w:bottom w:val="single" w:sz="8" w:space="0" w:color="auto"/>
              <w:right w:val="single" w:sz="8" w:space="0" w:color="auto"/>
            </w:tcBorders>
            <w:shd w:val="clear" w:color="000000" w:fill="FFFFCC"/>
            <w:noWrap/>
            <w:vAlign w:val="center"/>
            <w:hideMark/>
          </w:tcPr>
          <w:p w14:paraId="7A5A2E15"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4,000</w:t>
            </w:r>
          </w:p>
        </w:tc>
        <w:tc>
          <w:tcPr>
            <w:tcW w:w="960" w:type="dxa"/>
            <w:tcBorders>
              <w:top w:val="nil"/>
              <w:left w:val="nil"/>
              <w:bottom w:val="single" w:sz="8" w:space="0" w:color="auto"/>
              <w:right w:val="single" w:sz="8" w:space="0" w:color="auto"/>
            </w:tcBorders>
            <w:shd w:val="clear" w:color="auto" w:fill="auto"/>
            <w:noWrap/>
            <w:vAlign w:val="center"/>
            <w:hideMark/>
          </w:tcPr>
          <w:p w14:paraId="70A6DC47"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3,000</w:t>
            </w:r>
          </w:p>
        </w:tc>
        <w:tc>
          <w:tcPr>
            <w:tcW w:w="900" w:type="dxa"/>
            <w:tcBorders>
              <w:top w:val="nil"/>
              <w:left w:val="nil"/>
              <w:bottom w:val="single" w:sz="8" w:space="0" w:color="auto"/>
              <w:right w:val="single" w:sz="8" w:space="0" w:color="auto"/>
            </w:tcBorders>
            <w:shd w:val="clear" w:color="auto" w:fill="auto"/>
            <w:noWrap/>
            <w:vAlign w:val="center"/>
            <w:hideMark/>
          </w:tcPr>
          <w:p w14:paraId="4C5D8B59"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1,000</w:t>
            </w:r>
          </w:p>
        </w:tc>
        <w:tc>
          <w:tcPr>
            <w:tcW w:w="1110" w:type="dxa"/>
            <w:tcBorders>
              <w:top w:val="nil"/>
              <w:left w:val="nil"/>
              <w:bottom w:val="single" w:sz="8" w:space="0" w:color="auto"/>
              <w:right w:val="single" w:sz="8" w:space="0" w:color="auto"/>
            </w:tcBorders>
            <w:shd w:val="clear" w:color="auto" w:fill="auto"/>
            <w:noWrap/>
            <w:vAlign w:val="center"/>
            <w:hideMark/>
          </w:tcPr>
          <w:p w14:paraId="3BB7C367"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0</w:t>
            </w:r>
          </w:p>
        </w:tc>
        <w:tc>
          <w:tcPr>
            <w:tcW w:w="1140" w:type="dxa"/>
            <w:tcBorders>
              <w:top w:val="nil"/>
              <w:left w:val="nil"/>
              <w:bottom w:val="single" w:sz="8" w:space="0" w:color="auto"/>
              <w:right w:val="single" w:sz="8" w:space="0" w:color="auto"/>
            </w:tcBorders>
            <w:shd w:val="clear" w:color="auto" w:fill="auto"/>
            <w:noWrap/>
            <w:vAlign w:val="center"/>
            <w:hideMark/>
          </w:tcPr>
          <w:p w14:paraId="13D019BE"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0</w:t>
            </w:r>
          </w:p>
        </w:tc>
        <w:tc>
          <w:tcPr>
            <w:tcW w:w="990" w:type="dxa"/>
            <w:tcBorders>
              <w:top w:val="nil"/>
              <w:left w:val="nil"/>
              <w:bottom w:val="single" w:sz="8" w:space="0" w:color="auto"/>
              <w:right w:val="single" w:sz="8" w:space="0" w:color="auto"/>
            </w:tcBorders>
            <w:shd w:val="clear" w:color="auto" w:fill="auto"/>
            <w:noWrap/>
            <w:vAlign w:val="center"/>
            <w:hideMark/>
          </w:tcPr>
          <w:p w14:paraId="317840E7"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0</w:t>
            </w:r>
          </w:p>
        </w:tc>
        <w:tc>
          <w:tcPr>
            <w:tcW w:w="720" w:type="dxa"/>
            <w:tcBorders>
              <w:top w:val="nil"/>
              <w:left w:val="nil"/>
              <w:bottom w:val="single" w:sz="8" w:space="0" w:color="auto"/>
              <w:right w:val="single" w:sz="8" w:space="0" w:color="auto"/>
            </w:tcBorders>
            <w:shd w:val="clear" w:color="auto" w:fill="auto"/>
            <w:noWrap/>
            <w:vAlign w:val="center"/>
            <w:hideMark/>
          </w:tcPr>
          <w:p w14:paraId="6D5E9E34"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24</w:t>
            </w:r>
          </w:p>
        </w:tc>
      </w:tr>
      <w:tr w:rsidR="0084636D" w:rsidRPr="0084636D" w14:paraId="0F125096" w14:textId="77777777" w:rsidTr="0084636D">
        <w:trPr>
          <w:trHeight w:val="315"/>
        </w:trPr>
        <w:tc>
          <w:tcPr>
            <w:tcW w:w="1251" w:type="dxa"/>
            <w:vMerge/>
            <w:tcBorders>
              <w:top w:val="nil"/>
              <w:left w:val="single" w:sz="8" w:space="0" w:color="auto"/>
              <w:bottom w:val="single" w:sz="8" w:space="0" w:color="000000"/>
              <w:right w:val="single" w:sz="8" w:space="0" w:color="auto"/>
            </w:tcBorders>
            <w:vAlign w:val="center"/>
            <w:hideMark/>
          </w:tcPr>
          <w:p w14:paraId="22D0018E" w14:textId="77777777" w:rsidR="0084636D" w:rsidRPr="0084636D" w:rsidRDefault="0084636D" w:rsidP="0084636D">
            <w:pPr>
              <w:jc w:val="left"/>
              <w:rPr>
                <w:rFonts w:eastAsia="Times New Roman" w:cs="Times New Roman"/>
                <w:color w:val="000000"/>
                <w:sz w:val="18"/>
                <w:szCs w:val="18"/>
                <w:lang w:val="en-US"/>
              </w:rPr>
            </w:pPr>
          </w:p>
        </w:tc>
        <w:tc>
          <w:tcPr>
            <w:tcW w:w="1394" w:type="dxa"/>
            <w:vMerge/>
            <w:tcBorders>
              <w:top w:val="nil"/>
              <w:left w:val="single" w:sz="8" w:space="0" w:color="auto"/>
              <w:bottom w:val="single" w:sz="8" w:space="0" w:color="000000"/>
              <w:right w:val="single" w:sz="8" w:space="0" w:color="auto"/>
            </w:tcBorders>
            <w:vAlign w:val="center"/>
            <w:hideMark/>
          </w:tcPr>
          <w:p w14:paraId="20D86D1E" w14:textId="77777777" w:rsidR="0084636D" w:rsidRPr="0084636D" w:rsidRDefault="0084636D" w:rsidP="0084636D">
            <w:pPr>
              <w:jc w:val="left"/>
              <w:rPr>
                <w:rFonts w:eastAsia="Times New Roman" w:cs="Times New Roman"/>
                <w:color w:val="000000"/>
                <w:sz w:val="18"/>
                <w:szCs w:val="18"/>
                <w:lang w:val="en-US"/>
              </w:rPr>
            </w:pPr>
          </w:p>
        </w:tc>
        <w:tc>
          <w:tcPr>
            <w:tcW w:w="638" w:type="dxa"/>
            <w:vMerge/>
            <w:tcBorders>
              <w:top w:val="nil"/>
              <w:left w:val="single" w:sz="8" w:space="0" w:color="auto"/>
              <w:bottom w:val="single" w:sz="8" w:space="0" w:color="000000"/>
              <w:right w:val="single" w:sz="8" w:space="0" w:color="auto"/>
            </w:tcBorders>
            <w:vAlign w:val="center"/>
            <w:hideMark/>
          </w:tcPr>
          <w:p w14:paraId="29DEEB25" w14:textId="77777777" w:rsidR="0084636D" w:rsidRPr="0084636D" w:rsidRDefault="0084636D" w:rsidP="0084636D">
            <w:pPr>
              <w:jc w:val="left"/>
              <w:rPr>
                <w:rFonts w:eastAsia="Times New Roman" w:cs="Times New Roman"/>
                <w:color w:val="000000"/>
                <w:sz w:val="18"/>
                <w:szCs w:val="18"/>
                <w:lang w:val="en-US"/>
              </w:rPr>
            </w:pPr>
          </w:p>
        </w:tc>
        <w:tc>
          <w:tcPr>
            <w:tcW w:w="960" w:type="dxa"/>
            <w:vMerge/>
            <w:tcBorders>
              <w:top w:val="nil"/>
              <w:left w:val="single" w:sz="8" w:space="0" w:color="auto"/>
              <w:bottom w:val="single" w:sz="8" w:space="0" w:color="000000"/>
              <w:right w:val="single" w:sz="8" w:space="0" w:color="auto"/>
            </w:tcBorders>
            <w:vAlign w:val="center"/>
            <w:hideMark/>
          </w:tcPr>
          <w:p w14:paraId="67EFBCB6" w14:textId="77777777" w:rsidR="0084636D" w:rsidRPr="0084636D" w:rsidRDefault="0084636D" w:rsidP="0084636D">
            <w:pPr>
              <w:jc w:val="left"/>
              <w:rPr>
                <w:rFonts w:eastAsia="Times New Roman" w:cs="Times New Roman"/>
                <w:color w:val="000000"/>
                <w:sz w:val="18"/>
                <w:szCs w:val="18"/>
                <w:lang w:val="en-US"/>
              </w:rPr>
            </w:pPr>
          </w:p>
        </w:tc>
        <w:tc>
          <w:tcPr>
            <w:tcW w:w="960" w:type="dxa"/>
            <w:tcBorders>
              <w:top w:val="nil"/>
              <w:left w:val="nil"/>
              <w:bottom w:val="single" w:sz="8" w:space="0" w:color="auto"/>
              <w:right w:val="single" w:sz="8" w:space="0" w:color="auto"/>
            </w:tcBorders>
            <w:shd w:val="clear" w:color="auto" w:fill="auto"/>
            <w:noWrap/>
            <w:vAlign w:val="center"/>
            <w:hideMark/>
          </w:tcPr>
          <w:p w14:paraId="73277CE3"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72800</w:t>
            </w:r>
          </w:p>
        </w:tc>
        <w:tc>
          <w:tcPr>
            <w:tcW w:w="3167" w:type="dxa"/>
            <w:tcBorders>
              <w:top w:val="nil"/>
              <w:left w:val="nil"/>
              <w:bottom w:val="single" w:sz="8" w:space="0" w:color="auto"/>
              <w:right w:val="single" w:sz="8" w:space="0" w:color="auto"/>
            </w:tcBorders>
            <w:shd w:val="clear" w:color="auto" w:fill="auto"/>
            <w:noWrap/>
            <w:vAlign w:val="center"/>
            <w:hideMark/>
          </w:tcPr>
          <w:p w14:paraId="4CEF0A73"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Information Technology Equipment</w:t>
            </w:r>
          </w:p>
        </w:tc>
        <w:tc>
          <w:tcPr>
            <w:tcW w:w="1170" w:type="dxa"/>
            <w:tcBorders>
              <w:top w:val="nil"/>
              <w:left w:val="nil"/>
              <w:bottom w:val="single" w:sz="8" w:space="0" w:color="auto"/>
              <w:right w:val="single" w:sz="8" w:space="0" w:color="auto"/>
            </w:tcBorders>
            <w:shd w:val="clear" w:color="000000" w:fill="FFFFCC"/>
            <w:noWrap/>
            <w:vAlign w:val="center"/>
            <w:hideMark/>
          </w:tcPr>
          <w:p w14:paraId="0970AC88"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6,500</w:t>
            </w:r>
          </w:p>
        </w:tc>
        <w:tc>
          <w:tcPr>
            <w:tcW w:w="960" w:type="dxa"/>
            <w:tcBorders>
              <w:top w:val="nil"/>
              <w:left w:val="nil"/>
              <w:bottom w:val="single" w:sz="8" w:space="0" w:color="auto"/>
              <w:right w:val="single" w:sz="8" w:space="0" w:color="auto"/>
            </w:tcBorders>
            <w:shd w:val="clear" w:color="auto" w:fill="auto"/>
            <w:noWrap/>
            <w:vAlign w:val="center"/>
            <w:hideMark/>
          </w:tcPr>
          <w:p w14:paraId="42978D36"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5,000</w:t>
            </w:r>
          </w:p>
        </w:tc>
        <w:tc>
          <w:tcPr>
            <w:tcW w:w="900" w:type="dxa"/>
            <w:tcBorders>
              <w:top w:val="nil"/>
              <w:left w:val="nil"/>
              <w:bottom w:val="single" w:sz="8" w:space="0" w:color="auto"/>
              <w:right w:val="single" w:sz="8" w:space="0" w:color="auto"/>
            </w:tcBorders>
            <w:shd w:val="clear" w:color="auto" w:fill="auto"/>
            <w:noWrap/>
            <w:vAlign w:val="center"/>
            <w:hideMark/>
          </w:tcPr>
          <w:p w14:paraId="4B11261C"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1,500</w:t>
            </w:r>
          </w:p>
        </w:tc>
        <w:tc>
          <w:tcPr>
            <w:tcW w:w="1110" w:type="dxa"/>
            <w:tcBorders>
              <w:top w:val="nil"/>
              <w:left w:val="nil"/>
              <w:bottom w:val="single" w:sz="8" w:space="0" w:color="auto"/>
              <w:right w:val="single" w:sz="8" w:space="0" w:color="auto"/>
            </w:tcBorders>
            <w:shd w:val="clear" w:color="auto" w:fill="auto"/>
            <w:noWrap/>
            <w:vAlign w:val="center"/>
            <w:hideMark/>
          </w:tcPr>
          <w:p w14:paraId="6BEFE3AD"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0</w:t>
            </w:r>
          </w:p>
        </w:tc>
        <w:tc>
          <w:tcPr>
            <w:tcW w:w="1140" w:type="dxa"/>
            <w:tcBorders>
              <w:top w:val="nil"/>
              <w:left w:val="nil"/>
              <w:bottom w:val="single" w:sz="8" w:space="0" w:color="auto"/>
              <w:right w:val="single" w:sz="8" w:space="0" w:color="auto"/>
            </w:tcBorders>
            <w:shd w:val="clear" w:color="auto" w:fill="auto"/>
            <w:noWrap/>
            <w:vAlign w:val="center"/>
            <w:hideMark/>
          </w:tcPr>
          <w:p w14:paraId="6CFE4614"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0</w:t>
            </w:r>
          </w:p>
        </w:tc>
        <w:tc>
          <w:tcPr>
            <w:tcW w:w="990" w:type="dxa"/>
            <w:tcBorders>
              <w:top w:val="nil"/>
              <w:left w:val="nil"/>
              <w:bottom w:val="single" w:sz="8" w:space="0" w:color="auto"/>
              <w:right w:val="single" w:sz="8" w:space="0" w:color="auto"/>
            </w:tcBorders>
            <w:shd w:val="clear" w:color="auto" w:fill="auto"/>
            <w:noWrap/>
            <w:vAlign w:val="center"/>
            <w:hideMark/>
          </w:tcPr>
          <w:p w14:paraId="71D34C32"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0</w:t>
            </w:r>
          </w:p>
        </w:tc>
        <w:tc>
          <w:tcPr>
            <w:tcW w:w="720" w:type="dxa"/>
            <w:tcBorders>
              <w:top w:val="nil"/>
              <w:left w:val="nil"/>
              <w:bottom w:val="single" w:sz="8" w:space="0" w:color="auto"/>
              <w:right w:val="single" w:sz="8" w:space="0" w:color="auto"/>
            </w:tcBorders>
            <w:shd w:val="clear" w:color="auto" w:fill="auto"/>
            <w:noWrap/>
            <w:vAlign w:val="center"/>
            <w:hideMark/>
          </w:tcPr>
          <w:p w14:paraId="521F1FC3"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25</w:t>
            </w:r>
          </w:p>
        </w:tc>
      </w:tr>
      <w:tr w:rsidR="0084636D" w:rsidRPr="0084636D" w14:paraId="3D80C15B" w14:textId="77777777" w:rsidTr="0084636D">
        <w:trPr>
          <w:trHeight w:val="315"/>
        </w:trPr>
        <w:tc>
          <w:tcPr>
            <w:tcW w:w="1251" w:type="dxa"/>
            <w:vMerge/>
            <w:tcBorders>
              <w:top w:val="nil"/>
              <w:left w:val="single" w:sz="8" w:space="0" w:color="auto"/>
              <w:bottom w:val="single" w:sz="8" w:space="0" w:color="000000"/>
              <w:right w:val="single" w:sz="8" w:space="0" w:color="auto"/>
            </w:tcBorders>
            <w:vAlign w:val="center"/>
            <w:hideMark/>
          </w:tcPr>
          <w:p w14:paraId="4CAA4EAD" w14:textId="77777777" w:rsidR="0084636D" w:rsidRPr="0084636D" w:rsidRDefault="0084636D" w:rsidP="0084636D">
            <w:pPr>
              <w:jc w:val="left"/>
              <w:rPr>
                <w:rFonts w:eastAsia="Times New Roman" w:cs="Times New Roman"/>
                <w:color w:val="000000"/>
                <w:sz w:val="18"/>
                <w:szCs w:val="18"/>
                <w:lang w:val="en-US"/>
              </w:rPr>
            </w:pPr>
          </w:p>
        </w:tc>
        <w:tc>
          <w:tcPr>
            <w:tcW w:w="1394" w:type="dxa"/>
            <w:vMerge/>
            <w:tcBorders>
              <w:top w:val="nil"/>
              <w:left w:val="single" w:sz="8" w:space="0" w:color="auto"/>
              <w:bottom w:val="single" w:sz="8" w:space="0" w:color="000000"/>
              <w:right w:val="single" w:sz="8" w:space="0" w:color="auto"/>
            </w:tcBorders>
            <w:vAlign w:val="center"/>
            <w:hideMark/>
          </w:tcPr>
          <w:p w14:paraId="3C9927ED" w14:textId="77777777" w:rsidR="0084636D" w:rsidRPr="0084636D" w:rsidRDefault="0084636D" w:rsidP="0084636D">
            <w:pPr>
              <w:jc w:val="left"/>
              <w:rPr>
                <w:rFonts w:eastAsia="Times New Roman" w:cs="Times New Roman"/>
                <w:color w:val="000000"/>
                <w:sz w:val="18"/>
                <w:szCs w:val="18"/>
                <w:lang w:val="en-US"/>
              </w:rPr>
            </w:pPr>
          </w:p>
        </w:tc>
        <w:tc>
          <w:tcPr>
            <w:tcW w:w="638" w:type="dxa"/>
            <w:vMerge/>
            <w:tcBorders>
              <w:top w:val="nil"/>
              <w:left w:val="single" w:sz="8" w:space="0" w:color="auto"/>
              <w:bottom w:val="single" w:sz="8" w:space="0" w:color="000000"/>
              <w:right w:val="single" w:sz="8" w:space="0" w:color="auto"/>
            </w:tcBorders>
            <w:vAlign w:val="center"/>
            <w:hideMark/>
          </w:tcPr>
          <w:p w14:paraId="5A9D8A36" w14:textId="77777777" w:rsidR="0084636D" w:rsidRPr="0084636D" w:rsidRDefault="0084636D" w:rsidP="0084636D">
            <w:pPr>
              <w:jc w:val="left"/>
              <w:rPr>
                <w:rFonts w:eastAsia="Times New Roman" w:cs="Times New Roman"/>
                <w:color w:val="000000"/>
                <w:sz w:val="18"/>
                <w:szCs w:val="18"/>
                <w:lang w:val="en-US"/>
              </w:rPr>
            </w:pPr>
          </w:p>
        </w:tc>
        <w:tc>
          <w:tcPr>
            <w:tcW w:w="960" w:type="dxa"/>
            <w:vMerge/>
            <w:tcBorders>
              <w:top w:val="nil"/>
              <w:left w:val="single" w:sz="8" w:space="0" w:color="auto"/>
              <w:bottom w:val="single" w:sz="8" w:space="0" w:color="000000"/>
              <w:right w:val="single" w:sz="8" w:space="0" w:color="auto"/>
            </w:tcBorders>
            <w:vAlign w:val="center"/>
            <w:hideMark/>
          </w:tcPr>
          <w:p w14:paraId="68CC0EA9" w14:textId="77777777" w:rsidR="0084636D" w:rsidRPr="0084636D" w:rsidRDefault="0084636D" w:rsidP="0084636D">
            <w:pPr>
              <w:jc w:val="left"/>
              <w:rPr>
                <w:rFonts w:eastAsia="Times New Roman" w:cs="Times New Roman"/>
                <w:color w:val="000000"/>
                <w:sz w:val="18"/>
                <w:szCs w:val="18"/>
                <w:lang w:val="en-US"/>
              </w:rPr>
            </w:pPr>
          </w:p>
        </w:tc>
        <w:tc>
          <w:tcPr>
            <w:tcW w:w="960" w:type="dxa"/>
            <w:tcBorders>
              <w:top w:val="nil"/>
              <w:left w:val="nil"/>
              <w:bottom w:val="single" w:sz="8" w:space="0" w:color="auto"/>
              <w:right w:val="single" w:sz="8" w:space="0" w:color="auto"/>
            </w:tcBorders>
            <w:shd w:val="clear" w:color="auto" w:fill="auto"/>
            <w:noWrap/>
            <w:vAlign w:val="center"/>
            <w:hideMark/>
          </w:tcPr>
          <w:p w14:paraId="775B4973"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74500</w:t>
            </w:r>
          </w:p>
        </w:tc>
        <w:tc>
          <w:tcPr>
            <w:tcW w:w="3167" w:type="dxa"/>
            <w:tcBorders>
              <w:top w:val="nil"/>
              <w:left w:val="nil"/>
              <w:bottom w:val="single" w:sz="8" w:space="0" w:color="auto"/>
              <w:right w:val="single" w:sz="8" w:space="0" w:color="auto"/>
            </w:tcBorders>
            <w:shd w:val="clear" w:color="auto" w:fill="auto"/>
            <w:noWrap/>
            <w:vAlign w:val="center"/>
            <w:hideMark/>
          </w:tcPr>
          <w:p w14:paraId="041DBBBD"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Miscellaneous Expenses</w:t>
            </w:r>
          </w:p>
        </w:tc>
        <w:tc>
          <w:tcPr>
            <w:tcW w:w="1170" w:type="dxa"/>
            <w:tcBorders>
              <w:top w:val="nil"/>
              <w:left w:val="nil"/>
              <w:bottom w:val="single" w:sz="8" w:space="0" w:color="auto"/>
              <w:right w:val="single" w:sz="8" w:space="0" w:color="auto"/>
            </w:tcBorders>
            <w:shd w:val="clear" w:color="000000" w:fill="FFFFCC"/>
            <w:noWrap/>
            <w:vAlign w:val="center"/>
            <w:hideMark/>
          </w:tcPr>
          <w:p w14:paraId="03B7F7FD"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965</w:t>
            </w:r>
          </w:p>
        </w:tc>
        <w:tc>
          <w:tcPr>
            <w:tcW w:w="960" w:type="dxa"/>
            <w:tcBorders>
              <w:top w:val="nil"/>
              <w:left w:val="nil"/>
              <w:bottom w:val="single" w:sz="8" w:space="0" w:color="auto"/>
              <w:right w:val="single" w:sz="8" w:space="0" w:color="auto"/>
            </w:tcBorders>
            <w:shd w:val="clear" w:color="auto" w:fill="auto"/>
            <w:noWrap/>
            <w:vAlign w:val="center"/>
            <w:hideMark/>
          </w:tcPr>
          <w:p w14:paraId="43B14C79"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200</w:t>
            </w:r>
          </w:p>
        </w:tc>
        <w:tc>
          <w:tcPr>
            <w:tcW w:w="900" w:type="dxa"/>
            <w:tcBorders>
              <w:top w:val="nil"/>
              <w:left w:val="nil"/>
              <w:bottom w:val="single" w:sz="8" w:space="0" w:color="auto"/>
              <w:right w:val="single" w:sz="8" w:space="0" w:color="auto"/>
            </w:tcBorders>
            <w:shd w:val="clear" w:color="auto" w:fill="auto"/>
            <w:noWrap/>
            <w:vAlign w:val="center"/>
            <w:hideMark/>
          </w:tcPr>
          <w:p w14:paraId="03CF9434"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200</w:t>
            </w:r>
          </w:p>
        </w:tc>
        <w:tc>
          <w:tcPr>
            <w:tcW w:w="1110" w:type="dxa"/>
            <w:tcBorders>
              <w:top w:val="nil"/>
              <w:left w:val="nil"/>
              <w:bottom w:val="single" w:sz="8" w:space="0" w:color="auto"/>
              <w:right w:val="single" w:sz="8" w:space="0" w:color="auto"/>
            </w:tcBorders>
            <w:shd w:val="clear" w:color="auto" w:fill="auto"/>
            <w:noWrap/>
            <w:vAlign w:val="center"/>
            <w:hideMark/>
          </w:tcPr>
          <w:p w14:paraId="4D7544FD"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200</w:t>
            </w:r>
          </w:p>
        </w:tc>
        <w:tc>
          <w:tcPr>
            <w:tcW w:w="1140" w:type="dxa"/>
            <w:tcBorders>
              <w:top w:val="nil"/>
              <w:left w:val="nil"/>
              <w:bottom w:val="single" w:sz="8" w:space="0" w:color="auto"/>
              <w:right w:val="single" w:sz="8" w:space="0" w:color="auto"/>
            </w:tcBorders>
            <w:shd w:val="clear" w:color="auto" w:fill="auto"/>
            <w:noWrap/>
            <w:vAlign w:val="center"/>
            <w:hideMark/>
          </w:tcPr>
          <w:p w14:paraId="26E47D4C"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200</w:t>
            </w:r>
          </w:p>
        </w:tc>
        <w:tc>
          <w:tcPr>
            <w:tcW w:w="990" w:type="dxa"/>
            <w:tcBorders>
              <w:top w:val="nil"/>
              <w:left w:val="nil"/>
              <w:bottom w:val="single" w:sz="8" w:space="0" w:color="auto"/>
              <w:right w:val="single" w:sz="8" w:space="0" w:color="auto"/>
            </w:tcBorders>
            <w:shd w:val="clear" w:color="auto" w:fill="auto"/>
            <w:noWrap/>
            <w:vAlign w:val="center"/>
            <w:hideMark/>
          </w:tcPr>
          <w:p w14:paraId="26A788DB" w14:textId="77777777"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165</w:t>
            </w:r>
          </w:p>
        </w:tc>
        <w:tc>
          <w:tcPr>
            <w:tcW w:w="720" w:type="dxa"/>
            <w:tcBorders>
              <w:top w:val="nil"/>
              <w:left w:val="nil"/>
              <w:bottom w:val="single" w:sz="8" w:space="0" w:color="auto"/>
              <w:right w:val="single" w:sz="8" w:space="0" w:color="auto"/>
            </w:tcBorders>
            <w:shd w:val="clear" w:color="auto" w:fill="auto"/>
            <w:noWrap/>
            <w:vAlign w:val="center"/>
            <w:hideMark/>
          </w:tcPr>
          <w:p w14:paraId="0439EE89"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26</w:t>
            </w:r>
          </w:p>
        </w:tc>
      </w:tr>
      <w:tr w:rsidR="0084636D" w:rsidRPr="0084636D" w14:paraId="3A470557" w14:textId="77777777" w:rsidTr="0084636D">
        <w:trPr>
          <w:trHeight w:val="315"/>
        </w:trPr>
        <w:tc>
          <w:tcPr>
            <w:tcW w:w="1251" w:type="dxa"/>
            <w:vMerge/>
            <w:tcBorders>
              <w:top w:val="nil"/>
              <w:left w:val="single" w:sz="8" w:space="0" w:color="auto"/>
              <w:bottom w:val="single" w:sz="8" w:space="0" w:color="000000"/>
              <w:right w:val="single" w:sz="8" w:space="0" w:color="auto"/>
            </w:tcBorders>
            <w:vAlign w:val="center"/>
            <w:hideMark/>
          </w:tcPr>
          <w:p w14:paraId="0F8693C2" w14:textId="77777777" w:rsidR="0084636D" w:rsidRPr="0084636D" w:rsidRDefault="0084636D" w:rsidP="0084636D">
            <w:pPr>
              <w:jc w:val="left"/>
              <w:rPr>
                <w:rFonts w:eastAsia="Times New Roman" w:cs="Times New Roman"/>
                <w:color w:val="000000"/>
                <w:sz w:val="18"/>
                <w:szCs w:val="18"/>
                <w:lang w:val="en-US"/>
              </w:rPr>
            </w:pPr>
          </w:p>
        </w:tc>
        <w:tc>
          <w:tcPr>
            <w:tcW w:w="1394" w:type="dxa"/>
            <w:vMerge/>
            <w:tcBorders>
              <w:top w:val="nil"/>
              <w:left w:val="single" w:sz="8" w:space="0" w:color="auto"/>
              <w:bottom w:val="single" w:sz="8" w:space="0" w:color="000000"/>
              <w:right w:val="single" w:sz="8" w:space="0" w:color="auto"/>
            </w:tcBorders>
            <w:vAlign w:val="center"/>
            <w:hideMark/>
          </w:tcPr>
          <w:p w14:paraId="38DF28D5" w14:textId="77777777" w:rsidR="0084636D" w:rsidRPr="0084636D" w:rsidRDefault="0084636D" w:rsidP="0084636D">
            <w:pPr>
              <w:jc w:val="left"/>
              <w:rPr>
                <w:rFonts w:eastAsia="Times New Roman" w:cs="Times New Roman"/>
                <w:color w:val="000000"/>
                <w:sz w:val="18"/>
                <w:szCs w:val="18"/>
                <w:lang w:val="en-US"/>
              </w:rPr>
            </w:pPr>
          </w:p>
        </w:tc>
        <w:tc>
          <w:tcPr>
            <w:tcW w:w="638" w:type="dxa"/>
            <w:vMerge/>
            <w:tcBorders>
              <w:top w:val="nil"/>
              <w:left w:val="single" w:sz="8" w:space="0" w:color="auto"/>
              <w:bottom w:val="single" w:sz="8" w:space="0" w:color="000000"/>
              <w:right w:val="single" w:sz="8" w:space="0" w:color="auto"/>
            </w:tcBorders>
            <w:vAlign w:val="center"/>
            <w:hideMark/>
          </w:tcPr>
          <w:p w14:paraId="642E456C" w14:textId="77777777" w:rsidR="0084636D" w:rsidRPr="0084636D" w:rsidRDefault="0084636D" w:rsidP="0084636D">
            <w:pPr>
              <w:jc w:val="left"/>
              <w:rPr>
                <w:rFonts w:eastAsia="Times New Roman" w:cs="Times New Roman"/>
                <w:color w:val="000000"/>
                <w:sz w:val="18"/>
                <w:szCs w:val="18"/>
                <w:lang w:val="en-US"/>
              </w:rPr>
            </w:pPr>
          </w:p>
        </w:tc>
        <w:tc>
          <w:tcPr>
            <w:tcW w:w="960" w:type="dxa"/>
            <w:vMerge/>
            <w:tcBorders>
              <w:top w:val="nil"/>
              <w:left w:val="single" w:sz="8" w:space="0" w:color="auto"/>
              <w:bottom w:val="single" w:sz="8" w:space="0" w:color="000000"/>
              <w:right w:val="single" w:sz="8" w:space="0" w:color="auto"/>
            </w:tcBorders>
            <w:vAlign w:val="center"/>
            <w:hideMark/>
          </w:tcPr>
          <w:p w14:paraId="5E2A3C77" w14:textId="77777777" w:rsidR="0084636D" w:rsidRPr="0084636D" w:rsidRDefault="0084636D" w:rsidP="0084636D">
            <w:pPr>
              <w:jc w:val="left"/>
              <w:rPr>
                <w:rFonts w:eastAsia="Times New Roman" w:cs="Times New Roman"/>
                <w:color w:val="000000"/>
                <w:sz w:val="18"/>
                <w:szCs w:val="18"/>
                <w:lang w:val="en-US"/>
              </w:rPr>
            </w:pPr>
          </w:p>
        </w:tc>
        <w:tc>
          <w:tcPr>
            <w:tcW w:w="960" w:type="dxa"/>
            <w:tcBorders>
              <w:top w:val="nil"/>
              <w:left w:val="nil"/>
              <w:bottom w:val="single" w:sz="8" w:space="0" w:color="auto"/>
              <w:right w:val="single" w:sz="8" w:space="0" w:color="auto"/>
            </w:tcBorders>
            <w:shd w:val="clear" w:color="auto" w:fill="auto"/>
            <w:noWrap/>
            <w:vAlign w:val="center"/>
            <w:hideMark/>
          </w:tcPr>
          <w:p w14:paraId="155E8137"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74598</w:t>
            </w:r>
          </w:p>
        </w:tc>
        <w:tc>
          <w:tcPr>
            <w:tcW w:w="3167" w:type="dxa"/>
            <w:tcBorders>
              <w:top w:val="nil"/>
              <w:left w:val="nil"/>
              <w:bottom w:val="single" w:sz="8" w:space="0" w:color="auto"/>
              <w:right w:val="single" w:sz="8" w:space="0" w:color="auto"/>
            </w:tcBorders>
            <w:shd w:val="clear" w:color="auto" w:fill="auto"/>
            <w:noWrap/>
            <w:vAlign w:val="center"/>
            <w:hideMark/>
          </w:tcPr>
          <w:p w14:paraId="658FE89B" w14:textId="77777777" w:rsidR="0084636D" w:rsidRPr="0084636D" w:rsidRDefault="0084636D" w:rsidP="0084636D">
            <w:pPr>
              <w:jc w:val="left"/>
              <w:rPr>
                <w:rFonts w:eastAsia="Times New Roman" w:cs="Times New Roman"/>
                <w:color w:val="000000"/>
                <w:sz w:val="18"/>
                <w:szCs w:val="18"/>
                <w:lang w:val="en-US"/>
              </w:rPr>
            </w:pPr>
            <w:r w:rsidRPr="0084636D">
              <w:rPr>
                <w:rFonts w:eastAsia="Times New Roman" w:cs="Times New Roman"/>
                <w:color w:val="000000"/>
                <w:sz w:val="18"/>
                <w:szCs w:val="18"/>
                <w:lang w:val="en-US"/>
              </w:rPr>
              <w:t>DPC</w:t>
            </w:r>
          </w:p>
        </w:tc>
        <w:tc>
          <w:tcPr>
            <w:tcW w:w="1170" w:type="dxa"/>
            <w:tcBorders>
              <w:top w:val="nil"/>
              <w:left w:val="nil"/>
              <w:bottom w:val="single" w:sz="8" w:space="0" w:color="auto"/>
              <w:right w:val="single" w:sz="8" w:space="0" w:color="auto"/>
            </w:tcBorders>
            <w:shd w:val="clear" w:color="000000" w:fill="FFFFCC"/>
            <w:noWrap/>
            <w:vAlign w:val="center"/>
            <w:hideMark/>
          </w:tcPr>
          <w:p w14:paraId="5CDB630A" w14:textId="064F1952"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 xml:space="preserve">       </w:t>
            </w:r>
            <w:r>
              <w:rPr>
                <w:rFonts w:eastAsia="Times New Roman" w:cs="Times New Roman"/>
                <w:color w:val="000000"/>
                <w:sz w:val="18"/>
                <w:szCs w:val="18"/>
                <w:lang w:val="en-US"/>
              </w:rPr>
              <w:t>1</w:t>
            </w:r>
            <w:r w:rsidRPr="0084636D">
              <w:rPr>
                <w:rFonts w:eastAsia="Times New Roman" w:cs="Times New Roman"/>
                <w:color w:val="000000"/>
                <w:sz w:val="18"/>
                <w:szCs w:val="18"/>
                <w:lang w:val="en-US"/>
              </w:rPr>
              <w:t>4,000</w:t>
            </w:r>
          </w:p>
        </w:tc>
        <w:tc>
          <w:tcPr>
            <w:tcW w:w="960" w:type="dxa"/>
            <w:tcBorders>
              <w:top w:val="nil"/>
              <w:left w:val="nil"/>
              <w:bottom w:val="single" w:sz="8" w:space="0" w:color="auto"/>
              <w:right w:val="single" w:sz="8" w:space="0" w:color="auto"/>
            </w:tcBorders>
            <w:shd w:val="clear" w:color="auto" w:fill="auto"/>
            <w:noWrap/>
            <w:vAlign w:val="center"/>
            <w:hideMark/>
          </w:tcPr>
          <w:p w14:paraId="67736394" w14:textId="19AA375E" w:rsidR="0084636D" w:rsidRPr="0084636D" w:rsidRDefault="0084636D" w:rsidP="0084636D">
            <w:pPr>
              <w:jc w:val="right"/>
              <w:rPr>
                <w:rFonts w:eastAsia="Times New Roman" w:cs="Times New Roman"/>
                <w:color w:val="000000"/>
                <w:sz w:val="18"/>
                <w:szCs w:val="18"/>
                <w:lang w:val="en-US"/>
              </w:rPr>
            </w:pPr>
            <w:r>
              <w:rPr>
                <w:rFonts w:eastAsia="Times New Roman" w:cs="Times New Roman"/>
                <w:color w:val="000000"/>
                <w:sz w:val="18"/>
                <w:szCs w:val="18"/>
                <w:lang w:val="en-US"/>
              </w:rPr>
              <w:t xml:space="preserve">    3,000</w:t>
            </w:r>
            <w:r w:rsidRPr="0084636D">
              <w:rPr>
                <w:rFonts w:eastAsia="Times New Roman" w:cs="Times New Roman"/>
                <w:color w:val="000000"/>
                <w:sz w:val="18"/>
                <w:szCs w:val="18"/>
                <w:lang w:val="en-US"/>
              </w:rPr>
              <w:t xml:space="preserve"> </w:t>
            </w:r>
          </w:p>
        </w:tc>
        <w:tc>
          <w:tcPr>
            <w:tcW w:w="900" w:type="dxa"/>
            <w:tcBorders>
              <w:top w:val="nil"/>
              <w:left w:val="nil"/>
              <w:bottom w:val="single" w:sz="8" w:space="0" w:color="auto"/>
              <w:right w:val="single" w:sz="8" w:space="0" w:color="auto"/>
            </w:tcBorders>
            <w:shd w:val="clear" w:color="auto" w:fill="auto"/>
            <w:noWrap/>
            <w:vAlign w:val="center"/>
            <w:hideMark/>
          </w:tcPr>
          <w:p w14:paraId="50C002A6" w14:textId="55F5AB0E" w:rsidR="0084636D" w:rsidRPr="0084636D" w:rsidRDefault="0084636D" w:rsidP="0084636D">
            <w:pPr>
              <w:jc w:val="right"/>
              <w:rPr>
                <w:rFonts w:eastAsia="Times New Roman" w:cs="Times New Roman"/>
                <w:color w:val="000000"/>
                <w:sz w:val="18"/>
                <w:szCs w:val="18"/>
                <w:lang w:val="en-US"/>
              </w:rPr>
            </w:pPr>
            <w:r>
              <w:rPr>
                <w:rFonts w:eastAsia="Times New Roman" w:cs="Times New Roman"/>
                <w:color w:val="000000"/>
                <w:sz w:val="18"/>
                <w:szCs w:val="18"/>
                <w:lang w:val="en-US"/>
              </w:rPr>
              <w:t xml:space="preserve">    4,000</w:t>
            </w:r>
            <w:r w:rsidRPr="0084636D">
              <w:rPr>
                <w:rFonts w:eastAsia="Times New Roman" w:cs="Times New Roman"/>
                <w:color w:val="000000"/>
                <w:sz w:val="18"/>
                <w:szCs w:val="18"/>
                <w:lang w:val="en-US"/>
              </w:rPr>
              <w:t xml:space="preserve"> </w:t>
            </w:r>
          </w:p>
        </w:tc>
        <w:tc>
          <w:tcPr>
            <w:tcW w:w="1110" w:type="dxa"/>
            <w:tcBorders>
              <w:top w:val="nil"/>
              <w:left w:val="nil"/>
              <w:bottom w:val="single" w:sz="8" w:space="0" w:color="auto"/>
              <w:right w:val="single" w:sz="8" w:space="0" w:color="auto"/>
            </w:tcBorders>
            <w:shd w:val="clear" w:color="auto" w:fill="auto"/>
            <w:noWrap/>
            <w:vAlign w:val="center"/>
            <w:hideMark/>
          </w:tcPr>
          <w:p w14:paraId="71328AFF" w14:textId="5828BD4D" w:rsidR="0084636D" w:rsidRPr="0084636D" w:rsidRDefault="0084636D" w:rsidP="0084636D">
            <w:pPr>
              <w:jc w:val="right"/>
              <w:rPr>
                <w:rFonts w:eastAsia="Times New Roman" w:cs="Times New Roman"/>
                <w:color w:val="000000"/>
                <w:sz w:val="18"/>
                <w:szCs w:val="18"/>
                <w:lang w:val="en-US"/>
              </w:rPr>
            </w:pPr>
            <w:r>
              <w:rPr>
                <w:rFonts w:eastAsia="Times New Roman" w:cs="Times New Roman"/>
                <w:color w:val="000000"/>
                <w:sz w:val="18"/>
                <w:szCs w:val="18"/>
                <w:lang w:val="en-US"/>
              </w:rPr>
              <w:t xml:space="preserve">    4,000</w:t>
            </w:r>
            <w:r w:rsidRPr="0084636D">
              <w:rPr>
                <w:rFonts w:eastAsia="Times New Roman" w:cs="Times New Roman"/>
                <w:color w:val="000000"/>
                <w:sz w:val="18"/>
                <w:szCs w:val="18"/>
                <w:lang w:val="en-US"/>
              </w:rPr>
              <w:t xml:space="preserve"> </w:t>
            </w:r>
          </w:p>
        </w:tc>
        <w:tc>
          <w:tcPr>
            <w:tcW w:w="1140" w:type="dxa"/>
            <w:tcBorders>
              <w:top w:val="nil"/>
              <w:left w:val="nil"/>
              <w:bottom w:val="single" w:sz="8" w:space="0" w:color="auto"/>
              <w:right w:val="single" w:sz="8" w:space="0" w:color="auto"/>
            </w:tcBorders>
            <w:shd w:val="clear" w:color="auto" w:fill="auto"/>
            <w:noWrap/>
            <w:vAlign w:val="center"/>
            <w:hideMark/>
          </w:tcPr>
          <w:p w14:paraId="3B0B39AB" w14:textId="38F6AA97" w:rsidR="0084636D" w:rsidRPr="0084636D" w:rsidRDefault="0084636D" w:rsidP="0084636D">
            <w:pPr>
              <w:jc w:val="right"/>
              <w:rPr>
                <w:rFonts w:eastAsia="Times New Roman" w:cs="Times New Roman"/>
                <w:color w:val="000000"/>
                <w:sz w:val="18"/>
                <w:szCs w:val="18"/>
                <w:lang w:val="en-US"/>
              </w:rPr>
            </w:pPr>
            <w:r>
              <w:rPr>
                <w:rFonts w:eastAsia="Times New Roman" w:cs="Times New Roman"/>
                <w:color w:val="000000"/>
                <w:sz w:val="18"/>
                <w:szCs w:val="18"/>
                <w:lang w:val="en-US"/>
              </w:rPr>
              <w:t xml:space="preserve">    2,000</w:t>
            </w:r>
            <w:r w:rsidRPr="0084636D">
              <w:rPr>
                <w:rFonts w:eastAsia="Times New Roman" w:cs="Times New Roman"/>
                <w:color w:val="000000"/>
                <w:sz w:val="18"/>
                <w:szCs w:val="18"/>
                <w:lang w:val="en-US"/>
              </w:rPr>
              <w:t xml:space="preserve"> </w:t>
            </w:r>
          </w:p>
        </w:tc>
        <w:tc>
          <w:tcPr>
            <w:tcW w:w="990" w:type="dxa"/>
            <w:tcBorders>
              <w:top w:val="nil"/>
              <w:left w:val="nil"/>
              <w:bottom w:val="single" w:sz="8" w:space="0" w:color="auto"/>
              <w:right w:val="single" w:sz="8" w:space="0" w:color="auto"/>
            </w:tcBorders>
            <w:shd w:val="clear" w:color="auto" w:fill="auto"/>
            <w:noWrap/>
            <w:vAlign w:val="center"/>
            <w:hideMark/>
          </w:tcPr>
          <w:p w14:paraId="38B037A7" w14:textId="2B6C91DD" w:rsidR="0084636D" w:rsidRPr="0084636D" w:rsidRDefault="0084636D" w:rsidP="0084636D">
            <w:pPr>
              <w:jc w:val="right"/>
              <w:rPr>
                <w:rFonts w:eastAsia="Times New Roman" w:cs="Times New Roman"/>
                <w:color w:val="000000"/>
                <w:sz w:val="18"/>
                <w:szCs w:val="18"/>
                <w:lang w:val="en-US"/>
              </w:rPr>
            </w:pPr>
            <w:r w:rsidRPr="0084636D">
              <w:rPr>
                <w:rFonts w:eastAsia="Times New Roman" w:cs="Times New Roman"/>
                <w:color w:val="000000"/>
                <w:sz w:val="18"/>
                <w:szCs w:val="18"/>
                <w:lang w:val="en-US"/>
              </w:rPr>
              <w:t xml:space="preserve">    1,000 </w:t>
            </w:r>
          </w:p>
        </w:tc>
        <w:tc>
          <w:tcPr>
            <w:tcW w:w="720" w:type="dxa"/>
            <w:tcBorders>
              <w:top w:val="nil"/>
              <w:left w:val="nil"/>
              <w:bottom w:val="single" w:sz="8" w:space="0" w:color="auto"/>
              <w:right w:val="single" w:sz="8" w:space="0" w:color="auto"/>
            </w:tcBorders>
            <w:shd w:val="clear" w:color="auto" w:fill="auto"/>
            <w:noWrap/>
            <w:vAlign w:val="center"/>
            <w:hideMark/>
          </w:tcPr>
          <w:p w14:paraId="5B53D609"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27</w:t>
            </w:r>
          </w:p>
        </w:tc>
      </w:tr>
      <w:tr w:rsidR="0084636D" w:rsidRPr="0084636D" w14:paraId="00F057B6" w14:textId="77777777" w:rsidTr="0084636D">
        <w:trPr>
          <w:trHeight w:val="315"/>
        </w:trPr>
        <w:tc>
          <w:tcPr>
            <w:tcW w:w="8370" w:type="dxa"/>
            <w:gridSpan w:val="6"/>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51A4ADED" w14:textId="77777777" w:rsidR="0084636D" w:rsidRPr="0084636D" w:rsidRDefault="0084636D" w:rsidP="0084636D">
            <w:pPr>
              <w:jc w:val="lef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TOTAL PROJECT MANAGEMENT COST</w:t>
            </w:r>
          </w:p>
        </w:tc>
        <w:tc>
          <w:tcPr>
            <w:tcW w:w="1170" w:type="dxa"/>
            <w:tcBorders>
              <w:top w:val="nil"/>
              <w:left w:val="nil"/>
              <w:bottom w:val="single" w:sz="8" w:space="0" w:color="auto"/>
              <w:right w:val="single" w:sz="8" w:space="0" w:color="auto"/>
            </w:tcBorders>
            <w:shd w:val="clear" w:color="000000" w:fill="FABF8F"/>
            <w:vAlign w:val="center"/>
            <w:hideMark/>
          </w:tcPr>
          <w:p w14:paraId="35B13657"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222,265</w:t>
            </w:r>
          </w:p>
        </w:tc>
        <w:tc>
          <w:tcPr>
            <w:tcW w:w="960" w:type="dxa"/>
            <w:tcBorders>
              <w:top w:val="nil"/>
              <w:left w:val="nil"/>
              <w:bottom w:val="single" w:sz="8" w:space="0" w:color="auto"/>
              <w:right w:val="single" w:sz="8" w:space="0" w:color="auto"/>
            </w:tcBorders>
            <w:shd w:val="clear" w:color="000000" w:fill="C0C0C0"/>
            <w:vAlign w:val="center"/>
            <w:hideMark/>
          </w:tcPr>
          <w:p w14:paraId="6A7E67E4"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52,400</w:t>
            </w:r>
          </w:p>
        </w:tc>
        <w:tc>
          <w:tcPr>
            <w:tcW w:w="900" w:type="dxa"/>
            <w:tcBorders>
              <w:top w:val="nil"/>
              <w:left w:val="nil"/>
              <w:bottom w:val="single" w:sz="8" w:space="0" w:color="auto"/>
              <w:right w:val="single" w:sz="8" w:space="0" w:color="auto"/>
            </w:tcBorders>
            <w:shd w:val="clear" w:color="000000" w:fill="C0C0C0"/>
            <w:vAlign w:val="center"/>
            <w:hideMark/>
          </w:tcPr>
          <w:p w14:paraId="0E649030"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46,900</w:t>
            </w:r>
          </w:p>
        </w:tc>
        <w:tc>
          <w:tcPr>
            <w:tcW w:w="1110" w:type="dxa"/>
            <w:tcBorders>
              <w:top w:val="nil"/>
              <w:left w:val="nil"/>
              <w:bottom w:val="single" w:sz="8" w:space="0" w:color="auto"/>
              <w:right w:val="single" w:sz="8" w:space="0" w:color="auto"/>
            </w:tcBorders>
            <w:shd w:val="clear" w:color="000000" w:fill="C0C0C0"/>
            <w:vAlign w:val="center"/>
            <w:hideMark/>
          </w:tcPr>
          <w:p w14:paraId="42FC4CAA"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44,400</w:t>
            </w:r>
          </w:p>
        </w:tc>
        <w:tc>
          <w:tcPr>
            <w:tcW w:w="1140" w:type="dxa"/>
            <w:tcBorders>
              <w:top w:val="nil"/>
              <w:left w:val="nil"/>
              <w:bottom w:val="single" w:sz="8" w:space="0" w:color="auto"/>
              <w:right w:val="single" w:sz="8" w:space="0" w:color="auto"/>
            </w:tcBorders>
            <w:shd w:val="clear" w:color="000000" w:fill="C0C0C0"/>
            <w:vAlign w:val="center"/>
            <w:hideMark/>
          </w:tcPr>
          <w:p w14:paraId="6415FDAE"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44,400</w:t>
            </w:r>
          </w:p>
        </w:tc>
        <w:tc>
          <w:tcPr>
            <w:tcW w:w="990" w:type="dxa"/>
            <w:tcBorders>
              <w:top w:val="nil"/>
              <w:left w:val="nil"/>
              <w:bottom w:val="single" w:sz="8" w:space="0" w:color="auto"/>
              <w:right w:val="single" w:sz="8" w:space="0" w:color="auto"/>
            </w:tcBorders>
            <w:shd w:val="clear" w:color="000000" w:fill="C0C0C0"/>
            <w:vAlign w:val="center"/>
            <w:hideMark/>
          </w:tcPr>
          <w:p w14:paraId="3AB1F9F1"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34,165</w:t>
            </w:r>
          </w:p>
        </w:tc>
        <w:tc>
          <w:tcPr>
            <w:tcW w:w="720" w:type="dxa"/>
            <w:tcBorders>
              <w:top w:val="nil"/>
              <w:left w:val="nil"/>
              <w:bottom w:val="single" w:sz="8" w:space="0" w:color="auto"/>
              <w:right w:val="single" w:sz="8" w:space="0" w:color="auto"/>
            </w:tcBorders>
            <w:shd w:val="clear" w:color="000000" w:fill="C0C0C0"/>
            <w:noWrap/>
            <w:vAlign w:val="center"/>
            <w:hideMark/>
          </w:tcPr>
          <w:p w14:paraId="58CE6472"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 </w:t>
            </w:r>
          </w:p>
        </w:tc>
      </w:tr>
      <w:tr w:rsidR="0084636D" w:rsidRPr="0084636D" w14:paraId="0FD86D46" w14:textId="77777777" w:rsidTr="0084636D">
        <w:trPr>
          <w:trHeight w:val="315"/>
        </w:trPr>
        <w:tc>
          <w:tcPr>
            <w:tcW w:w="8370" w:type="dxa"/>
            <w:gridSpan w:val="6"/>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1F61A2FB" w14:textId="77777777" w:rsidR="0084636D" w:rsidRPr="0084636D" w:rsidRDefault="0084636D" w:rsidP="0084636D">
            <w:pPr>
              <w:jc w:val="lef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 xml:space="preserve">PROJECT TOTAL </w:t>
            </w:r>
          </w:p>
        </w:tc>
        <w:tc>
          <w:tcPr>
            <w:tcW w:w="1170" w:type="dxa"/>
            <w:tcBorders>
              <w:top w:val="nil"/>
              <w:left w:val="nil"/>
              <w:bottom w:val="single" w:sz="8" w:space="0" w:color="auto"/>
              <w:right w:val="single" w:sz="8" w:space="0" w:color="auto"/>
            </w:tcBorders>
            <w:shd w:val="clear" w:color="000000" w:fill="FABF8F"/>
            <w:vAlign w:val="center"/>
            <w:hideMark/>
          </w:tcPr>
          <w:p w14:paraId="7FB6440F"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4,664,521</w:t>
            </w:r>
          </w:p>
        </w:tc>
        <w:tc>
          <w:tcPr>
            <w:tcW w:w="960" w:type="dxa"/>
            <w:tcBorders>
              <w:top w:val="nil"/>
              <w:left w:val="nil"/>
              <w:bottom w:val="single" w:sz="8" w:space="0" w:color="auto"/>
              <w:right w:val="single" w:sz="8" w:space="0" w:color="auto"/>
            </w:tcBorders>
            <w:shd w:val="clear" w:color="000000" w:fill="C0C0C0"/>
            <w:vAlign w:val="center"/>
            <w:hideMark/>
          </w:tcPr>
          <w:p w14:paraId="0E5DE6BB"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936,900</w:t>
            </w:r>
          </w:p>
        </w:tc>
        <w:tc>
          <w:tcPr>
            <w:tcW w:w="900" w:type="dxa"/>
            <w:tcBorders>
              <w:top w:val="nil"/>
              <w:left w:val="nil"/>
              <w:bottom w:val="single" w:sz="8" w:space="0" w:color="auto"/>
              <w:right w:val="single" w:sz="8" w:space="0" w:color="auto"/>
            </w:tcBorders>
            <w:shd w:val="clear" w:color="000000" w:fill="C0C0C0"/>
            <w:vAlign w:val="center"/>
            <w:hideMark/>
          </w:tcPr>
          <w:p w14:paraId="436945C3"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1,087,900</w:t>
            </w:r>
          </w:p>
        </w:tc>
        <w:tc>
          <w:tcPr>
            <w:tcW w:w="1110" w:type="dxa"/>
            <w:tcBorders>
              <w:top w:val="nil"/>
              <w:left w:val="nil"/>
              <w:bottom w:val="single" w:sz="8" w:space="0" w:color="auto"/>
              <w:right w:val="single" w:sz="8" w:space="0" w:color="auto"/>
            </w:tcBorders>
            <w:shd w:val="clear" w:color="000000" w:fill="C0C0C0"/>
            <w:vAlign w:val="center"/>
            <w:hideMark/>
          </w:tcPr>
          <w:p w14:paraId="38A61BAA"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1,072,900</w:t>
            </w:r>
          </w:p>
        </w:tc>
        <w:tc>
          <w:tcPr>
            <w:tcW w:w="1140" w:type="dxa"/>
            <w:tcBorders>
              <w:top w:val="nil"/>
              <w:left w:val="nil"/>
              <w:bottom w:val="single" w:sz="8" w:space="0" w:color="auto"/>
              <w:right w:val="single" w:sz="8" w:space="0" w:color="auto"/>
            </w:tcBorders>
            <w:shd w:val="clear" w:color="000000" w:fill="C0C0C0"/>
            <w:vAlign w:val="center"/>
            <w:hideMark/>
          </w:tcPr>
          <w:p w14:paraId="578009B8"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865,200</w:t>
            </w:r>
          </w:p>
        </w:tc>
        <w:tc>
          <w:tcPr>
            <w:tcW w:w="990" w:type="dxa"/>
            <w:tcBorders>
              <w:top w:val="nil"/>
              <w:left w:val="nil"/>
              <w:bottom w:val="single" w:sz="8" w:space="0" w:color="auto"/>
              <w:right w:val="single" w:sz="8" w:space="0" w:color="auto"/>
            </w:tcBorders>
            <w:shd w:val="clear" w:color="000000" w:fill="C0C0C0"/>
            <w:vAlign w:val="center"/>
            <w:hideMark/>
          </w:tcPr>
          <w:p w14:paraId="6601C430" w14:textId="77777777" w:rsidR="0084636D" w:rsidRPr="0084636D" w:rsidRDefault="0084636D" w:rsidP="0084636D">
            <w:pPr>
              <w:jc w:val="right"/>
              <w:rPr>
                <w:rFonts w:eastAsia="Times New Roman" w:cs="Times New Roman"/>
                <w:b/>
                <w:bCs/>
                <w:color w:val="000000"/>
                <w:sz w:val="18"/>
                <w:szCs w:val="18"/>
                <w:lang w:val="en-US"/>
              </w:rPr>
            </w:pPr>
            <w:r w:rsidRPr="0084636D">
              <w:rPr>
                <w:rFonts w:eastAsia="Times New Roman" w:cs="Times New Roman"/>
                <w:b/>
                <w:bCs/>
                <w:color w:val="000000"/>
                <w:sz w:val="18"/>
                <w:szCs w:val="18"/>
                <w:lang w:val="en-US"/>
              </w:rPr>
              <w:t>701,621</w:t>
            </w:r>
          </w:p>
        </w:tc>
        <w:tc>
          <w:tcPr>
            <w:tcW w:w="720" w:type="dxa"/>
            <w:tcBorders>
              <w:top w:val="nil"/>
              <w:left w:val="nil"/>
              <w:bottom w:val="single" w:sz="8" w:space="0" w:color="auto"/>
              <w:right w:val="single" w:sz="8" w:space="0" w:color="auto"/>
            </w:tcBorders>
            <w:shd w:val="clear" w:color="000000" w:fill="C0C0C0"/>
            <w:noWrap/>
            <w:vAlign w:val="center"/>
            <w:hideMark/>
          </w:tcPr>
          <w:p w14:paraId="6CD0584D" w14:textId="77777777" w:rsidR="0084636D" w:rsidRPr="0084636D" w:rsidRDefault="0084636D" w:rsidP="0084636D">
            <w:pPr>
              <w:jc w:val="center"/>
              <w:rPr>
                <w:rFonts w:eastAsia="Times New Roman" w:cs="Times New Roman"/>
                <w:color w:val="000000"/>
                <w:sz w:val="18"/>
                <w:szCs w:val="18"/>
                <w:lang w:val="en-US"/>
              </w:rPr>
            </w:pPr>
            <w:r w:rsidRPr="0084636D">
              <w:rPr>
                <w:rFonts w:eastAsia="Times New Roman" w:cs="Times New Roman"/>
                <w:color w:val="000000"/>
                <w:sz w:val="18"/>
                <w:szCs w:val="18"/>
                <w:lang w:val="en-US"/>
              </w:rPr>
              <w:t> </w:t>
            </w:r>
          </w:p>
        </w:tc>
      </w:tr>
    </w:tbl>
    <w:p w14:paraId="302FFBC5" w14:textId="77777777" w:rsidR="0084636D" w:rsidRDefault="0084636D" w:rsidP="00CE69EC">
      <w:pPr>
        <w:rPr>
          <w:rFonts w:eastAsia="PMingLiU" w:cs="Times New Roman"/>
          <w:szCs w:val="24"/>
          <w:lang w:eastAsia="fr-CA"/>
        </w:rPr>
      </w:pPr>
    </w:p>
    <w:p w14:paraId="50FF91DE" w14:textId="77777777" w:rsidR="00CE69EC" w:rsidRPr="00CE78FF" w:rsidRDefault="00CE69EC" w:rsidP="00CE69EC">
      <w:pPr>
        <w:rPr>
          <w:rFonts w:eastAsia="PMingLiU" w:cs="Times New Roman"/>
          <w:szCs w:val="24"/>
          <w:lang w:eastAsia="fr-CA"/>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4737"/>
      </w:tblGrid>
      <w:tr w:rsidR="00CE69EC" w:rsidRPr="00CE78FF" w14:paraId="49DC22A4" w14:textId="77777777" w:rsidTr="003447A7">
        <w:trPr>
          <w:cantSplit/>
          <w:tblHeader/>
        </w:trPr>
        <w:tc>
          <w:tcPr>
            <w:tcW w:w="15588" w:type="dxa"/>
            <w:gridSpan w:val="2"/>
            <w:shd w:val="clear" w:color="000000" w:fill="BFBFBF"/>
            <w:hideMark/>
          </w:tcPr>
          <w:p w14:paraId="778BD0F4" w14:textId="77777777" w:rsidR="00CE69EC" w:rsidRPr="00CE78FF" w:rsidRDefault="00CE69EC" w:rsidP="00D60F39">
            <w:pPr>
              <w:spacing w:afterLines="60" w:after="144"/>
              <w:jc w:val="center"/>
              <w:rPr>
                <w:rFonts w:eastAsia="Times New Roman" w:cs="Calibri"/>
                <w:b/>
                <w:bCs/>
                <w:szCs w:val="23"/>
              </w:rPr>
            </w:pPr>
            <w:r w:rsidRPr="00CE78FF">
              <w:rPr>
                <w:rFonts w:eastAsia="Times New Roman" w:cs="Calibri"/>
                <w:b/>
                <w:bCs/>
                <w:szCs w:val="23"/>
              </w:rPr>
              <w:t>Budget Notes</w:t>
            </w:r>
          </w:p>
        </w:tc>
      </w:tr>
      <w:tr w:rsidR="00CE69EC" w:rsidRPr="00CE78FF" w14:paraId="30988E94" w14:textId="77777777" w:rsidTr="003447A7">
        <w:trPr>
          <w:cantSplit/>
        </w:trPr>
        <w:tc>
          <w:tcPr>
            <w:tcW w:w="851" w:type="dxa"/>
            <w:shd w:val="clear" w:color="auto" w:fill="auto"/>
            <w:noWrap/>
            <w:hideMark/>
          </w:tcPr>
          <w:p w14:paraId="1D29CD1D" w14:textId="77777777" w:rsidR="00CE69EC" w:rsidRPr="00CE78FF" w:rsidRDefault="00CE69EC" w:rsidP="00D60F39">
            <w:pPr>
              <w:jc w:val="center"/>
              <w:rPr>
                <w:rFonts w:eastAsia="PMingLiU" w:cs="Calibri"/>
                <w:szCs w:val="23"/>
                <w:lang w:eastAsia="fr-CA"/>
              </w:rPr>
            </w:pPr>
            <w:r w:rsidRPr="00CE78FF">
              <w:rPr>
                <w:rFonts w:eastAsia="PMingLiU" w:cs="Calibri"/>
                <w:szCs w:val="23"/>
                <w:lang w:eastAsia="fr-CA"/>
              </w:rPr>
              <w:t>1</w:t>
            </w:r>
          </w:p>
        </w:tc>
        <w:tc>
          <w:tcPr>
            <w:tcW w:w="14737" w:type="dxa"/>
            <w:shd w:val="clear" w:color="auto" w:fill="auto"/>
            <w:noWrap/>
          </w:tcPr>
          <w:p w14:paraId="67AE9BB6" w14:textId="11999015" w:rsidR="00CE69EC" w:rsidRPr="00CE78FF" w:rsidRDefault="00CE69EC" w:rsidP="00D60F39">
            <w:pPr>
              <w:spacing w:afterLines="60" w:after="144"/>
              <w:rPr>
                <w:rFonts w:eastAsia="PMingLiU" w:cs="Calibri"/>
                <w:szCs w:val="23"/>
                <w:lang w:eastAsia="fr-CA"/>
              </w:rPr>
            </w:pPr>
            <w:r w:rsidRPr="00CE78FF">
              <w:rPr>
                <w:rFonts w:eastAsia="PMingLiU" w:cs="Calibri"/>
                <w:szCs w:val="23"/>
                <w:lang w:eastAsia="fr-CA"/>
              </w:rPr>
              <w:t>Cost of contractual appointment of international consultants: CTA, Information &amp; Knowledge Management Expert, Environmental Economist, Sustainable Tourism Expert, Gender &amp; Social Inclusion Specialist (partly), Evaluation Experts</w:t>
            </w:r>
          </w:p>
        </w:tc>
      </w:tr>
      <w:tr w:rsidR="00CE69EC" w:rsidRPr="00CE78FF" w14:paraId="3F9203F4" w14:textId="77777777" w:rsidTr="003447A7">
        <w:trPr>
          <w:cantSplit/>
        </w:trPr>
        <w:tc>
          <w:tcPr>
            <w:tcW w:w="851" w:type="dxa"/>
            <w:shd w:val="clear" w:color="auto" w:fill="auto"/>
            <w:noWrap/>
            <w:hideMark/>
          </w:tcPr>
          <w:p w14:paraId="67A28819" w14:textId="77777777" w:rsidR="00CE69EC" w:rsidRPr="00CE78FF" w:rsidRDefault="00CE69EC" w:rsidP="00D60F39">
            <w:pPr>
              <w:jc w:val="center"/>
              <w:rPr>
                <w:rFonts w:eastAsia="PMingLiU" w:cs="Calibri"/>
                <w:szCs w:val="23"/>
                <w:lang w:eastAsia="fr-CA"/>
              </w:rPr>
            </w:pPr>
            <w:r w:rsidRPr="00CE78FF">
              <w:rPr>
                <w:rFonts w:eastAsia="PMingLiU" w:cs="Calibri"/>
                <w:szCs w:val="23"/>
                <w:lang w:eastAsia="fr-CA"/>
              </w:rPr>
              <w:t>2</w:t>
            </w:r>
          </w:p>
        </w:tc>
        <w:tc>
          <w:tcPr>
            <w:tcW w:w="14737" w:type="dxa"/>
            <w:shd w:val="clear" w:color="auto" w:fill="auto"/>
            <w:noWrap/>
          </w:tcPr>
          <w:p w14:paraId="614C1A18" w14:textId="77777777" w:rsidR="00CE69EC" w:rsidRPr="00CE78FF" w:rsidRDefault="00CE69EC" w:rsidP="00D60F39">
            <w:pPr>
              <w:spacing w:afterLines="60" w:after="144"/>
              <w:rPr>
                <w:rFonts w:eastAsia="PMingLiU" w:cs="Calibri"/>
                <w:szCs w:val="23"/>
                <w:lang w:eastAsia="fr-CA"/>
              </w:rPr>
            </w:pPr>
            <w:r w:rsidRPr="00CE78FF">
              <w:rPr>
                <w:rFonts w:eastAsia="PMingLiU" w:cs="Calibri"/>
                <w:szCs w:val="23"/>
                <w:lang w:eastAsia="fr-CA"/>
              </w:rPr>
              <w:t>Cost of contractual appointment of local consultants: CZM expert, Gender &amp; Social Inclusion Expert (partly), Information Management System Specialist, Evaluation Expert, Auditor</w:t>
            </w:r>
          </w:p>
        </w:tc>
      </w:tr>
      <w:tr w:rsidR="00CE69EC" w:rsidRPr="00CE78FF" w14:paraId="0A5AAF5B" w14:textId="77777777" w:rsidTr="003447A7">
        <w:trPr>
          <w:cantSplit/>
        </w:trPr>
        <w:tc>
          <w:tcPr>
            <w:tcW w:w="851" w:type="dxa"/>
            <w:shd w:val="clear" w:color="auto" w:fill="auto"/>
            <w:noWrap/>
            <w:hideMark/>
          </w:tcPr>
          <w:p w14:paraId="5FAE7D6F" w14:textId="77777777" w:rsidR="00CE69EC" w:rsidRPr="00CE78FF" w:rsidRDefault="00CE69EC" w:rsidP="00D60F39">
            <w:pPr>
              <w:jc w:val="center"/>
              <w:rPr>
                <w:rFonts w:eastAsia="PMingLiU" w:cs="Calibri"/>
                <w:szCs w:val="23"/>
                <w:lang w:eastAsia="fr-CA"/>
              </w:rPr>
            </w:pPr>
            <w:r w:rsidRPr="00CE78FF">
              <w:rPr>
                <w:rFonts w:eastAsia="PMingLiU" w:cs="Calibri"/>
                <w:szCs w:val="23"/>
                <w:lang w:eastAsia="fr-CA"/>
              </w:rPr>
              <w:t>3</w:t>
            </w:r>
          </w:p>
        </w:tc>
        <w:tc>
          <w:tcPr>
            <w:tcW w:w="14737" w:type="dxa"/>
            <w:shd w:val="clear" w:color="auto" w:fill="auto"/>
            <w:noWrap/>
          </w:tcPr>
          <w:p w14:paraId="440EE457" w14:textId="4B393774" w:rsidR="00CE69EC" w:rsidRPr="00CE78FF" w:rsidRDefault="00CE69EC" w:rsidP="00C6224E">
            <w:pPr>
              <w:rPr>
                <w:rFonts w:eastAsia="PMingLiU" w:cs="Times New Roman"/>
                <w:color w:val="000000"/>
                <w:szCs w:val="23"/>
                <w:lang w:eastAsia="fr-CA"/>
              </w:rPr>
            </w:pPr>
            <w:r w:rsidRPr="00CE78FF">
              <w:rPr>
                <w:rFonts w:eastAsia="PMingLiU" w:cs="Times New Roman"/>
                <w:color w:val="000000"/>
                <w:szCs w:val="23"/>
                <w:lang w:eastAsia="fr-CA"/>
              </w:rPr>
              <w:t xml:space="preserve">In-country travel costs for consultants and project staff - associated with stakeholder consultations etc. Costs of trips &amp; </w:t>
            </w:r>
            <w:r w:rsidR="00C6224E">
              <w:rPr>
                <w:rFonts w:eastAsia="PMingLiU" w:cs="Times New Roman"/>
                <w:color w:val="000000"/>
                <w:szCs w:val="23"/>
                <w:lang w:eastAsia="fr-CA"/>
              </w:rPr>
              <w:t>per diem</w:t>
            </w:r>
            <w:r w:rsidR="00C6224E" w:rsidRPr="00CE78FF">
              <w:rPr>
                <w:rFonts w:eastAsia="PMingLiU" w:cs="Times New Roman"/>
                <w:color w:val="000000"/>
                <w:szCs w:val="23"/>
                <w:lang w:eastAsia="fr-CA"/>
              </w:rPr>
              <w:t xml:space="preserve"> </w:t>
            </w:r>
            <w:r w:rsidRPr="00CE78FF">
              <w:rPr>
                <w:rFonts w:eastAsia="PMingLiU" w:cs="Times New Roman"/>
                <w:color w:val="000000"/>
                <w:szCs w:val="23"/>
                <w:lang w:eastAsia="fr-CA"/>
              </w:rPr>
              <w:t xml:space="preserve">for consultants &amp; project staff when on mission </w:t>
            </w:r>
          </w:p>
        </w:tc>
      </w:tr>
      <w:tr w:rsidR="00CE69EC" w:rsidRPr="00CE78FF" w14:paraId="10080AEE" w14:textId="77777777" w:rsidTr="003447A7">
        <w:trPr>
          <w:cantSplit/>
        </w:trPr>
        <w:tc>
          <w:tcPr>
            <w:tcW w:w="851" w:type="dxa"/>
            <w:shd w:val="clear" w:color="auto" w:fill="auto"/>
            <w:noWrap/>
            <w:hideMark/>
          </w:tcPr>
          <w:p w14:paraId="5405F00D" w14:textId="77777777" w:rsidR="00CE69EC" w:rsidRPr="00CE78FF" w:rsidRDefault="00CE69EC" w:rsidP="00D60F39">
            <w:pPr>
              <w:jc w:val="center"/>
              <w:rPr>
                <w:rFonts w:eastAsia="PMingLiU" w:cs="Calibri"/>
                <w:szCs w:val="23"/>
                <w:lang w:eastAsia="fr-CA"/>
              </w:rPr>
            </w:pPr>
            <w:r w:rsidRPr="00CE78FF">
              <w:rPr>
                <w:rFonts w:eastAsia="PMingLiU" w:cs="Calibri"/>
                <w:szCs w:val="23"/>
                <w:lang w:eastAsia="fr-CA"/>
              </w:rPr>
              <w:t>4</w:t>
            </w:r>
          </w:p>
        </w:tc>
        <w:tc>
          <w:tcPr>
            <w:tcW w:w="14737" w:type="dxa"/>
            <w:shd w:val="clear" w:color="auto" w:fill="auto"/>
            <w:noWrap/>
            <w:vAlign w:val="bottom"/>
          </w:tcPr>
          <w:p w14:paraId="02D71332" w14:textId="77777777" w:rsidR="00CE69EC" w:rsidRPr="00CE78FF" w:rsidRDefault="00CE69EC" w:rsidP="00D60F39">
            <w:pPr>
              <w:rPr>
                <w:rFonts w:eastAsia="PMingLiU" w:cs="Times New Roman"/>
                <w:color w:val="000000"/>
                <w:szCs w:val="23"/>
                <w:lang w:eastAsia="fr-CA"/>
              </w:rPr>
            </w:pPr>
            <w:r w:rsidRPr="00CE78FF">
              <w:rPr>
                <w:rFonts w:eastAsia="PMingLiU" w:cs="Times New Roman"/>
                <w:color w:val="000000"/>
                <w:szCs w:val="23"/>
                <w:lang w:eastAsia="fr-CA"/>
              </w:rPr>
              <w:t>Production and printing costs of communications resources and media (newsletters, brochures, fact sheets, websites, booklets, radio/TV inserts, DVDs, etc.)</w:t>
            </w:r>
          </w:p>
        </w:tc>
      </w:tr>
      <w:tr w:rsidR="00CE69EC" w:rsidRPr="00CE78FF" w14:paraId="20A6F9FF" w14:textId="77777777" w:rsidTr="003447A7">
        <w:trPr>
          <w:cantSplit/>
        </w:trPr>
        <w:tc>
          <w:tcPr>
            <w:tcW w:w="851" w:type="dxa"/>
            <w:shd w:val="clear" w:color="auto" w:fill="auto"/>
            <w:noWrap/>
            <w:hideMark/>
          </w:tcPr>
          <w:p w14:paraId="1F9814EC" w14:textId="77777777" w:rsidR="00CE69EC" w:rsidRPr="00CE78FF" w:rsidRDefault="00CE69EC" w:rsidP="00D60F39">
            <w:pPr>
              <w:jc w:val="center"/>
              <w:rPr>
                <w:rFonts w:eastAsia="PMingLiU" w:cs="Calibri"/>
                <w:szCs w:val="23"/>
                <w:lang w:eastAsia="fr-CA"/>
              </w:rPr>
            </w:pPr>
            <w:r w:rsidRPr="00CE78FF">
              <w:rPr>
                <w:rFonts w:eastAsia="PMingLiU" w:cs="Calibri"/>
                <w:szCs w:val="23"/>
                <w:lang w:eastAsia="fr-CA"/>
              </w:rPr>
              <w:lastRenderedPageBreak/>
              <w:t>5</w:t>
            </w:r>
          </w:p>
        </w:tc>
        <w:tc>
          <w:tcPr>
            <w:tcW w:w="14737" w:type="dxa"/>
            <w:shd w:val="clear" w:color="auto" w:fill="auto"/>
            <w:noWrap/>
          </w:tcPr>
          <w:p w14:paraId="28675EA7" w14:textId="77777777" w:rsidR="00CE69EC" w:rsidRPr="00CE78FF" w:rsidRDefault="00CE69EC" w:rsidP="00D60F39">
            <w:pPr>
              <w:rPr>
                <w:rFonts w:eastAsia="PMingLiU" w:cs="Times New Roman"/>
                <w:color w:val="000000"/>
                <w:szCs w:val="23"/>
                <w:lang w:eastAsia="fr-CA"/>
              </w:rPr>
            </w:pPr>
            <w:r w:rsidRPr="00CE78FF">
              <w:rPr>
                <w:rFonts w:eastAsia="PMingLiU" w:cs="Times New Roman"/>
                <w:color w:val="000000"/>
                <w:szCs w:val="23"/>
                <w:lang w:eastAsia="fr-CA"/>
              </w:rPr>
              <w:t>Cost for contractual appointment of education/awareness &amp; communications service provider, environmental economics &amp; business consulting service provider, training &amp; capacity building service provider (local &amp; international), environmental law service provider. This cost is shared between budget lines 5, 13 &amp; 20.</w:t>
            </w:r>
          </w:p>
        </w:tc>
      </w:tr>
      <w:tr w:rsidR="00CE69EC" w:rsidRPr="00CE78FF" w14:paraId="44E39A47" w14:textId="77777777" w:rsidTr="003447A7">
        <w:trPr>
          <w:cantSplit/>
        </w:trPr>
        <w:tc>
          <w:tcPr>
            <w:tcW w:w="851" w:type="dxa"/>
            <w:shd w:val="clear" w:color="auto" w:fill="auto"/>
            <w:noWrap/>
            <w:hideMark/>
          </w:tcPr>
          <w:p w14:paraId="40D1707F" w14:textId="77777777" w:rsidR="00CE69EC" w:rsidRPr="00CE78FF" w:rsidRDefault="00CE69EC" w:rsidP="00D60F39">
            <w:pPr>
              <w:jc w:val="center"/>
              <w:rPr>
                <w:rFonts w:eastAsia="PMingLiU" w:cs="Calibri"/>
                <w:szCs w:val="23"/>
                <w:lang w:eastAsia="fr-CA"/>
              </w:rPr>
            </w:pPr>
            <w:r w:rsidRPr="00CE78FF">
              <w:rPr>
                <w:rFonts w:eastAsia="PMingLiU" w:cs="Calibri"/>
                <w:szCs w:val="23"/>
                <w:lang w:eastAsia="fr-CA"/>
              </w:rPr>
              <w:t>6</w:t>
            </w:r>
          </w:p>
        </w:tc>
        <w:tc>
          <w:tcPr>
            <w:tcW w:w="14737" w:type="dxa"/>
            <w:shd w:val="clear" w:color="auto" w:fill="auto"/>
            <w:noWrap/>
            <w:vAlign w:val="center"/>
          </w:tcPr>
          <w:p w14:paraId="3DD58F34" w14:textId="77777777" w:rsidR="00CE69EC" w:rsidRPr="00CE78FF" w:rsidRDefault="00CE69EC" w:rsidP="00D60F39">
            <w:pPr>
              <w:rPr>
                <w:rFonts w:eastAsia="PMingLiU" w:cs="Times New Roman"/>
                <w:color w:val="000000"/>
                <w:szCs w:val="23"/>
                <w:lang w:eastAsia="fr-CA"/>
              </w:rPr>
            </w:pPr>
            <w:r w:rsidRPr="00CE78FF">
              <w:rPr>
                <w:rFonts w:eastAsia="PMingLiU" w:cs="Times New Roman"/>
                <w:color w:val="000000"/>
                <w:szCs w:val="23"/>
                <w:lang w:eastAsia="fr-CA"/>
              </w:rPr>
              <w:t>Acquisition of transportation equipment for project staffs (road transportation vehicles)</w:t>
            </w:r>
          </w:p>
        </w:tc>
      </w:tr>
      <w:tr w:rsidR="00CE69EC" w:rsidRPr="00CE78FF" w14:paraId="406CF126" w14:textId="77777777" w:rsidTr="003447A7">
        <w:trPr>
          <w:cantSplit/>
        </w:trPr>
        <w:tc>
          <w:tcPr>
            <w:tcW w:w="851" w:type="dxa"/>
            <w:shd w:val="clear" w:color="auto" w:fill="auto"/>
            <w:noWrap/>
            <w:hideMark/>
          </w:tcPr>
          <w:p w14:paraId="6AA26E35" w14:textId="77777777" w:rsidR="00CE69EC" w:rsidRPr="00CE78FF" w:rsidRDefault="00CE69EC" w:rsidP="00D60F39">
            <w:pPr>
              <w:jc w:val="center"/>
              <w:rPr>
                <w:rFonts w:eastAsia="PMingLiU" w:cs="Calibri"/>
                <w:szCs w:val="23"/>
                <w:lang w:eastAsia="fr-CA"/>
              </w:rPr>
            </w:pPr>
            <w:r w:rsidRPr="00CE78FF">
              <w:rPr>
                <w:rFonts w:eastAsia="PMingLiU" w:cs="Calibri"/>
                <w:szCs w:val="23"/>
                <w:lang w:eastAsia="fr-CA"/>
              </w:rPr>
              <w:t>7</w:t>
            </w:r>
          </w:p>
        </w:tc>
        <w:tc>
          <w:tcPr>
            <w:tcW w:w="14737" w:type="dxa"/>
            <w:shd w:val="clear" w:color="auto" w:fill="auto"/>
            <w:noWrap/>
          </w:tcPr>
          <w:p w14:paraId="746ACDFA" w14:textId="6D1139B6" w:rsidR="00CE69EC" w:rsidRPr="00CE78FF" w:rsidRDefault="00CE69EC" w:rsidP="00D60F39">
            <w:pPr>
              <w:rPr>
                <w:rFonts w:eastAsia="PMingLiU" w:cs="Times New Roman"/>
                <w:color w:val="000000"/>
                <w:szCs w:val="23"/>
                <w:lang w:eastAsia="fr-CA"/>
              </w:rPr>
            </w:pPr>
            <w:r w:rsidRPr="00CE78FF">
              <w:rPr>
                <w:rFonts w:eastAsia="PMingLiU" w:cs="Times New Roman"/>
                <w:color w:val="000000"/>
                <w:szCs w:val="23"/>
                <w:lang w:eastAsia="fr-CA"/>
              </w:rPr>
              <w:t>Acquisition of laptops, software licenses, external hard drive, printer etc. for responsible parties (USD15,000). Cost to support GIS of ICZM is USD 75,000 (IT equipment &amp; software)</w:t>
            </w:r>
          </w:p>
        </w:tc>
      </w:tr>
      <w:tr w:rsidR="00CE69EC" w:rsidRPr="00CE78FF" w14:paraId="5ECA228A" w14:textId="77777777" w:rsidTr="003447A7">
        <w:trPr>
          <w:cantSplit/>
        </w:trPr>
        <w:tc>
          <w:tcPr>
            <w:tcW w:w="851" w:type="dxa"/>
            <w:shd w:val="clear" w:color="auto" w:fill="auto"/>
            <w:noWrap/>
            <w:hideMark/>
          </w:tcPr>
          <w:p w14:paraId="2E6C0610" w14:textId="77777777" w:rsidR="00CE69EC" w:rsidRPr="00CE78FF" w:rsidRDefault="00CE69EC" w:rsidP="00D60F39">
            <w:pPr>
              <w:jc w:val="center"/>
              <w:rPr>
                <w:rFonts w:eastAsia="PMingLiU" w:cs="Calibri"/>
                <w:szCs w:val="23"/>
                <w:lang w:eastAsia="fr-CA"/>
              </w:rPr>
            </w:pPr>
            <w:r w:rsidRPr="00CE78FF">
              <w:rPr>
                <w:rFonts w:eastAsia="PMingLiU" w:cs="Calibri"/>
                <w:szCs w:val="23"/>
                <w:lang w:eastAsia="fr-CA"/>
              </w:rPr>
              <w:t>8</w:t>
            </w:r>
          </w:p>
        </w:tc>
        <w:tc>
          <w:tcPr>
            <w:tcW w:w="14737" w:type="dxa"/>
            <w:shd w:val="clear" w:color="auto" w:fill="auto"/>
            <w:noWrap/>
            <w:vAlign w:val="bottom"/>
          </w:tcPr>
          <w:p w14:paraId="013163B1" w14:textId="77777777" w:rsidR="00CE69EC" w:rsidRPr="00CE78FF" w:rsidRDefault="00CE69EC" w:rsidP="00D60F39">
            <w:pPr>
              <w:rPr>
                <w:rFonts w:eastAsia="PMingLiU" w:cs="Times New Roman"/>
                <w:color w:val="000000"/>
                <w:szCs w:val="23"/>
                <w:lang w:eastAsia="fr-CA"/>
              </w:rPr>
            </w:pPr>
            <w:r w:rsidRPr="00CE78FF">
              <w:rPr>
                <w:rFonts w:eastAsia="PMingLiU" w:cs="Times New Roman"/>
                <w:color w:val="000000"/>
                <w:szCs w:val="23"/>
                <w:lang w:eastAsia="fr-CA"/>
              </w:rPr>
              <w:t>Costs associated with organizing focused specialized stakeholder engagement workshops and hosting issue-based stakeholder workshops (venue, catering, printing etc.)</w:t>
            </w:r>
          </w:p>
        </w:tc>
      </w:tr>
      <w:tr w:rsidR="00CE69EC" w:rsidRPr="00CE78FF" w14:paraId="3D54ED2D" w14:textId="77777777" w:rsidTr="003447A7">
        <w:trPr>
          <w:cantSplit/>
        </w:trPr>
        <w:tc>
          <w:tcPr>
            <w:tcW w:w="851" w:type="dxa"/>
            <w:shd w:val="clear" w:color="auto" w:fill="auto"/>
            <w:noWrap/>
            <w:hideMark/>
          </w:tcPr>
          <w:p w14:paraId="0B9BEC8B" w14:textId="77777777" w:rsidR="00CE69EC" w:rsidRPr="00CE78FF" w:rsidRDefault="00CE69EC" w:rsidP="00D60F39">
            <w:pPr>
              <w:jc w:val="center"/>
              <w:rPr>
                <w:rFonts w:eastAsia="PMingLiU" w:cs="Calibri"/>
                <w:szCs w:val="23"/>
                <w:lang w:eastAsia="fr-CA"/>
              </w:rPr>
            </w:pPr>
            <w:r w:rsidRPr="00CE78FF">
              <w:rPr>
                <w:rFonts w:eastAsia="PMingLiU" w:cs="Calibri"/>
                <w:szCs w:val="23"/>
                <w:lang w:eastAsia="fr-CA"/>
              </w:rPr>
              <w:t>9</w:t>
            </w:r>
          </w:p>
        </w:tc>
        <w:tc>
          <w:tcPr>
            <w:tcW w:w="14737" w:type="dxa"/>
            <w:shd w:val="clear" w:color="auto" w:fill="auto"/>
            <w:noWrap/>
            <w:vAlign w:val="bottom"/>
          </w:tcPr>
          <w:p w14:paraId="77CE385B" w14:textId="77777777" w:rsidR="00CE69EC" w:rsidRPr="00CE78FF" w:rsidRDefault="00CE69EC" w:rsidP="00D60F39">
            <w:pPr>
              <w:rPr>
                <w:rFonts w:eastAsia="PMingLiU" w:cs="Times New Roman"/>
                <w:color w:val="000000"/>
                <w:szCs w:val="23"/>
                <w:lang w:eastAsia="fr-CA"/>
              </w:rPr>
            </w:pPr>
            <w:r w:rsidRPr="00CE78FF">
              <w:rPr>
                <w:rFonts w:eastAsia="PMingLiU" w:cs="Times New Roman"/>
                <w:color w:val="000000"/>
                <w:szCs w:val="23"/>
                <w:lang w:eastAsia="fr-CA"/>
              </w:rPr>
              <w:t>Costs of contractual appointment of international consultants: MPA expert, gender &amp; social inclusion specialist (partly)</w:t>
            </w:r>
          </w:p>
        </w:tc>
      </w:tr>
      <w:tr w:rsidR="00CE69EC" w:rsidRPr="00CE78FF" w14:paraId="2B96FFD5" w14:textId="77777777" w:rsidTr="003447A7">
        <w:trPr>
          <w:cantSplit/>
        </w:trPr>
        <w:tc>
          <w:tcPr>
            <w:tcW w:w="851" w:type="dxa"/>
            <w:shd w:val="clear" w:color="auto" w:fill="auto"/>
            <w:noWrap/>
            <w:hideMark/>
          </w:tcPr>
          <w:p w14:paraId="7E1BA365" w14:textId="77777777" w:rsidR="00CE69EC" w:rsidRPr="00CE78FF" w:rsidRDefault="00CE69EC" w:rsidP="00D60F39">
            <w:pPr>
              <w:jc w:val="center"/>
              <w:rPr>
                <w:rFonts w:eastAsia="PMingLiU" w:cs="Calibri"/>
                <w:szCs w:val="23"/>
                <w:lang w:eastAsia="fr-CA"/>
              </w:rPr>
            </w:pPr>
            <w:r w:rsidRPr="00CE78FF">
              <w:rPr>
                <w:rFonts w:eastAsia="PMingLiU" w:cs="Calibri"/>
                <w:szCs w:val="23"/>
                <w:lang w:eastAsia="fr-CA"/>
              </w:rPr>
              <w:t>10</w:t>
            </w:r>
          </w:p>
        </w:tc>
        <w:tc>
          <w:tcPr>
            <w:tcW w:w="14737" w:type="dxa"/>
            <w:shd w:val="clear" w:color="auto" w:fill="auto"/>
            <w:noWrap/>
            <w:vAlign w:val="bottom"/>
          </w:tcPr>
          <w:p w14:paraId="055867E9" w14:textId="77777777" w:rsidR="00CE69EC" w:rsidRPr="00CE78FF" w:rsidRDefault="00CE69EC" w:rsidP="00D60F39">
            <w:pPr>
              <w:rPr>
                <w:rFonts w:eastAsia="PMingLiU" w:cs="Times New Roman"/>
                <w:color w:val="000000"/>
                <w:szCs w:val="23"/>
                <w:lang w:eastAsia="fr-CA"/>
              </w:rPr>
            </w:pPr>
            <w:r w:rsidRPr="00CE78FF">
              <w:rPr>
                <w:rFonts w:eastAsia="PMingLiU" w:cs="Times New Roman"/>
                <w:color w:val="000000"/>
                <w:szCs w:val="23"/>
                <w:lang w:eastAsia="fr-CA"/>
              </w:rPr>
              <w:t>Costs of contractual appointment of local consultants: MPA expert, gender &amp; social inclusion expert (partly)</w:t>
            </w:r>
          </w:p>
        </w:tc>
      </w:tr>
      <w:tr w:rsidR="00CE69EC" w:rsidRPr="00CE78FF" w14:paraId="0ED6C811" w14:textId="77777777" w:rsidTr="003447A7">
        <w:trPr>
          <w:cantSplit/>
        </w:trPr>
        <w:tc>
          <w:tcPr>
            <w:tcW w:w="851" w:type="dxa"/>
            <w:shd w:val="clear" w:color="auto" w:fill="auto"/>
            <w:noWrap/>
            <w:hideMark/>
          </w:tcPr>
          <w:p w14:paraId="5AE14BF8" w14:textId="77777777" w:rsidR="00CE69EC" w:rsidRPr="00CE78FF" w:rsidRDefault="00CE69EC" w:rsidP="00D60F39">
            <w:pPr>
              <w:jc w:val="center"/>
              <w:rPr>
                <w:rFonts w:eastAsia="PMingLiU" w:cs="Calibri"/>
                <w:szCs w:val="23"/>
                <w:lang w:eastAsia="fr-CA"/>
              </w:rPr>
            </w:pPr>
            <w:r w:rsidRPr="00CE78FF">
              <w:rPr>
                <w:rFonts w:eastAsia="PMingLiU" w:cs="Calibri"/>
                <w:szCs w:val="23"/>
                <w:lang w:eastAsia="fr-CA"/>
              </w:rPr>
              <w:t>11</w:t>
            </w:r>
          </w:p>
        </w:tc>
        <w:tc>
          <w:tcPr>
            <w:tcW w:w="14737" w:type="dxa"/>
            <w:shd w:val="clear" w:color="auto" w:fill="auto"/>
            <w:noWrap/>
            <w:vAlign w:val="bottom"/>
          </w:tcPr>
          <w:p w14:paraId="102C4EC6" w14:textId="48DFF819" w:rsidR="00CE69EC" w:rsidRPr="00CE78FF" w:rsidRDefault="00CE69EC" w:rsidP="00D60F39">
            <w:pPr>
              <w:rPr>
                <w:rFonts w:eastAsia="PMingLiU" w:cs="Times New Roman"/>
                <w:color w:val="000000"/>
                <w:szCs w:val="23"/>
                <w:lang w:eastAsia="fr-CA"/>
              </w:rPr>
            </w:pPr>
            <w:r w:rsidRPr="00CE78FF">
              <w:rPr>
                <w:rFonts w:eastAsia="PMingLiU" w:cs="Times New Roman"/>
                <w:color w:val="000000"/>
                <w:szCs w:val="23"/>
                <w:lang w:eastAsia="fr-CA"/>
              </w:rPr>
              <w:t xml:space="preserve">In-country travel costs for consultants and project staff - associated with stakeholder consultations etc. Costs of trips &amp; </w:t>
            </w:r>
            <w:r w:rsidR="00C6224E">
              <w:rPr>
                <w:rFonts w:eastAsia="PMingLiU" w:cs="Times New Roman"/>
                <w:color w:val="000000"/>
                <w:szCs w:val="23"/>
                <w:lang w:eastAsia="fr-CA"/>
              </w:rPr>
              <w:t>per diem</w:t>
            </w:r>
            <w:r w:rsidR="00C6224E" w:rsidRPr="00CE78FF">
              <w:rPr>
                <w:rFonts w:eastAsia="PMingLiU" w:cs="Times New Roman"/>
                <w:color w:val="000000"/>
                <w:szCs w:val="23"/>
                <w:lang w:eastAsia="fr-CA"/>
              </w:rPr>
              <w:t xml:space="preserve"> </w:t>
            </w:r>
            <w:r w:rsidRPr="00CE78FF">
              <w:rPr>
                <w:rFonts w:eastAsia="PMingLiU" w:cs="Times New Roman"/>
                <w:color w:val="000000"/>
                <w:szCs w:val="23"/>
                <w:lang w:eastAsia="fr-CA"/>
              </w:rPr>
              <w:t xml:space="preserve">for consultants &amp; project staff when on mission </w:t>
            </w:r>
          </w:p>
        </w:tc>
      </w:tr>
      <w:tr w:rsidR="00CE69EC" w:rsidRPr="00CE78FF" w14:paraId="780A091E" w14:textId="77777777" w:rsidTr="003447A7">
        <w:trPr>
          <w:cantSplit/>
        </w:trPr>
        <w:tc>
          <w:tcPr>
            <w:tcW w:w="851" w:type="dxa"/>
            <w:shd w:val="clear" w:color="auto" w:fill="auto"/>
            <w:noWrap/>
            <w:hideMark/>
          </w:tcPr>
          <w:p w14:paraId="60C5E840" w14:textId="77777777" w:rsidR="00CE69EC" w:rsidRPr="00CE78FF" w:rsidRDefault="00CE69EC" w:rsidP="00D60F39">
            <w:pPr>
              <w:jc w:val="center"/>
              <w:rPr>
                <w:rFonts w:eastAsia="PMingLiU" w:cs="Calibri"/>
                <w:szCs w:val="23"/>
                <w:lang w:eastAsia="fr-CA"/>
              </w:rPr>
            </w:pPr>
            <w:r w:rsidRPr="00CE78FF">
              <w:rPr>
                <w:rFonts w:eastAsia="PMingLiU" w:cs="Calibri"/>
                <w:szCs w:val="23"/>
                <w:lang w:eastAsia="fr-CA"/>
              </w:rPr>
              <w:t>12</w:t>
            </w:r>
          </w:p>
        </w:tc>
        <w:tc>
          <w:tcPr>
            <w:tcW w:w="14737" w:type="dxa"/>
            <w:shd w:val="clear" w:color="auto" w:fill="auto"/>
            <w:noWrap/>
            <w:vAlign w:val="bottom"/>
          </w:tcPr>
          <w:p w14:paraId="236BC24F" w14:textId="77777777" w:rsidR="00CE69EC" w:rsidRPr="00CE78FF" w:rsidRDefault="00CE69EC" w:rsidP="00D60F39">
            <w:pPr>
              <w:rPr>
                <w:rFonts w:eastAsia="PMingLiU" w:cs="Times New Roman"/>
                <w:color w:val="000000"/>
                <w:szCs w:val="23"/>
                <w:lang w:eastAsia="fr-CA"/>
              </w:rPr>
            </w:pPr>
            <w:r w:rsidRPr="00CE78FF">
              <w:rPr>
                <w:rFonts w:eastAsia="PMingLiU" w:cs="Times New Roman"/>
                <w:color w:val="000000"/>
                <w:szCs w:val="23"/>
                <w:lang w:eastAsia="fr-CA"/>
              </w:rPr>
              <w:t>Acquisition of laptops, software licenses, external hard drive, printer etc. for responsible parties</w:t>
            </w:r>
          </w:p>
        </w:tc>
      </w:tr>
      <w:tr w:rsidR="00CE69EC" w:rsidRPr="00CE78FF" w14:paraId="686625DC" w14:textId="77777777" w:rsidTr="003447A7">
        <w:trPr>
          <w:cantSplit/>
        </w:trPr>
        <w:tc>
          <w:tcPr>
            <w:tcW w:w="851" w:type="dxa"/>
            <w:shd w:val="clear" w:color="auto" w:fill="auto"/>
            <w:noWrap/>
            <w:hideMark/>
          </w:tcPr>
          <w:p w14:paraId="340CBB7C" w14:textId="77777777" w:rsidR="00CE69EC" w:rsidRPr="00CE78FF" w:rsidRDefault="00CE69EC" w:rsidP="00D60F39">
            <w:pPr>
              <w:jc w:val="center"/>
              <w:rPr>
                <w:rFonts w:eastAsia="PMingLiU" w:cs="Calibri"/>
                <w:szCs w:val="23"/>
                <w:lang w:eastAsia="fr-CA"/>
              </w:rPr>
            </w:pPr>
            <w:r w:rsidRPr="00CE78FF">
              <w:rPr>
                <w:rFonts w:eastAsia="PMingLiU" w:cs="Calibri"/>
                <w:szCs w:val="23"/>
                <w:lang w:eastAsia="fr-CA"/>
              </w:rPr>
              <w:t>13</w:t>
            </w:r>
          </w:p>
        </w:tc>
        <w:tc>
          <w:tcPr>
            <w:tcW w:w="14737" w:type="dxa"/>
            <w:shd w:val="clear" w:color="auto" w:fill="auto"/>
            <w:noWrap/>
            <w:vAlign w:val="bottom"/>
          </w:tcPr>
          <w:p w14:paraId="678159FD" w14:textId="77777777" w:rsidR="00CE69EC" w:rsidRPr="00CE78FF" w:rsidRDefault="00CE69EC" w:rsidP="00D60F39">
            <w:pPr>
              <w:rPr>
                <w:rFonts w:eastAsia="PMingLiU" w:cs="Times New Roman"/>
                <w:color w:val="000000"/>
                <w:szCs w:val="23"/>
                <w:lang w:eastAsia="fr-CA"/>
              </w:rPr>
            </w:pPr>
            <w:r w:rsidRPr="00CE78FF">
              <w:rPr>
                <w:rFonts w:eastAsia="PMingLiU" w:cs="Times New Roman"/>
                <w:color w:val="000000"/>
                <w:szCs w:val="23"/>
                <w:lang w:eastAsia="fr-CA"/>
              </w:rPr>
              <w:t>Equipment for enforcement &amp; monitoring at MPAs (contribute to the purchase of boats, signage, demarcation buoys, GPS equipment etc.)</w:t>
            </w:r>
          </w:p>
        </w:tc>
      </w:tr>
      <w:tr w:rsidR="00CE69EC" w:rsidRPr="00CE78FF" w14:paraId="4AEC8AD5" w14:textId="77777777" w:rsidTr="003447A7">
        <w:trPr>
          <w:cantSplit/>
        </w:trPr>
        <w:tc>
          <w:tcPr>
            <w:tcW w:w="851" w:type="dxa"/>
            <w:shd w:val="clear" w:color="auto" w:fill="auto"/>
            <w:noWrap/>
            <w:hideMark/>
          </w:tcPr>
          <w:p w14:paraId="31C758CA" w14:textId="77777777" w:rsidR="00CE69EC" w:rsidRPr="00CE78FF" w:rsidRDefault="00CE69EC" w:rsidP="00D60F39">
            <w:pPr>
              <w:jc w:val="center"/>
              <w:rPr>
                <w:rFonts w:eastAsia="PMingLiU" w:cs="Calibri"/>
                <w:szCs w:val="23"/>
                <w:lang w:eastAsia="fr-CA"/>
              </w:rPr>
            </w:pPr>
            <w:r w:rsidRPr="00CE78FF">
              <w:rPr>
                <w:rFonts w:eastAsia="PMingLiU" w:cs="Calibri"/>
                <w:szCs w:val="23"/>
                <w:lang w:eastAsia="fr-CA"/>
              </w:rPr>
              <w:t>14</w:t>
            </w:r>
          </w:p>
        </w:tc>
        <w:tc>
          <w:tcPr>
            <w:tcW w:w="14737" w:type="dxa"/>
            <w:shd w:val="clear" w:color="auto" w:fill="auto"/>
            <w:noWrap/>
            <w:vAlign w:val="bottom"/>
          </w:tcPr>
          <w:p w14:paraId="47A61E7D" w14:textId="77777777" w:rsidR="00CE69EC" w:rsidRPr="00CE78FF" w:rsidRDefault="00CE69EC" w:rsidP="00D60F39">
            <w:pPr>
              <w:rPr>
                <w:rFonts w:eastAsia="PMingLiU" w:cs="Times New Roman"/>
                <w:color w:val="000000"/>
                <w:szCs w:val="23"/>
                <w:lang w:eastAsia="fr-CA"/>
              </w:rPr>
            </w:pPr>
            <w:r w:rsidRPr="00CE78FF">
              <w:rPr>
                <w:rFonts w:eastAsia="PMingLiU" w:cs="Times New Roman"/>
                <w:color w:val="000000"/>
                <w:szCs w:val="23"/>
                <w:lang w:eastAsia="fr-CA"/>
              </w:rPr>
              <w:t xml:space="preserve">Cost for contractual appointment of education/awareness &amp; communications service provider, environmental economics &amp; business consulting service provider, local &amp; international training &amp; capacity building service provider, SGP delivering mechanism for livelihoods opportunities, environmental law service provider </w:t>
            </w:r>
          </w:p>
        </w:tc>
      </w:tr>
      <w:tr w:rsidR="00CE69EC" w:rsidRPr="00CE78FF" w14:paraId="50D6CE1A" w14:textId="77777777" w:rsidTr="003447A7">
        <w:trPr>
          <w:cantSplit/>
        </w:trPr>
        <w:tc>
          <w:tcPr>
            <w:tcW w:w="851" w:type="dxa"/>
            <w:shd w:val="clear" w:color="auto" w:fill="auto"/>
            <w:noWrap/>
            <w:hideMark/>
          </w:tcPr>
          <w:p w14:paraId="6F96FD05" w14:textId="77777777" w:rsidR="00CE69EC" w:rsidRPr="00CE78FF" w:rsidRDefault="00CE69EC" w:rsidP="00D60F39">
            <w:pPr>
              <w:jc w:val="center"/>
              <w:rPr>
                <w:rFonts w:eastAsia="PMingLiU" w:cs="Calibri"/>
                <w:szCs w:val="23"/>
                <w:lang w:eastAsia="fr-CA"/>
              </w:rPr>
            </w:pPr>
            <w:r w:rsidRPr="00CE78FF">
              <w:rPr>
                <w:rFonts w:eastAsia="PMingLiU" w:cs="Calibri"/>
                <w:szCs w:val="23"/>
                <w:lang w:eastAsia="fr-CA"/>
              </w:rPr>
              <w:t>15</w:t>
            </w:r>
          </w:p>
        </w:tc>
        <w:tc>
          <w:tcPr>
            <w:tcW w:w="14737" w:type="dxa"/>
            <w:shd w:val="clear" w:color="auto" w:fill="auto"/>
            <w:noWrap/>
            <w:vAlign w:val="bottom"/>
          </w:tcPr>
          <w:p w14:paraId="0E759B63" w14:textId="77777777" w:rsidR="00CE69EC" w:rsidRPr="00CE78FF" w:rsidRDefault="00CE69EC" w:rsidP="00D60F39">
            <w:pPr>
              <w:rPr>
                <w:rFonts w:eastAsia="PMingLiU" w:cs="Times New Roman"/>
                <w:color w:val="000000"/>
                <w:szCs w:val="23"/>
                <w:lang w:eastAsia="fr-CA"/>
              </w:rPr>
            </w:pPr>
            <w:r w:rsidRPr="00CE78FF">
              <w:rPr>
                <w:rFonts w:eastAsia="PMingLiU" w:cs="Times New Roman"/>
                <w:color w:val="000000"/>
                <w:szCs w:val="23"/>
                <w:lang w:eastAsia="fr-CA"/>
              </w:rPr>
              <w:t>Costs associated with organizing focused specialized stakeholder engagement workshops and hosting issue-based stakeholder workshops (venue, catering, printing etc.)</w:t>
            </w:r>
          </w:p>
        </w:tc>
      </w:tr>
      <w:tr w:rsidR="00CE69EC" w:rsidRPr="00CE78FF" w14:paraId="2D7781D4" w14:textId="77777777" w:rsidTr="003447A7">
        <w:trPr>
          <w:cantSplit/>
        </w:trPr>
        <w:tc>
          <w:tcPr>
            <w:tcW w:w="851" w:type="dxa"/>
            <w:shd w:val="clear" w:color="auto" w:fill="auto"/>
            <w:noWrap/>
            <w:hideMark/>
          </w:tcPr>
          <w:p w14:paraId="5BAD8A91" w14:textId="77777777" w:rsidR="00CE69EC" w:rsidRPr="00CE78FF" w:rsidRDefault="00CE69EC" w:rsidP="00D60F39">
            <w:pPr>
              <w:jc w:val="center"/>
              <w:rPr>
                <w:rFonts w:eastAsia="PMingLiU" w:cs="Calibri"/>
                <w:szCs w:val="23"/>
                <w:lang w:eastAsia="fr-CA"/>
              </w:rPr>
            </w:pPr>
            <w:r w:rsidRPr="00CE78FF">
              <w:rPr>
                <w:rFonts w:eastAsia="PMingLiU" w:cs="Calibri"/>
                <w:szCs w:val="23"/>
                <w:lang w:eastAsia="fr-CA"/>
              </w:rPr>
              <w:t>16</w:t>
            </w:r>
          </w:p>
        </w:tc>
        <w:tc>
          <w:tcPr>
            <w:tcW w:w="14737" w:type="dxa"/>
            <w:shd w:val="clear" w:color="auto" w:fill="auto"/>
            <w:noWrap/>
            <w:vAlign w:val="bottom"/>
          </w:tcPr>
          <w:p w14:paraId="2BA9D5B0" w14:textId="77777777" w:rsidR="00CE69EC" w:rsidRPr="00CE78FF" w:rsidRDefault="00CE69EC" w:rsidP="00D60F39">
            <w:pPr>
              <w:rPr>
                <w:rFonts w:eastAsia="PMingLiU" w:cs="Times New Roman"/>
                <w:color w:val="000000"/>
                <w:szCs w:val="23"/>
                <w:lang w:eastAsia="fr-CA"/>
              </w:rPr>
            </w:pPr>
            <w:r w:rsidRPr="00CE78FF">
              <w:rPr>
                <w:rFonts w:eastAsia="PMingLiU" w:cs="Times New Roman"/>
                <w:color w:val="000000"/>
                <w:szCs w:val="23"/>
                <w:lang w:eastAsia="fr-CA"/>
              </w:rPr>
              <w:t>Costs of contractual appointment of international consultant: Wetlands Conservation Expert</w:t>
            </w:r>
          </w:p>
        </w:tc>
      </w:tr>
      <w:tr w:rsidR="00CE69EC" w:rsidRPr="00CE78FF" w14:paraId="462F65F7" w14:textId="77777777" w:rsidTr="003447A7">
        <w:trPr>
          <w:cantSplit/>
        </w:trPr>
        <w:tc>
          <w:tcPr>
            <w:tcW w:w="851" w:type="dxa"/>
            <w:shd w:val="clear" w:color="auto" w:fill="auto"/>
            <w:noWrap/>
            <w:hideMark/>
          </w:tcPr>
          <w:p w14:paraId="5CBC6107" w14:textId="77777777" w:rsidR="00CE69EC" w:rsidRPr="00CE78FF" w:rsidRDefault="00CE69EC" w:rsidP="00D60F39">
            <w:pPr>
              <w:jc w:val="center"/>
              <w:rPr>
                <w:rFonts w:eastAsia="PMingLiU" w:cs="Calibri"/>
                <w:szCs w:val="23"/>
                <w:lang w:eastAsia="fr-CA"/>
              </w:rPr>
            </w:pPr>
            <w:r w:rsidRPr="00CE78FF">
              <w:rPr>
                <w:rFonts w:eastAsia="PMingLiU" w:cs="Calibri"/>
                <w:szCs w:val="23"/>
                <w:lang w:eastAsia="fr-CA"/>
              </w:rPr>
              <w:t>17</w:t>
            </w:r>
          </w:p>
        </w:tc>
        <w:tc>
          <w:tcPr>
            <w:tcW w:w="14737" w:type="dxa"/>
            <w:shd w:val="clear" w:color="auto" w:fill="auto"/>
            <w:noWrap/>
            <w:vAlign w:val="bottom"/>
          </w:tcPr>
          <w:p w14:paraId="41E34088" w14:textId="77777777" w:rsidR="00CE69EC" w:rsidRPr="00CE78FF" w:rsidRDefault="00CE69EC" w:rsidP="00D60F39">
            <w:pPr>
              <w:rPr>
                <w:rFonts w:eastAsia="PMingLiU" w:cs="Times New Roman"/>
                <w:color w:val="000000"/>
                <w:szCs w:val="23"/>
                <w:lang w:eastAsia="fr-CA"/>
              </w:rPr>
            </w:pPr>
            <w:r w:rsidRPr="00CE78FF">
              <w:rPr>
                <w:rFonts w:eastAsia="PMingLiU" w:cs="Times New Roman"/>
                <w:color w:val="000000"/>
                <w:szCs w:val="23"/>
                <w:lang w:eastAsia="fr-CA"/>
              </w:rPr>
              <w:t>Costs of contractual appointment of local consultants: Legal expert, SLM/erosion control expert</w:t>
            </w:r>
          </w:p>
        </w:tc>
      </w:tr>
      <w:tr w:rsidR="00CE69EC" w:rsidRPr="00CE78FF" w14:paraId="2DA7E23F" w14:textId="77777777" w:rsidTr="003447A7">
        <w:trPr>
          <w:cantSplit/>
        </w:trPr>
        <w:tc>
          <w:tcPr>
            <w:tcW w:w="851" w:type="dxa"/>
            <w:shd w:val="clear" w:color="auto" w:fill="auto"/>
            <w:noWrap/>
            <w:hideMark/>
          </w:tcPr>
          <w:p w14:paraId="2367964A" w14:textId="77777777" w:rsidR="00CE69EC" w:rsidRPr="00CE78FF" w:rsidRDefault="00CE69EC" w:rsidP="00D60F39">
            <w:pPr>
              <w:jc w:val="center"/>
              <w:rPr>
                <w:rFonts w:eastAsia="PMingLiU" w:cs="Calibri"/>
                <w:szCs w:val="23"/>
                <w:lang w:eastAsia="fr-CA"/>
              </w:rPr>
            </w:pPr>
            <w:r w:rsidRPr="00CE78FF">
              <w:rPr>
                <w:rFonts w:eastAsia="PMingLiU" w:cs="Calibri"/>
                <w:szCs w:val="23"/>
                <w:lang w:eastAsia="fr-CA"/>
              </w:rPr>
              <w:t>18</w:t>
            </w:r>
          </w:p>
        </w:tc>
        <w:tc>
          <w:tcPr>
            <w:tcW w:w="14737" w:type="dxa"/>
            <w:shd w:val="clear" w:color="auto" w:fill="auto"/>
            <w:noWrap/>
            <w:vAlign w:val="bottom"/>
          </w:tcPr>
          <w:p w14:paraId="57FD5B64" w14:textId="533DB005" w:rsidR="00CE69EC" w:rsidRPr="00CE78FF" w:rsidRDefault="00CE69EC" w:rsidP="00D60F39">
            <w:pPr>
              <w:rPr>
                <w:rFonts w:eastAsia="PMingLiU" w:cs="Times New Roman"/>
                <w:color w:val="000000"/>
                <w:szCs w:val="23"/>
                <w:lang w:eastAsia="fr-CA"/>
              </w:rPr>
            </w:pPr>
            <w:r w:rsidRPr="00CE78FF">
              <w:rPr>
                <w:rFonts w:eastAsia="PMingLiU" w:cs="Times New Roman"/>
                <w:color w:val="000000"/>
                <w:szCs w:val="23"/>
                <w:lang w:eastAsia="fr-CA"/>
              </w:rPr>
              <w:t xml:space="preserve">In-country travel costs for consultants and project staff - associated with stakeholder consultations etc. Costs of trips &amp; </w:t>
            </w:r>
            <w:r w:rsidR="00C6224E">
              <w:rPr>
                <w:rFonts w:eastAsia="PMingLiU" w:cs="Times New Roman"/>
                <w:color w:val="000000"/>
                <w:szCs w:val="23"/>
                <w:lang w:eastAsia="fr-CA"/>
              </w:rPr>
              <w:t>per diem</w:t>
            </w:r>
            <w:r w:rsidRPr="00CE78FF">
              <w:rPr>
                <w:rFonts w:eastAsia="PMingLiU" w:cs="Times New Roman"/>
                <w:color w:val="000000"/>
                <w:szCs w:val="23"/>
                <w:lang w:eastAsia="fr-CA"/>
              </w:rPr>
              <w:t xml:space="preserve"> for consultants &amp; project staff when on mission </w:t>
            </w:r>
          </w:p>
        </w:tc>
      </w:tr>
      <w:tr w:rsidR="00CE69EC" w:rsidRPr="00CE78FF" w14:paraId="4B4F1588" w14:textId="77777777" w:rsidTr="003447A7">
        <w:trPr>
          <w:cantSplit/>
        </w:trPr>
        <w:tc>
          <w:tcPr>
            <w:tcW w:w="851" w:type="dxa"/>
            <w:shd w:val="clear" w:color="auto" w:fill="auto"/>
            <w:noWrap/>
            <w:hideMark/>
          </w:tcPr>
          <w:p w14:paraId="1C9F5957" w14:textId="77777777" w:rsidR="00CE69EC" w:rsidRPr="00CE78FF" w:rsidRDefault="00CE69EC" w:rsidP="00D60F39">
            <w:pPr>
              <w:jc w:val="center"/>
              <w:rPr>
                <w:rFonts w:eastAsia="PMingLiU" w:cs="Calibri"/>
                <w:szCs w:val="23"/>
                <w:lang w:eastAsia="fr-CA"/>
              </w:rPr>
            </w:pPr>
            <w:r w:rsidRPr="00CE78FF">
              <w:rPr>
                <w:rFonts w:eastAsia="PMingLiU" w:cs="Calibri"/>
                <w:szCs w:val="23"/>
                <w:lang w:eastAsia="fr-CA"/>
              </w:rPr>
              <w:t>19</w:t>
            </w:r>
          </w:p>
        </w:tc>
        <w:tc>
          <w:tcPr>
            <w:tcW w:w="14737" w:type="dxa"/>
            <w:shd w:val="clear" w:color="auto" w:fill="auto"/>
            <w:noWrap/>
            <w:vAlign w:val="bottom"/>
          </w:tcPr>
          <w:p w14:paraId="283318E7" w14:textId="77777777" w:rsidR="00CE69EC" w:rsidRPr="00CE78FF" w:rsidRDefault="00CE69EC" w:rsidP="00D60F39">
            <w:pPr>
              <w:rPr>
                <w:rFonts w:eastAsia="PMingLiU" w:cs="Times New Roman"/>
                <w:color w:val="000000"/>
                <w:szCs w:val="23"/>
                <w:lang w:eastAsia="fr-CA"/>
              </w:rPr>
            </w:pPr>
            <w:r w:rsidRPr="00CE78FF">
              <w:rPr>
                <w:rFonts w:eastAsia="PMingLiU" w:cs="Times New Roman"/>
                <w:color w:val="000000"/>
                <w:szCs w:val="23"/>
                <w:lang w:eastAsia="fr-CA"/>
              </w:rPr>
              <w:t>Acquisition of laptops, software licenses, external hard drive, printer etc. for responsible parties</w:t>
            </w:r>
          </w:p>
        </w:tc>
      </w:tr>
      <w:tr w:rsidR="00CE69EC" w:rsidRPr="00CE78FF" w14:paraId="1E99136C" w14:textId="77777777" w:rsidTr="003447A7">
        <w:trPr>
          <w:cantSplit/>
        </w:trPr>
        <w:tc>
          <w:tcPr>
            <w:tcW w:w="851" w:type="dxa"/>
            <w:shd w:val="clear" w:color="auto" w:fill="auto"/>
            <w:noWrap/>
            <w:hideMark/>
          </w:tcPr>
          <w:p w14:paraId="33F9E46A" w14:textId="77777777" w:rsidR="00CE69EC" w:rsidRPr="00CE78FF" w:rsidRDefault="00CE69EC" w:rsidP="00D60F39">
            <w:pPr>
              <w:jc w:val="center"/>
              <w:rPr>
                <w:rFonts w:eastAsia="PMingLiU" w:cs="Calibri"/>
                <w:szCs w:val="23"/>
                <w:lang w:eastAsia="fr-CA"/>
              </w:rPr>
            </w:pPr>
            <w:r w:rsidRPr="00CE78FF">
              <w:rPr>
                <w:rFonts w:eastAsia="PMingLiU" w:cs="Calibri"/>
                <w:szCs w:val="23"/>
                <w:lang w:eastAsia="fr-CA"/>
              </w:rPr>
              <w:t>20</w:t>
            </w:r>
          </w:p>
        </w:tc>
        <w:tc>
          <w:tcPr>
            <w:tcW w:w="14737" w:type="dxa"/>
            <w:shd w:val="clear" w:color="auto" w:fill="auto"/>
            <w:noWrap/>
            <w:vAlign w:val="bottom"/>
          </w:tcPr>
          <w:p w14:paraId="14BC8077" w14:textId="77777777" w:rsidR="00CE69EC" w:rsidRPr="00CE78FF" w:rsidRDefault="00CE69EC" w:rsidP="00D60F39">
            <w:pPr>
              <w:rPr>
                <w:rFonts w:eastAsia="PMingLiU" w:cs="Times New Roman"/>
                <w:color w:val="000000"/>
                <w:szCs w:val="23"/>
                <w:lang w:eastAsia="fr-CA"/>
              </w:rPr>
            </w:pPr>
            <w:r w:rsidRPr="00CE78FF">
              <w:rPr>
                <w:rFonts w:eastAsia="PMingLiU" w:cs="Times New Roman"/>
                <w:color w:val="000000"/>
                <w:szCs w:val="23"/>
                <w:lang w:eastAsia="fr-CA"/>
              </w:rPr>
              <w:t>Procurement of materials &amp; goods for implementation of action plan at Pointe D'Esny Demonstration Site &amp; implementation of SLM techniques at Riviere Coco</w:t>
            </w:r>
          </w:p>
        </w:tc>
      </w:tr>
      <w:tr w:rsidR="00CE69EC" w:rsidRPr="00CE78FF" w14:paraId="7EC79C21" w14:textId="77777777" w:rsidTr="003447A7">
        <w:trPr>
          <w:cantSplit/>
        </w:trPr>
        <w:tc>
          <w:tcPr>
            <w:tcW w:w="851" w:type="dxa"/>
            <w:shd w:val="clear" w:color="auto" w:fill="auto"/>
            <w:noWrap/>
            <w:hideMark/>
          </w:tcPr>
          <w:p w14:paraId="718AE6EE" w14:textId="77777777" w:rsidR="00CE69EC" w:rsidRPr="00CE78FF" w:rsidRDefault="00CE69EC" w:rsidP="00D60F39">
            <w:pPr>
              <w:jc w:val="center"/>
              <w:rPr>
                <w:rFonts w:eastAsia="PMingLiU" w:cs="Calibri"/>
                <w:szCs w:val="23"/>
                <w:lang w:eastAsia="fr-CA"/>
              </w:rPr>
            </w:pPr>
            <w:r w:rsidRPr="00CE78FF">
              <w:rPr>
                <w:rFonts w:eastAsia="PMingLiU" w:cs="Calibri"/>
                <w:szCs w:val="23"/>
                <w:lang w:eastAsia="fr-CA"/>
              </w:rPr>
              <w:t>21</w:t>
            </w:r>
          </w:p>
        </w:tc>
        <w:tc>
          <w:tcPr>
            <w:tcW w:w="14737" w:type="dxa"/>
            <w:shd w:val="clear" w:color="auto" w:fill="auto"/>
            <w:noWrap/>
            <w:vAlign w:val="bottom"/>
          </w:tcPr>
          <w:p w14:paraId="78CA2A59" w14:textId="77777777" w:rsidR="00CE69EC" w:rsidRPr="00CE78FF" w:rsidRDefault="00CE69EC" w:rsidP="00D60F39">
            <w:pPr>
              <w:rPr>
                <w:rFonts w:eastAsia="PMingLiU" w:cs="Times New Roman"/>
                <w:color w:val="000000"/>
                <w:szCs w:val="23"/>
                <w:lang w:eastAsia="fr-CA"/>
              </w:rPr>
            </w:pPr>
            <w:r w:rsidRPr="00CE78FF">
              <w:rPr>
                <w:rFonts w:eastAsia="PMingLiU" w:cs="Times New Roman"/>
                <w:color w:val="000000"/>
                <w:szCs w:val="23"/>
                <w:lang w:eastAsia="fr-CA"/>
              </w:rPr>
              <w:t>Cost of contractual appointment for education/awareness &amp; communications service provider, local &amp; international training &amp; capacity building service provider, environmental service provider</w:t>
            </w:r>
          </w:p>
        </w:tc>
      </w:tr>
      <w:tr w:rsidR="00CE69EC" w:rsidRPr="00CE78FF" w14:paraId="70C191C4" w14:textId="77777777" w:rsidTr="003447A7">
        <w:trPr>
          <w:cantSplit/>
        </w:trPr>
        <w:tc>
          <w:tcPr>
            <w:tcW w:w="851" w:type="dxa"/>
            <w:shd w:val="clear" w:color="auto" w:fill="auto"/>
            <w:noWrap/>
            <w:hideMark/>
          </w:tcPr>
          <w:p w14:paraId="4ABD8B4F" w14:textId="77777777" w:rsidR="00CE69EC" w:rsidRPr="00CE78FF" w:rsidRDefault="00CE69EC" w:rsidP="00D60F39">
            <w:pPr>
              <w:jc w:val="center"/>
              <w:rPr>
                <w:rFonts w:eastAsia="PMingLiU" w:cs="Calibri"/>
                <w:szCs w:val="23"/>
                <w:lang w:eastAsia="fr-CA"/>
              </w:rPr>
            </w:pPr>
            <w:r w:rsidRPr="00CE78FF">
              <w:rPr>
                <w:rFonts w:eastAsia="PMingLiU" w:cs="Calibri"/>
                <w:szCs w:val="23"/>
                <w:lang w:eastAsia="fr-CA"/>
              </w:rPr>
              <w:t>22</w:t>
            </w:r>
          </w:p>
        </w:tc>
        <w:tc>
          <w:tcPr>
            <w:tcW w:w="14737" w:type="dxa"/>
            <w:shd w:val="clear" w:color="auto" w:fill="auto"/>
            <w:noWrap/>
            <w:vAlign w:val="bottom"/>
          </w:tcPr>
          <w:p w14:paraId="64963023" w14:textId="77777777" w:rsidR="00CE69EC" w:rsidRPr="00CE78FF" w:rsidRDefault="00CE69EC" w:rsidP="00D60F39">
            <w:pPr>
              <w:rPr>
                <w:rFonts w:eastAsia="PMingLiU" w:cs="Times New Roman"/>
                <w:color w:val="000000"/>
                <w:szCs w:val="23"/>
                <w:lang w:eastAsia="fr-CA"/>
              </w:rPr>
            </w:pPr>
            <w:r w:rsidRPr="00CE78FF">
              <w:rPr>
                <w:rFonts w:eastAsia="PMingLiU" w:cs="Times New Roman"/>
                <w:color w:val="000000"/>
                <w:szCs w:val="23"/>
                <w:lang w:eastAsia="fr-CA"/>
              </w:rPr>
              <w:t>Costs associated with organizing focused specialized stakeholder engagement workshops and hosting issue-based stakeholder workshops (venue, catering, printing etc.)</w:t>
            </w:r>
          </w:p>
        </w:tc>
      </w:tr>
      <w:tr w:rsidR="00CE69EC" w:rsidRPr="00CE78FF" w14:paraId="075B3F30" w14:textId="77777777" w:rsidTr="003447A7">
        <w:trPr>
          <w:cantSplit/>
        </w:trPr>
        <w:tc>
          <w:tcPr>
            <w:tcW w:w="851" w:type="dxa"/>
            <w:shd w:val="clear" w:color="auto" w:fill="auto"/>
            <w:noWrap/>
            <w:hideMark/>
          </w:tcPr>
          <w:p w14:paraId="4D02115A" w14:textId="77777777" w:rsidR="00CE69EC" w:rsidRPr="00CE78FF" w:rsidRDefault="00CE69EC" w:rsidP="00D60F39">
            <w:pPr>
              <w:jc w:val="center"/>
              <w:rPr>
                <w:rFonts w:eastAsia="PMingLiU" w:cs="Calibri"/>
                <w:szCs w:val="23"/>
                <w:lang w:eastAsia="fr-CA"/>
              </w:rPr>
            </w:pPr>
            <w:r w:rsidRPr="00CE78FF">
              <w:rPr>
                <w:rFonts w:eastAsia="PMingLiU" w:cs="Calibri"/>
                <w:szCs w:val="23"/>
                <w:lang w:eastAsia="fr-CA"/>
              </w:rPr>
              <w:t>23</w:t>
            </w:r>
          </w:p>
        </w:tc>
        <w:tc>
          <w:tcPr>
            <w:tcW w:w="14737" w:type="dxa"/>
            <w:shd w:val="clear" w:color="auto" w:fill="auto"/>
            <w:noWrap/>
            <w:vAlign w:val="bottom"/>
          </w:tcPr>
          <w:p w14:paraId="63607AFE" w14:textId="77777777" w:rsidR="00CE69EC" w:rsidRPr="00CE78FF" w:rsidRDefault="00CE69EC" w:rsidP="00D60F39">
            <w:pPr>
              <w:rPr>
                <w:rFonts w:eastAsia="PMingLiU" w:cs="Times New Roman"/>
                <w:color w:val="000000"/>
                <w:szCs w:val="23"/>
                <w:lang w:eastAsia="fr-CA"/>
              </w:rPr>
            </w:pPr>
            <w:r w:rsidRPr="00CE78FF">
              <w:rPr>
                <w:rFonts w:eastAsia="PMingLiU" w:cs="Times New Roman"/>
                <w:color w:val="000000"/>
                <w:szCs w:val="23"/>
                <w:lang w:eastAsia="fr-CA"/>
              </w:rPr>
              <w:t>Costs of contractual appointment of Project Manager and Project Assistant</w:t>
            </w:r>
          </w:p>
        </w:tc>
      </w:tr>
      <w:tr w:rsidR="00CE69EC" w:rsidRPr="00CE78FF" w14:paraId="310BE87B" w14:textId="77777777" w:rsidTr="003447A7">
        <w:trPr>
          <w:cantSplit/>
        </w:trPr>
        <w:tc>
          <w:tcPr>
            <w:tcW w:w="851" w:type="dxa"/>
            <w:shd w:val="clear" w:color="auto" w:fill="auto"/>
            <w:noWrap/>
            <w:hideMark/>
          </w:tcPr>
          <w:p w14:paraId="5293D0E7" w14:textId="77777777" w:rsidR="00CE69EC" w:rsidRPr="00CE78FF" w:rsidRDefault="00CE69EC" w:rsidP="00D60F39">
            <w:pPr>
              <w:jc w:val="center"/>
              <w:rPr>
                <w:rFonts w:eastAsia="PMingLiU" w:cs="Calibri"/>
                <w:szCs w:val="23"/>
                <w:lang w:eastAsia="fr-CA"/>
              </w:rPr>
            </w:pPr>
            <w:r w:rsidRPr="00CE78FF">
              <w:rPr>
                <w:rFonts w:eastAsia="PMingLiU" w:cs="Calibri"/>
                <w:szCs w:val="23"/>
                <w:lang w:eastAsia="fr-CA"/>
              </w:rPr>
              <w:t>24</w:t>
            </w:r>
          </w:p>
        </w:tc>
        <w:tc>
          <w:tcPr>
            <w:tcW w:w="14737" w:type="dxa"/>
            <w:shd w:val="clear" w:color="auto" w:fill="auto"/>
            <w:noWrap/>
            <w:vAlign w:val="bottom"/>
          </w:tcPr>
          <w:p w14:paraId="0BC21E2A" w14:textId="77777777" w:rsidR="00CE69EC" w:rsidRPr="00CE78FF" w:rsidRDefault="00CE69EC" w:rsidP="00D60F39">
            <w:pPr>
              <w:rPr>
                <w:rFonts w:eastAsia="PMingLiU" w:cs="Times New Roman"/>
                <w:color w:val="000000"/>
                <w:szCs w:val="23"/>
                <w:lang w:eastAsia="fr-CA"/>
              </w:rPr>
            </w:pPr>
            <w:r w:rsidRPr="00CE78FF">
              <w:rPr>
                <w:rFonts w:eastAsia="PMingLiU" w:cs="Times New Roman"/>
                <w:color w:val="000000"/>
                <w:szCs w:val="23"/>
                <w:lang w:eastAsia="fr-CA"/>
              </w:rPr>
              <w:t>Acquisition of office equipment for project manager and project assistant - desks, chairs, tables, filing cabinets and bookcases</w:t>
            </w:r>
          </w:p>
        </w:tc>
      </w:tr>
      <w:tr w:rsidR="00CE69EC" w:rsidRPr="00CE78FF" w14:paraId="11F73D6A" w14:textId="77777777" w:rsidTr="003447A7">
        <w:trPr>
          <w:cantSplit/>
        </w:trPr>
        <w:tc>
          <w:tcPr>
            <w:tcW w:w="851" w:type="dxa"/>
            <w:shd w:val="clear" w:color="auto" w:fill="auto"/>
            <w:noWrap/>
            <w:hideMark/>
          </w:tcPr>
          <w:p w14:paraId="30E28B81" w14:textId="77777777" w:rsidR="00CE69EC" w:rsidRPr="00CE78FF" w:rsidRDefault="00CE69EC" w:rsidP="00D60F39">
            <w:pPr>
              <w:jc w:val="center"/>
              <w:rPr>
                <w:rFonts w:eastAsia="PMingLiU" w:cs="Calibri"/>
                <w:szCs w:val="23"/>
                <w:lang w:eastAsia="fr-CA"/>
              </w:rPr>
            </w:pPr>
            <w:r w:rsidRPr="00CE78FF">
              <w:rPr>
                <w:rFonts w:eastAsia="PMingLiU" w:cs="Calibri"/>
                <w:szCs w:val="23"/>
                <w:lang w:eastAsia="fr-CA"/>
              </w:rPr>
              <w:t>25</w:t>
            </w:r>
          </w:p>
        </w:tc>
        <w:tc>
          <w:tcPr>
            <w:tcW w:w="14737" w:type="dxa"/>
            <w:shd w:val="clear" w:color="auto" w:fill="auto"/>
            <w:noWrap/>
            <w:vAlign w:val="bottom"/>
          </w:tcPr>
          <w:p w14:paraId="7E0E9F03" w14:textId="77777777" w:rsidR="00CE69EC" w:rsidRPr="00CE78FF" w:rsidRDefault="00CE69EC" w:rsidP="00D60F39">
            <w:pPr>
              <w:rPr>
                <w:rFonts w:eastAsia="PMingLiU" w:cs="Times New Roman"/>
                <w:color w:val="000000"/>
                <w:szCs w:val="23"/>
                <w:lang w:eastAsia="fr-CA"/>
              </w:rPr>
            </w:pPr>
            <w:r w:rsidRPr="00CE78FF">
              <w:rPr>
                <w:rFonts w:eastAsia="PMingLiU" w:cs="Times New Roman"/>
                <w:color w:val="000000"/>
                <w:szCs w:val="23"/>
                <w:lang w:eastAsia="fr-CA"/>
              </w:rPr>
              <w:t>Acquisition of laptops, software licenses, external hard drive, printer, LCD projector for Project Manager &amp; Project Assistant</w:t>
            </w:r>
          </w:p>
        </w:tc>
      </w:tr>
      <w:tr w:rsidR="00CE69EC" w:rsidRPr="00CE78FF" w14:paraId="7F8B1A0D" w14:textId="77777777" w:rsidTr="003447A7">
        <w:trPr>
          <w:cantSplit/>
        </w:trPr>
        <w:tc>
          <w:tcPr>
            <w:tcW w:w="851" w:type="dxa"/>
            <w:shd w:val="clear" w:color="auto" w:fill="auto"/>
            <w:noWrap/>
            <w:hideMark/>
          </w:tcPr>
          <w:p w14:paraId="35285B64" w14:textId="0096A0F6" w:rsidR="00CE69EC" w:rsidRPr="00395D25" w:rsidRDefault="00CE69EC" w:rsidP="00D60F39">
            <w:pPr>
              <w:jc w:val="center"/>
              <w:rPr>
                <w:rFonts w:eastAsia="PMingLiU" w:cs="Times New Roman"/>
                <w:color w:val="000000"/>
                <w:szCs w:val="23"/>
                <w:lang w:eastAsia="fr-CA"/>
              </w:rPr>
            </w:pPr>
            <w:r w:rsidRPr="00395D25">
              <w:rPr>
                <w:rFonts w:eastAsia="PMingLiU" w:cs="Times New Roman"/>
                <w:color w:val="000000"/>
                <w:szCs w:val="23"/>
                <w:lang w:eastAsia="fr-CA"/>
              </w:rPr>
              <w:t>2</w:t>
            </w:r>
            <w:r w:rsidR="00816994" w:rsidRPr="00395D25">
              <w:rPr>
                <w:rFonts w:eastAsia="PMingLiU" w:cs="Times New Roman"/>
                <w:color w:val="000000"/>
                <w:szCs w:val="23"/>
                <w:lang w:eastAsia="fr-CA"/>
              </w:rPr>
              <w:t>6</w:t>
            </w:r>
          </w:p>
        </w:tc>
        <w:tc>
          <w:tcPr>
            <w:tcW w:w="14737" w:type="dxa"/>
            <w:shd w:val="clear" w:color="auto" w:fill="auto"/>
            <w:noWrap/>
            <w:vAlign w:val="bottom"/>
          </w:tcPr>
          <w:p w14:paraId="6846CF49" w14:textId="7619E43B" w:rsidR="00CE69EC" w:rsidRPr="00395D25" w:rsidRDefault="00816994" w:rsidP="00D60F39">
            <w:pPr>
              <w:rPr>
                <w:rFonts w:eastAsia="PMingLiU" w:cs="Times New Roman"/>
                <w:color w:val="000000"/>
                <w:szCs w:val="23"/>
                <w:lang w:eastAsia="fr-CA"/>
              </w:rPr>
            </w:pPr>
            <w:r w:rsidRPr="00395D25">
              <w:rPr>
                <w:rFonts w:eastAsia="PMingLiU" w:cs="Times New Roman"/>
                <w:color w:val="000000"/>
                <w:szCs w:val="23"/>
                <w:lang w:eastAsia="fr-CA"/>
              </w:rPr>
              <w:t>Insurance, bank, security and insurance charges plus other sundries and supplies</w:t>
            </w:r>
            <w:r w:rsidR="00E26ABB" w:rsidRPr="00395D25">
              <w:rPr>
                <w:rFonts w:eastAsia="PMingLiU" w:cs="Times New Roman"/>
                <w:color w:val="000000"/>
                <w:szCs w:val="23"/>
                <w:lang w:eastAsia="fr-CA"/>
              </w:rPr>
              <w:t xml:space="preserve"> </w:t>
            </w:r>
            <w:r w:rsidRPr="00395D25">
              <w:rPr>
                <w:rFonts w:eastAsia="PMingLiU" w:cs="Times New Roman"/>
                <w:color w:val="000000"/>
                <w:szCs w:val="23"/>
                <w:lang w:eastAsia="fr-CA"/>
              </w:rPr>
              <w:t>for project management unit.</w:t>
            </w:r>
          </w:p>
        </w:tc>
      </w:tr>
      <w:tr w:rsidR="00395D25" w:rsidRPr="00395D25" w14:paraId="09CC2707" w14:textId="77777777" w:rsidTr="003447A7">
        <w:trPr>
          <w:cantSplit/>
        </w:trPr>
        <w:tc>
          <w:tcPr>
            <w:tcW w:w="851" w:type="dxa"/>
            <w:shd w:val="clear" w:color="auto" w:fill="auto"/>
            <w:noWrap/>
          </w:tcPr>
          <w:p w14:paraId="7D70D72B" w14:textId="63C50F87" w:rsidR="00395D25" w:rsidRPr="00395D25" w:rsidRDefault="00395D25" w:rsidP="00D60F39">
            <w:pPr>
              <w:jc w:val="center"/>
              <w:rPr>
                <w:rFonts w:eastAsia="PMingLiU" w:cs="Times New Roman"/>
                <w:color w:val="000000"/>
                <w:szCs w:val="23"/>
                <w:lang w:eastAsia="fr-CA"/>
              </w:rPr>
            </w:pPr>
            <w:r w:rsidRPr="00395D25">
              <w:rPr>
                <w:rFonts w:eastAsia="PMingLiU" w:cs="Times New Roman"/>
                <w:color w:val="000000"/>
                <w:szCs w:val="23"/>
                <w:lang w:eastAsia="fr-CA"/>
              </w:rPr>
              <w:t>27</w:t>
            </w:r>
          </w:p>
        </w:tc>
        <w:tc>
          <w:tcPr>
            <w:tcW w:w="14737" w:type="dxa"/>
            <w:shd w:val="clear" w:color="auto" w:fill="auto"/>
            <w:noWrap/>
            <w:vAlign w:val="bottom"/>
          </w:tcPr>
          <w:p w14:paraId="6CFB8FE5" w14:textId="2BEEE9EE" w:rsidR="00395D25" w:rsidRPr="00395D25" w:rsidRDefault="00395D25" w:rsidP="00395D25">
            <w:pPr>
              <w:rPr>
                <w:rFonts w:eastAsia="PMingLiU" w:cs="Times New Roman"/>
                <w:color w:val="000000"/>
                <w:szCs w:val="23"/>
                <w:lang w:eastAsia="fr-CA"/>
              </w:rPr>
            </w:pPr>
            <w:r w:rsidRPr="00B121E9">
              <w:rPr>
                <w:rFonts w:eastAsia="PMingLiU" w:cs="Times New Roman"/>
                <w:color w:val="000000"/>
                <w:szCs w:val="23"/>
                <w:lang w:eastAsia="fr-CA"/>
              </w:rPr>
              <w:t xml:space="preserve">UNDP Direct Project Cost- </w:t>
            </w:r>
            <w:r>
              <w:rPr>
                <w:rFonts w:eastAsia="PMingLiU" w:cs="Times New Roman"/>
                <w:color w:val="000000"/>
                <w:szCs w:val="23"/>
                <w:lang w:eastAsia="fr-CA"/>
              </w:rPr>
              <w:t>for implementation Support Services</w:t>
            </w:r>
          </w:p>
        </w:tc>
      </w:tr>
    </w:tbl>
    <w:p w14:paraId="16737291" w14:textId="75907226" w:rsidR="00CE69EC" w:rsidRDefault="00CE69EC" w:rsidP="00CE69EC">
      <w:pPr>
        <w:rPr>
          <w:rFonts w:eastAsia="PMingLiU" w:cs="Times New Roman"/>
          <w:color w:val="000000"/>
          <w:szCs w:val="23"/>
          <w:lang w:eastAsia="fr-CA"/>
        </w:rPr>
      </w:pPr>
    </w:p>
    <w:p w14:paraId="41782047" w14:textId="2B2B5D4A" w:rsidR="00AE1F93" w:rsidRDefault="00AE1F93" w:rsidP="00CE69EC">
      <w:pPr>
        <w:rPr>
          <w:rFonts w:eastAsia="PMingLiU" w:cs="Times New Roman"/>
          <w:color w:val="000000"/>
          <w:szCs w:val="23"/>
          <w:lang w:eastAsia="fr-CA"/>
        </w:rPr>
      </w:pPr>
    </w:p>
    <w:p w14:paraId="39A6A365" w14:textId="23A21A7E" w:rsidR="00AE1F93" w:rsidRDefault="00AE1F93" w:rsidP="00CE69EC">
      <w:pPr>
        <w:rPr>
          <w:rFonts w:eastAsia="PMingLiU" w:cs="Times New Roman"/>
          <w:color w:val="000000"/>
          <w:szCs w:val="23"/>
          <w:lang w:eastAsia="fr-CA"/>
        </w:rPr>
      </w:pPr>
    </w:p>
    <w:p w14:paraId="1CDF0754" w14:textId="57936E16" w:rsidR="00AE1F93" w:rsidRDefault="00AE1F93" w:rsidP="00CE69EC">
      <w:pPr>
        <w:rPr>
          <w:rFonts w:eastAsia="PMingLiU" w:cs="Times New Roman"/>
          <w:color w:val="000000"/>
          <w:szCs w:val="23"/>
          <w:lang w:eastAsia="fr-CA"/>
        </w:rPr>
      </w:pPr>
    </w:p>
    <w:p w14:paraId="4DF315C3" w14:textId="77777777" w:rsidR="00AE1F93" w:rsidRPr="00395D25" w:rsidRDefault="00AE1F93" w:rsidP="00CE69EC">
      <w:pPr>
        <w:rPr>
          <w:rFonts w:eastAsia="PMingLiU" w:cs="Times New Roman"/>
          <w:color w:val="000000"/>
          <w:szCs w:val="23"/>
          <w:lang w:eastAsia="fr-CA"/>
        </w:rPr>
      </w:pPr>
    </w:p>
    <w:p w14:paraId="65FED24E" w14:textId="3BFDC4B4" w:rsidR="00CE69EC" w:rsidRPr="00502823" w:rsidRDefault="00AE1F93" w:rsidP="00AE1F93">
      <w:pPr>
        <w:pStyle w:val="Heading2"/>
        <w:rPr>
          <w:rFonts w:eastAsia="PMingLiU"/>
          <w:bCs/>
          <w:szCs w:val="23"/>
          <w:lang w:eastAsia="fr-CA"/>
        </w:rPr>
      </w:pPr>
      <w:r>
        <w:lastRenderedPageBreak/>
        <w:t>7.2</w:t>
      </w:r>
      <w:r>
        <w:tab/>
      </w:r>
      <w:r w:rsidR="00502823" w:rsidRPr="00502823">
        <w:t xml:space="preserve">Sources of confirmed </w:t>
      </w:r>
      <w:hyperlink r:id="rId30" w:history="1">
        <w:r w:rsidR="00502823" w:rsidRPr="00502823">
          <w:t>co-financing</w:t>
        </w:r>
      </w:hyperlink>
    </w:p>
    <w:p w14:paraId="2D0B89B1" w14:textId="77777777" w:rsidR="00AE1F93" w:rsidRPr="00CE78FF" w:rsidRDefault="00AE1F93" w:rsidP="00CE69EC">
      <w:pPr>
        <w:widowControl w:val="0"/>
        <w:rPr>
          <w:rFonts w:eastAsia="PMingLiU" w:cs="Times New Roman"/>
          <w:bCs/>
          <w:color w:val="000000"/>
          <w:szCs w:val="23"/>
          <w:lang w:eastAsia="fr-CA"/>
        </w:rPr>
      </w:pPr>
    </w:p>
    <w:tbl>
      <w:tblPr>
        <w:tblW w:w="403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5"/>
        <w:gridCol w:w="1988"/>
        <w:gridCol w:w="1976"/>
      </w:tblGrid>
      <w:tr w:rsidR="00502823" w:rsidRPr="00084CA6" w14:paraId="55772489" w14:textId="77777777" w:rsidTr="00084CA6">
        <w:trPr>
          <w:cantSplit/>
          <w:trHeight w:val="340"/>
          <w:tblHeader/>
        </w:trPr>
        <w:tc>
          <w:tcPr>
            <w:tcW w:w="3403" w:type="pct"/>
            <w:shd w:val="clear" w:color="auto" w:fill="auto"/>
            <w:vAlign w:val="center"/>
          </w:tcPr>
          <w:p w14:paraId="483FAE3C" w14:textId="77777777" w:rsidR="00502823" w:rsidRPr="00084CA6" w:rsidRDefault="00502823" w:rsidP="00502823">
            <w:pPr>
              <w:widowControl w:val="0"/>
              <w:rPr>
                <w:rFonts w:eastAsia="PMingLiU" w:cs="Times New Roman"/>
                <w:b/>
                <w:bCs/>
                <w:color w:val="000000"/>
                <w:sz w:val="20"/>
                <w:szCs w:val="20"/>
                <w:lang w:eastAsia="fr-CA"/>
              </w:rPr>
            </w:pPr>
            <w:r w:rsidRPr="00084CA6">
              <w:rPr>
                <w:rFonts w:eastAsia="PMingLiU" w:cs="Times New Roman"/>
                <w:b/>
                <w:bCs/>
                <w:color w:val="000000"/>
                <w:sz w:val="20"/>
                <w:szCs w:val="20"/>
                <w:lang w:eastAsia="fr-CA"/>
              </w:rPr>
              <w:t>Name of Co-financier</w:t>
            </w:r>
          </w:p>
        </w:tc>
        <w:tc>
          <w:tcPr>
            <w:tcW w:w="801" w:type="pct"/>
            <w:shd w:val="clear" w:color="auto" w:fill="auto"/>
            <w:vAlign w:val="center"/>
          </w:tcPr>
          <w:p w14:paraId="4E0C0026" w14:textId="77777777" w:rsidR="00502823" w:rsidRPr="00084CA6" w:rsidRDefault="00502823" w:rsidP="00AE1F93">
            <w:pPr>
              <w:widowControl w:val="0"/>
              <w:jc w:val="left"/>
              <w:rPr>
                <w:rFonts w:eastAsia="PMingLiU" w:cs="Times New Roman"/>
                <w:b/>
                <w:bCs/>
                <w:color w:val="000000"/>
                <w:sz w:val="20"/>
                <w:szCs w:val="20"/>
                <w:lang w:eastAsia="fr-CA"/>
              </w:rPr>
            </w:pPr>
            <w:r w:rsidRPr="00084CA6">
              <w:rPr>
                <w:rFonts w:eastAsia="PMingLiU" w:cs="Times New Roman"/>
                <w:b/>
                <w:bCs/>
                <w:color w:val="000000"/>
                <w:sz w:val="20"/>
                <w:szCs w:val="20"/>
                <w:lang w:eastAsia="fr-CA"/>
              </w:rPr>
              <w:t>Type of Co-financing</w:t>
            </w:r>
          </w:p>
        </w:tc>
        <w:tc>
          <w:tcPr>
            <w:tcW w:w="796" w:type="pct"/>
            <w:shd w:val="clear" w:color="auto" w:fill="auto"/>
            <w:vAlign w:val="center"/>
          </w:tcPr>
          <w:p w14:paraId="3D6E8F2A" w14:textId="77777777" w:rsidR="00502823" w:rsidRPr="00084CA6" w:rsidRDefault="00502823" w:rsidP="00AE1F93">
            <w:pPr>
              <w:widowControl w:val="0"/>
              <w:jc w:val="left"/>
              <w:rPr>
                <w:rFonts w:eastAsia="PMingLiU" w:cs="Times New Roman"/>
                <w:b/>
                <w:bCs/>
                <w:color w:val="000000"/>
                <w:sz w:val="20"/>
                <w:szCs w:val="20"/>
                <w:lang w:eastAsia="fr-CA"/>
              </w:rPr>
            </w:pPr>
            <w:r w:rsidRPr="00084CA6">
              <w:rPr>
                <w:rFonts w:eastAsia="PMingLiU" w:cs="Times New Roman"/>
                <w:b/>
                <w:bCs/>
                <w:color w:val="000000"/>
                <w:sz w:val="20"/>
                <w:szCs w:val="20"/>
                <w:lang w:eastAsia="fr-CA"/>
              </w:rPr>
              <w:t>Co-financing Amount ($)</w:t>
            </w:r>
          </w:p>
        </w:tc>
      </w:tr>
      <w:tr w:rsidR="00502823" w:rsidRPr="00084CA6" w14:paraId="1E9D029F" w14:textId="77777777" w:rsidTr="00084CA6">
        <w:trPr>
          <w:cantSplit/>
          <w:trHeight w:val="205"/>
        </w:trPr>
        <w:tc>
          <w:tcPr>
            <w:tcW w:w="3403" w:type="pct"/>
            <w:vAlign w:val="center"/>
          </w:tcPr>
          <w:p w14:paraId="5670975A"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Mauritius Oceanography Institute (MOI)</w:t>
            </w:r>
          </w:p>
        </w:tc>
        <w:tc>
          <w:tcPr>
            <w:tcW w:w="801" w:type="pct"/>
            <w:shd w:val="clear" w:color="auto" w:fill="auto"/>
            <w:vAlign w:val="center"/>
          </w:tcPr>
          <w:p w14:paraId="386B3DC0"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In-kind</w:t>
            </w:r>
          </w:p>
        </w:tc>
        <w:tc>
          <w:tcPr>
            <w:tcW w:w="796" w:type="pct"/>
            <w:vAlign w:val="center"/>
          </w:tcPr>
          <w:p w14:paraId="052CB15D"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1,832,208</w:t>
            </w:r>
          </w:p>
        </w:tc>
      </w:tr>
      <w:tr w:rsidR="00502823" w:rsidRPr="00084CA6" w14:paraId="0F7F9F1D" w14:textId="77777777" w:rsidTr="00084CA6">
        <w:trPr>
          <w:cantSplit/>
          <w:trHeight w:val="56"/>
        </w:trPr>
        <w:tc>
          <w:tcPr>
            <w:tcW w:w="3403" w:type="pct"/>
            <w:vAlign w:val="center"/>
          </w:tcPr>
          <w:p w14:paraId="56CEFFB1"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Ministry of Ocean Economy, Marine Resources, Fisheries, Shipping and Outer Islands (MOEMRFSOI)</w:t>
            </w:r>
          </w:p>
        </w:tc>
        <w:tc>
          <w:tcPr>
            <w:tcW w:w="801" w:type="pct"/>
            <w:shd w:val="clear" w:color="auto" w:fill="auto"/>
          </w:tcPr>
          <w:p w14:paraId="5E340696"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In-kind</w:t>
            </w:r>
          </w:p>
        </w:tc>
        <w:tc>
          <w:tcPr>
            <w:tcW w:w="796" w:type="pct"/>
            <w:vAlign w:val="center"/>
          </w:tcPr>
          <w:p w14:paraId="0CED87CE"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1,626,000</w:t>
            </w:r>
          </w:p>
        </w:tc>
      </w:tr>
      <w:tr w:rsidR="00502823" w:rsidRPr="00084CA6" w14:paraId="73FD9DD2" w14:textId="77777777" w:rsidTr="00084CA6">
        <w:trPr>
          <w:cantSplit/>
          <w:trHeight w:val="205"/>
        </w:trPr>
        <w:tc>
          <w:tcPr>
            <w:tcW w:w="3403" w:type="pct"/>
            <w:vAlign w:val="center"/>
          </w:tcPr>
          <w:p w14:paraId="7D750E0F"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National Coast Guard (NCG)</w:t>
            </w:r>
          </w:p>
        </w:tc>
        <w:tc>
          <w:tcPr>
            <w:tcW w:w="801" w:type="pct"/>
            <w:shd w:val="clear" w:color="auto" w:fill="auto"/>
          </w:tcPr>
          <w:p w14:paraId="0EA95308"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In-kind</w:t>
            </w:r>
          </w:p>
        </w:tc>
        <w:tc>
          <w:tcPr>
            <w:tcW w:w="796" w:type="pct"/>
            <w:vAlign w:val="center"/>
          </w:tcPr>
          <w:p w14:paraId="10E31DDF"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430,000</w:t>
            </w:r>
          </w:p>
        </w:tc>
      </w:tr>
      <w:tr w:rsidR="00502823" w:rsidRPr="00084CA6" w14:paraId="21EA7FFF" w14:textId="77777777" w:rsidTr="00084CA6">
        <w:trPr>
          <w:cantSplit/>
          <w:trHeight w:val="56"/>
        </w:trPr>
        <w:tc>
          <w:tcPr>
            <w:tcW w:w="3403" w:type="pct"/>
            <w:vAlign w:val="center"/>
          </w:tcPr>
          <w:p w14:paraId="026BFB34"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Ministry of Environment, Sustainable Development, Disaster and Beach Management (MOESDDBM)</w:t>
            </w:r>
          </w:p>
        </w:tc>
        <w:tc>
          <w:tcPr>
            <w:tcW w:w="801" w:type="pct"/>
            <w:shd w:val="clear" w:color="auto" w:fill="auto"/>
          </w:tcPr>
          <w:p w14:paraId="03909EC2"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In-kind</w:t>
            </w:r>
          </w:p>
        </w:tc>
        <w:tc>
          <w:tcPr>
            <w:tcW w:w="796" w:type="pct"/>
            <w:vAlign w:val="center"/>
          </w:tcPr>
          <w:p w14:paraId="5E273A0A"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1,326,000</w:t>
            </w:r>
          </w:p>
        </w:tc>
      </w:tr>
      <w:tr w:rsidR="00502823" w:rsidRPr="00084CA6" w14:paraId="6176D356" w14:textId="77777777" w:rsidTr="00084CA6">
        <w:trPr>
          <w:cantSplit/>
          <w:trHeight w:val="205"/>
        </w:trPr>
        <w:tc>
          <w:tcPr>
            <w:tcW w:w="3403" w:type="pct"/>
            <w:vAlign w:val="center"/>
          </w:tcPr>
          <w:p w14:paraId="0E15B8BC"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Ministry of Agro Industry and Food Security (MOAFS)</w:t>
            </w:r>
          </w:p>
        </w:tc>
        <w:tc>
          <w:tcPr>
            <w:tcW w:w="801" w:type="pct"/>
            <w:shd w:val="clear" w:color="auto" w:fill="auto"/>
          </w:tcPr>
          <w:p w14:paraId="725CC2C9"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In-kind</w:t>
            </w:r>
          </w:p>
        </w:tc>
        <w:tc>
          <w:tcPr>
            <w:tcW w:w="796" w:type="pct"/>
            <w:vAlign w:val="center"/>
          </w:tcPr>
          <w:p w14:paraId="6BA98597"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1,288,000</w:t>
            </w:r>
          </w:p>
        </w:tc>
      </w:tr>
      <w:tr w:rsidR="00502823" w:rsidRPr="00084CA6" w14:paraId="5A4BA07D" w14:textId="77777777" w:rsidTr="00084CA6">
        <w:trPr>
          <w:cantSplit/>
          <w:trHeight w:val="214"/>
        </w:trPr>
        <w:tc>
          <w:tcPr>
            <w:tcW w:w="3403" w:type="pct"/>
            <w:vAlign w:val="center"/>
          </w:tcPr>
          <w:p w14:paraId="745BF659"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Ministry of Tourism and External Communications (MOTEC)</w:t>
            </w:r>
          </w:p>
        </w:tc>
        <w:tc>
          <w:tcPr>
            <w:tcW w:w="801" w:type="pct"/>
            <w:shd w:val="clear" w:color="auto" w:fill="auto"/>
          </w:tcPr>
          <w:p w14:paraId="0706A4A7"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In-kind</w:t>
            </w:r>
          </w:p>
        </w:tc>
        <w:tc>
          <w:tcPr>
            <w:tcW w:w="796" w:type="pct"/>
            <w:vAlign w:val="center"/>
          </w:tcPr>
          <w:p w14:paraId="24E758EF"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1,884,000</w:t>
            </w:r>
          </w:p>
        </w:tc>
      </w:tr>
      <w:tr w:rsidR="00502823" w:rsidRPr="00084CA6" w14:paraId="06CCD01B" w14:textId="77777777" w:rsidTr="00084CA6">
        <w:trPr>
          <w:cantSplit/>
          <w:trHeight w:val="56"/>
        </w:trPr>
        <w:tc>
          <w:tcPr>
            <w:tcW w:w="3403" w:type="pct"/>
            <w:vAlign w:val="center"/>
          </w:tcPr>
          <w:p w14:paraId="432AC785"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Ministry of Gender Equality, Child Development &amp; Family Welfare (MGECDFW)</w:t>
            </w:r>
          </w:p>
        </w:tc>
        <w:tc>
          <w:tcPr>
            <w:tcW w:w="801" w:type="pct"/>
            <w:shd w:val="clear" w:color="auto" w:fill="auto"/>
          </w:tcPr>
          <w:p w14:paraId="5B35230A"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In-kind</w:t>
            </w:r>
          </w:p>
        </w:tc>
        <w:tc>
          <w:tcPr>
            <w:tcW w:w="796" w:type="pct"/>
            <w:vAlign w:val="center"/>
          </w:tcPr>
          <w:p w14:paraId="208E1BCA"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6,000</w:t>
            </w:r>
          </w:p>
        </w:tc>
      </w:tr>
      <w:tr w:rsidR="00502823" w:rsidRPr="00084CA6" w14:paraId="4975B547" w14:textId="77777777" w:rsidTr="00084CA6">
        <w:trPr>
          <w:cantSplit/>
          <w:trHeight w:val="214"/>
        </w:trPr>
        <w:tc>
          <w:tcPr>
            <w:tcW w:w="3403" w:type="pct"/>
            <w:vAlign w:val="center"/>
          </w:tcPr>
          <w:p w14:paraId="27906495"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Rodrigues Regional Assembly (RRA)</w:t>
            </w:r>
          </w:p>
        </w:tc>
        <w:tc>
          <w:tcPr>
            <w:tcW w:w="801" w:type="pct"/>
            <w:shd w:val="clear" w:color="auto" w:fill="auto"/>
          </w:tcPr>
          <w:p w14:paraId="696F7946"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In-kind</w:t>
            </w:r>
          </w:p>
        </w:tc>
        <w:tc>
          <w:tcPr>
            <w:tcW w:w="796" w:type="pct"/>
            <w:vAlign w:val="center"/>
          </w:tcPr>
          <w:p w14:paraId="748C67C4"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1,000,000</w:t>
            </w:r>
          </w:p>
        </w:tc>
      </w:tr>
      <w:tr w:rsidR="00502823" w:rsidRPr="00084CA6" w14:paraId="20B7DB0A" w14:textId="77777777" w:rsidTr="00084CA6">
        <w:trPr>
          <w:cantSplit/>
          <w:trHeight w:val="205"/>
        </w:trPr>
        <w:tc>
          <w:tcPr>
            <w:tcW w:w="3403" w:type="pct"/>
            <w:vAlign w:val="center"/>
          </w:tcPr>
          <w:p w14:paraId="0BC97B3D"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 xml:space="preserve">Reef Conservation Mauritius </w:t>
            </w:r>
          </w:p>
        </w:tc>
        <w:tc>
          <w:tcPr>
            <w:tcW w:w="801" w:type="pct"/>
            <w:shd w:val="clear" w:color="auto" w:fill="auto"/>
          </w:tcPr>
          <w:p w14:paraId="4B898057"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In-kind</w:t>
            </w:r>
          </w:p>
        </w:tc>
        <w:tc>
          <w:tcPr>
            <w:tcW w:w="796" w:type="pct"/>
            <w:vAlign w:val="center"/>
          </w:tcPr>
          <w:p w14:paraId="750D77BF"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152,969</w:t>
            </w:r>
          </w:p>
        </w:tc>
      </w:tr>
      <w:tr w:rsidR="00502823" w:rsidRPr="00084CA6" w14:paraId="4EC09F9B" w14:textId="77777777" w:rsidTr="00084CA6">
        <w:trPr>
          <w:cantSplit/>
          <w:trHeight w:val="205"/>
        </w:trPr>
        <w:tc>
          <w:tcPr>
            <w:tcW w:w="3403" w:type="pct"/>
            <w:vAlign w:val="center"/>
          </w:tcPr>
          <w:p w14:paraId="61E303A5"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Mauritius Marine Conservation Society</w:t>
            </w:r>
          </w:p>
        </w:tc>
        <w:tc>
          <w:tcPr>
            <w:tcW w:w="801" w:type="pct"/>
            <w:shd w:val="clear" w:color="auto" w:fill="auto"/>
          </w:tcPr>
          <w:p w14:paraId="5D0FC3A8"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In-kind</w:t>
            </w:r>
          </w:p>
        </w:tc>
        <w:tc>
          <w:tcPr>
            <w:tcW w:w="796" w:type="pct"/>
            <w:vAlign w:val="center"/>
          </w:tcPr>
          <w:p w14:paraId="40D1E164"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120,000</w:t>
            </w:r>
          </w:p>
        </w:tc>
      </w:tr>
      <w:tr w:rsidR="00502823" w:rsidRPr="00084CA6" w14:paraId="1646EA07" w14:textId="77777777" w:rsidTr="00084CA6">
        <w:trPr>
          <w:cantSplit/>
          <w:trHeight w:val="214"/>
        </w:trPr>
        <w:tc>
          <w:tcPr>
            <w:tcW w:w="3403" w:type="pct"/>
            <w:vAlign w:val="center"/>
          </w:tcPr>
          <w:p w14:paraId="7D6C827B"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EcoSud</w:t>
            </w:r>
          </w:p>
        </w:tc>
        <w:tc>
          <w:tcPr>
            <w:tcW w:w="801" w:type="pct"/>
            <w:shd w:val="clear" w:color="auto" w:fill="auto"/>
          </w:tcPr>
          <w:p w14:paraId="46D6B519"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In-kind</w:t>
            </w:r>
          </w:p>
        </w:tc>
        <w:tc>
          <w:tcPr>
            <w:tcW w:w="796" w:type="pct"/>
            <w:vAlign w:val="center"/>
          </w:tcPr>
          <w:p w14:paraId="35EE6935"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444,000</w:t>
            </w:r>
          </w:p>
        </w:tc>
      </w:tr>
      <w:tr w:rsidR="00502823" w:rsidRPr="00084CA6" w14:paraId="754EAFCC" w14:textId="77777777" w:rsidTr="00084CA6">
        <w:trPr>
          <w:cantSplit/>
          <w:trHeight w:val="205"/>
        </w:trPr>
        <w:tc>
          <w:tcPr>
            <w:tcW w:w="3403" w:type="pct"/>
            <w:vAlign w:val="center"/>
          </w:tcPr>
          <w:p w14:paraId="68694692"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Mauritian Wildlife Foundation</w:t>
            </w:r>
          </w:p>
        </w:tc>
        <w:tc>
          <w:tcPr>
            <w:tcW w:w="801" w:type="pct"/>
            <w:shd w:val="clear" w:color="auto" w:fill="auto"/>
          </w:tcPr>
          <w:p w14:paraId="29C54BA6"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In-kind</w:t>
            </w:r>
          </w:p>
        </w:tc>
        <w:tc>
          <w:tcPr>
            <w:tcW w:w="796" w:type="pct"/>
            <w:vAlign w:val="center"/>
          </w:tcPr>
          <w:p w14:paraId="10F3D568"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3,900,000</w:t>
            </w:r>
          </w:p>
        </w:tc>
      </w:tr>
      <w:tr w:rsidR="00502823" w:rsidRPr="00084CA6" w14:paraId="24A36342" w14:textId="77777777" w:rsidTr="00084CA6">
        <w:trPr>
          <w:cantSplit/>
          <w:trHeight w:val="205"/>
        </w:trPr>
        <w:tc>
          <w:tcPr>
            <w:tcW w:w="3403" w:type="pct"/>
            <w:vAlign w:val="center"/>
          </w:tcPr>
          <w:p w14:paraId="35E3909B"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 xml:space="preserve">University of Mauritius </w:t>
            </w:r>
          </w:p>
        </w:tc>
        <w:tc>
          <w:tcPr>
            <w:tcW w:w="801" w:type="pct"/>
            <w:shd w:val="clear" w:color="auto" w:fill="auto"/>
          </w:tcPr>
          <w:p w14:paraId="762F4DE4"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In-kind</w:t>
            </w:r>
          </w:p>
        </w:tc>
        <w:tc>
          <w:tcPr>
            <w:tcW w:w="796" w:type="pct"/>
            <w:vAlign w:val="center"/>
          </w:tcPr>
          <w:p w14:paraId="0FCC1DE4"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2,490,000</w:t>
            </w:r>
          </w:p>
        </w:tc>
      </w:tr>
      <w:tr w:rsidR="00502823" w:rsidRPr="00084CA6" w14:paraId="07F1C346" w14:textId="77777777" w:rsidTr="00084CA6">
        <w:trPr>
          <w:cantSplit/>
          <w:trHeight w:val="214"/>
        </w:trPr>
        <w:tc>
          <w:tcPr>
            <w:tcW w:w="3403" w:type="pct"/>
            <w:vAlign w:val="center"/>
          </w:tcPr>
          <w:p w14:paraId="13BCE906"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Shoals Rodrigues</w:t>
            </w:r>
          </w:p>
        </w:tc>
        <w:tc>
          <w:tcPr>
            <w:tcW w:w="801" w:type="pct"/>
            <w:shd w:val="clear" w:color="auto" w:fill="auto"/>
          </w:tcPr>
          <w:p w14:paraId="5144452C"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In-kind</w:t>
            </w:r>
          </w:p>
        </w:tc>
        <w:tc>
          <w:tcPr>
            <w:tcW w:w="796" w:type="pct"/>
            <w:vAlign w:val="center"/>
          </w:tcPr>
          <w:p w14:paraId="431E9974"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150,000</w:t>
            </w:r>
          </w:p>
        </w:tc>
      </w:tr>
      <w:tr w:rsidR="00502823" w:rsidRPr="00084CA6" w14:paraId="5232ED7F" w14:textId="77777777" w:rsidTr="00084CA6">
        <w:trPr>
          <w:cantSplit/>
          <w:trHeight w:val="205"/>
        </w:trPr>
        <w:tc>
          <w:tcPr>
            <w:tcW w:w="3403" w:type="pct"/>
            <w:vAlign w:val="center"/>
          </w:tcPr>
          <w:p w14:paraId="17EA3EF6"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AHRIM – Hotels and Restaurants Association</w:t>
            </w:r>
          </w:p>
        </w:tc>
        <w:tc>
          <w:tcPr>
            <w:tcW w:w="801" w:type="pct"/>
            <w:shd w:val="clear" w:color="auto" w:fill="auto"/>
          </w:tcPr>
          <w:p w14:paraId="107E1366"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In-kind</w:t>
            </w:r>
          </w:p>
        </w:tc>
        <w:tc>
          <w:tcPr>
            <w:tcW w:w="796" w:type="pct"/>
            <w:vAlign w:val="center"/>
          </w:tcPr>
          <w:p w14:paraId="4FBAF417"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15,000</w:t>
            </w:r>
          </w:p>
        </w:tc>
      </w:tr>
      <w:tr w:rsidR="00502823" w:rsidRPr="00084CA6" w14:paraId="2483A2AA" w14:textId="77777777" w:rsidTr="00084CA6">
        <w:trPr>
          <w:cantSplit/>
          <w:trHeight w:val="205"/>
        </w:trPr>
        <w:tc>
          <w:tcPr>
            <w:tcW w:w="3403" w:type="pct"/>
            <w:vAlign w:val="center"/>
          </w:tcPr>
          <w:p w14:paraId="288F2A12"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Rogers &amp; Company Ltd</w:t>
            </w:r>
          </w:p>
        </w:tc>
        <w:tc>
          <w:tcPr>
            <w:tcW w:w="801" w:type="pct"/>
            <w:shd w:val="clear" w:color="auto" w:fill="auto"/>
          </w:tcPr>
          <w:p w14:paraId="174DB548"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In-kind</w:t>
            </w:r>
          </w:p>
        </w:tc>
        <w:tc>
          <w:tcPr>
            <w:tcW w:w="796" w:type="pct"/>
            <w:vAlign w:val="center"/>
          </w:tcPr>
          <w:p w14:paraId="1B303C3D"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405,000</w:t>
            </w:r>
          </w:p>
        </w:tc>
      </w:tr>
      <w:tr w:rsidR="00502823" w:rsidRPr="00084CA6" w14:paraId="45FEC120" w14:textId="77777777" w:rsidTr="00084CA6">
        <w:trPr>
          <w:cantSplit/>
          <w:trHeight w:val="214"/>
        </w:trPr>
        <w:tc>
          <w:tcPr>
            <w:tcW w:w="3403" w:type="pct"/>
            <w:vAlign w:val="center"/>
          </w:tcPr>
          <w:p w14:paraId="5D08FE46"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United Nations Development Programme (UNDP)</w:t>
            </w:r>
          </w:p>
        </w:tc>
        <w:tc>
          <w:tcPr>
            <w:tcW w:w="801" w:type="pct"/>
            <w:shd w:val="clear" w:color="auto" w:fill="auto"/>
          </w:tcPr>
          <w:p w14:paraId="3D0FB326"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Cash</w:t>
            </w:r>
          </w:p>
        </w:tc>
        <w:tc>
          <w:tcPr>
            <w:tcW w:w="796" w:type="pct"/>
            <w:vAlign w:val="center"/>
          </w:tcPr>
          <w:p w14:paraId="1E588BFA"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70,000</w:t>
            </w:r>
          </w:p>
        </w:tc>
      </w:tr>
      <w:tr w:rsidR="00502823" w:rsidRPr="00084CA6" w14:paraId="7B219C9C" w14:textId="77777777" w:rsidTr="00084CA6">
        <w:trPr>
          <w:cantSplit/>
          <w:trHeight w:val="184"/>
        </w:trPr>
        <w:tc>
          <w:tcPr>
            <w:tcW w:w="3403" w:type="pct"/>
            <w:tcBorders>
              <w:top w:val="double" w:sz="4" w:space="0" w:color="auto"/>
              <w:bottom w:val="double" w:sz="4" w:space="0" w:color="auto"/>
            </w:tcBorders>
            <w:shd w:val="clear" w:color="auto" w:fill="CCCCCC"/>
            <w:vAlign w:val="center"/>
          </w:tcPr>
          <w:p w14:paraId="14F01EC8" w14:textId="77777777" w:rsidR="00502823" w:rsidRPr="00084CA6" w:rsidRDefault="00502823" w:rsidP="00502823">
            <w:pPr>
              <w:widowControl w:val="0"/>
              <w:rPr>
                <w:rFonts w:eastAsia="PMingLiU" w:cs="Times New Roman"/>
                <w:bCs/>
                <w:color w:val="000000"/>
                <w:sz w:val="20"/>
                <w:szCs w:val="20"/>
                <w:lang w:eastAsia="fr-CA"/>
              </w:rPr>
            </w:pPr>
          </w:p>
        </w:tc>
        <w:tc>
          <w:tcPr>
            <w:tcW w:w="801" w:type="pct"/>
            <w:tcBorders>
              <w:top w:val="double" w:sz="4" w:space="0" w:color="auto"/>
              <w:bottom w:val="double" w:sz="4" w:space="0" w:color="auto"/>
            </w:tcBorders>
            <w:shd w:val="clear" w:color="auto" w:fill="CCCCCC"/>
            <w:vAlign w:val="center"/>
          </w:tcPr>
          <w:p w14:paraId="5AD98A90" w14:textId="77777777" w:rsidR="00502823" w:rsidRPr="00084CA6" w:rsidRDefault="00502823" w:rsidP="00502823">
            <w:pPr>
              <w:widowControl w:val="0"/>
              <w:rPr>
                <w:rFonts w:eastAsia="PMingLiU" w:cs="Times New Roman"/>
                <w:bCs/>
                <w:color w:val="000000"/>
                <w:sz w:val="20"/>
                <w:szCs w:val="20"/>
                <w:lang w:eastAsia="fr-CA"/>
              </w:rPr>
            </w:pPr>
          </w:p>
        </w:tc>
        <w:tc>
          <w:tcPr>
            <w:tcW w:w="796" w:type="pct"/>
            <w:tcBorders>
              <w:top w:val="double" w:sz="4" w:space="0" w:color="auto"/>
              <w:bottom w:val="double" w:sz="4" w:space="0" w:color="auto"/>
            </w:tcBorders>
            <w:vAlign w:val="center"/>
          </w:tcPr>
          <w:p w14:paraId="66A5A115" w14:textId="77777777" w:rsidR="00502823" w:rsidRPr="00084CA6" w:rsidRDefault="00502823" w:rsidP="00502823">
            <w:pPr>
              <w:widowControl w:val="0"/>
              <w:rPr>
                <w:rFonts w:eastAsia="PMingLiU" w:cs="Times New Roman"/>
                <w:bCs/>
                <w:color w:val="000000"/>
                <w:sz w:val="20"/>
                <w:szCs w:val="20"/>
                <w:lang w:val="en-US" w:eastAsia="fr-CA"/>
              </w:rPr>
            </w:pPr>
            <w:r w:rsidRPr="00084CA6">
              <w:rPr>
                <w:rFonts w:eastAsia="PMingLiU" w:cs="Times New Roman"/>
                <w:bCs/>
                <w:color w:val="000000"/>
                <w:sz w:val="20"/>
                <w:szCs w:val="20"/>
                <w:lang w:val="en-US" w:eastAsia="fr-CA"/>
              </w:rPr>
              <w:t>17,139,177</w:t>
            </w:r>
          </w:p>
        </w:tc>
      </w:tr>
    </w:tbl>
    <w:p w14:paraId="75DC8182" w14:textId="34EC5EE7" w:rsidR="00AE1F93" w:rsidRDefault="00AE1F93" w:rsidP="00AE1F93">
      <w:pPr>
        <w:widowControl w:val="0"/>
        <w:rPr>
          <w:rFonts w:eastAsia="PMingLiU" w:cs="Times New Roman"/>
          <w:bCs/>
          <w:color w:val="000000"/>
          <w:szCs w:val="23"/>
          <w:lang w:eastAsia="fr-CA"/>
        </w:rPr>
      </w:pPr>
      <w:r>
        <w:rPr>
          <w:rFonts w:eastAsia="PMingLiU" w:cs="Times New Roman"/>
          <w:bCs/>
          <w:color w:val="000000"/>
          <w:szCs w:val="23"/>
          <w:lang w:eastAsia="fr-CA"/>
        </w:rPr>
        <w:t xml:space="preserve">Refer to </w:t>
      </w:r>
      <w:hyperlink w:anchor="_Annex_1._Co-Financing" w:history="1">
        <w:r w:rsidRPr="00AE1F93">
          <w:rPr>
            <w:rStyle w:val="Hyperlink"/>
            <w:rFonts w:eastAsia="PMingLiU" w:cs="Times New Roman"/>
            <w:bCs/>
            <w:szCs w:val="23"/>
            <w:lang w:eastAsia="fr-CA"/>
          </w:rPr>
          <w:t>Annex 1</w:t>
        </w:r>
      </w:hyperlink>
      <w:r>
        <w:rPr>
          <w:rFonts w:eastAsia="PMingLiU" w:cs="Times New Roman"/>
          <w:bCs/>
          <w:color w:val="000000"/>
          <w:szCs w:val="23"/>
          <w:lang w:eastAsia="fr-CA"/>
        </w:rPr>
        <w:t xml:space="preserve"> more details. </w:t>
      </w:r>
    </w:p>
    <w:p w14:paraId="7F25CB05" w14:textId="77777777" w:rsidR="00CE69EC" w:rsidRPr="00CE78FF" w:rsidRDefault="00CE69EC" w:rsidP="00CE69EC">
      <w:pPr>
        <w:widowControl w:val="0"/>
        <w:rPr>
          <w:rFonts w:eastAsia="PMingLiU" w:cs="Times New Roman"/>
          <w:bCs/>
          <w:color w:val="000000"/>
          <w:szCs w:val="23"/>
          <w:lang w:eastAsia="fr-CA"/>
        </w:rPr>
        <w:sectPr w:rsidR="00CE69EC" w:rsidRPr="00CE78FF" w:rsidSect="00F66F88">
          <w:pgSz w:w="16838" w:h="11906" w:orient="landscape"/>
          <w:pgMar w:top="720" w:right="720" w:bottom="720" w:left="720" w:header="708" w:footer="708" w:gutter="0"/>
          <w:cols w:space="708"/>
          <w:docGrid w:linePitch="360"/>
        </w:sectPr>
      </w:pPr>
    </w:p>
    <w:p w14:paraId="67EA7C9E" w14:textId="77777777" w:rsidR="00CE69EC" w:rsidRPr="00CE78FF" w:rsidRDefault="00CE69EC" w:rsidP="000C4676">
      <w:pPr>
        <w:pStyle w:val="Heading1"/>
      </w:pPr>
      <w:bookmarkStart w:id="281" w:name="_8_Project_Fit"/>
      <w:bookmarkStart w:id="282" w:name="_Toc406157643"/>
      <w:bookmarkStart w:id="283" w:name="_Toc406159341"/>
      <w:bookmarkStart w:id="284" w:name="_Toc439746099"/>
      <w:bookmarkStart w:id="285" w:name="_Toc440285193"/>
      <w:bookmarkEnd w:id="281"/>
      <w:r w:rsidRPr="00CE78FF">
        <w:lastRenderedPageBreak/>
        <w:t>8</w:t>
      </w:r>
      <w:r w:rsidRPr="00CE78FF">
        <w:tab/>
        <w:t>Project Fit</w:t>
      </w:r>
      <w:bookmarkEnd w:id="282"/>
      <w:bookmarkEnd w:id="283"/>
      <w:bookmarkEnd w:id="284"/>
      <w:bookmarkEnd w:id="285"/>
    </w:p>
    <w:p w14:paraId="21A99C2C" w14:textId="04BC28CD" w:rsidR="00CE69EC" w:rsidRPr="00CE78FF" w:rsidRDefault="00CE69EC" w:rsidP="0074101A">
      <w:pPr>
        <w:pStyle w:val="Heading2"/>
        <w:rPr>
          <w:lang w:val="en-GB"/>
        </w:rPr>
      </w:pPr>
      <w:bookmarkStart w:id="286" w:name="_Toc378892146"/>
      <w:bookmarkStart w:id="287" w:name="_Toc378894680"/>
      <w:bookmarkStart w:id="288" w:name="_Toc383116090"/>
      <w:bookmarkStart w:id="289" w:name="_Toc406157644"/>
      <w:bookmarkStart w:id="290" w:name="_Toc406159342"/>
      <w:bookmarkStart w:id="291" w:name="_Toc439746100"/>
      <w:bookmarkStart w:id="292" w:name="_Toc440285194"/>
      <w:r w:rsidRPr="00CE78FF">
        <w:rPr>
          <w:lang w:val="en-GB"/>
        </w:rPr>
        <w:t>8.1</w:t>
      </w:r>
      <w:r w:rsidR="000C4676">
        <w:rPr>
          <w:lang w:val="en-GB"/>
        </w:rPr>
        <w:tab/>
      </w:r>
      <w:bookmarkEnd w:id="286"/>
      <w:bookmarkEnd w:id="287"/>
      <w:bookmarkEnd w:id="288"/>
      <w:r w:rsidRPr="00CE78FF">
        <w:rPr>
          <w:lang w:val="en-GB"/>
        </w:rPr>
        <w:t>Project consistency with national and regional strategies</w:t>
      </w:r>
      <w:bookmarkEnd w:id="289"/>
      <w:bookmarkEnd w:id="290"/>
      <w:bookmarkEnd w:id="291"/>
      <w:bookmarkEnd w:id="292"/>
    </w:p>
    <w:p w14:paraId="02D9021B" w14:textId="69A019D5" w:rsidR="00CE69EC" w:rsidRPr="00CE78FF" w:rsidRDefault="00CE69EC" w:rsidP="0074101A">
      <w:pPr>
        <w:pStyle w:val="Heading3"/>
      </w:pPr>
      <w:bookmarkStart w:id="293" w:name="_Toc439746101"/>
      <w:bookmarkStart w:id="294" w:name="_Toc440285195"/>
      <w:r w:rsidRPr="00CE78FF">
        <w:t>8.1.1</w:t>
      </w:r>
      <w:r w:rsidR="000C4676">
        <w:tab/>
      </w:r>
      <w:r w:rsidRPr="00CE78FF">
        <w:t>Consistency with national strategies</w:t>
      </w:r>
      <w:bookmarkEnd w:id="293"/>
      <w:bookmarkEnd w:id="294"/>
    </w:p>
    <w:p w14:paraId="5A32692C" w14:textId="77777777" w:rsidR="00CE69EC" w:rsidRPr="00CE78FF" w:rsidRDefault="00CE69EC" w:rsidP="00571F98">
      <w:pPr>
        <w:pStyle w:val="ParasthisPRODOC"/>
        <w:rPr>
          <w:b/>
          <w:lang w:eastAsia="fr-CA"/>
        </w:rPr>
      </w:pPr>
      <w:r w:rsidRPr="00CE78FF">
        <w:rPr>
          <w:lang w:eastAsia="fr-CA"/>
        </w:rPr>
        <w:t>The project is fully consistent with and supportive of national development strategies and plans, including the National Environmental Policy 2007, which defines the overarching environmental objectives and strategies for the country, the National Biodiversity Strategy and Action Plan 2006 (currently being revised), the Fisheries Act No 27 (2007), the National Tourism Policy (2005/6), the draft National Action Programme for the UNCCD and associated draft Investment Framework Strategy (IFS) for Sustainable Land Management (SLM), and other policies as outlined Section 1.2.5. It will support a number of activities proposed under the Government Programme for 2015-2019</w:t>
      </w:r>
      <w:r w:rsidRPr="00CE78FF">
        <w:rPr>
          <w:vertAlign w:val="superscript"/>
          <w:lang w:eastAsia="fr-CA"/>
        </w:rPr>
        <w:footnoteReference w:id="129"/>
      </w:r>
      <w:r w:rsidRPr="00CE78FF">
        <w:rPr>
          <w:lang w:eastAsia="fr-CA"/>
        </w:rPr>
        <w:t>, including ensuring that the newly evolving ocean economy is sustainable, providing technical input for the revision and development of new legislation (e.g. new Fisheries and Marine Resources Bill) and providing capacity building and training for small-scale fishers.</w:t>
      </w:r>
    </w:p>
    <w:p w14:paraId="5AF9B2FF" w14:textId="77777777" w:rsidR="00CE69EC" w:rsidRPr="00CE78FF" w:rsidRDefault="00CE69EC" w:rsidP="004B396E">
      <w:pPr>
        <w:pStyle w:val="ParasthisPRODOC"/>
        <w:rPr>
          <w:b/>
          <w:lang w:eastAsia="fr-CA"/>
        </w:rPr>
      </w:pPr>
      <w:r w:rsidRPr="00CE78FF">
        <w:rPr>
          <w:lang w:eastAsia="fr-CA"/>
        </w:rPr>
        <w:t xml:space="preserve">The project will serve as a key implementation tool for the national ICZM Framework (2010). It is also in line with MOESDDBM’s </w:t>
      </w:r>
      <w:r w:rsidRPr="004B396E">
        <w:t>position</w:t>
      </w:r>
      <w:r w:rsidRPr="00CE78FF">
        <w:rPr>
          <w:lang w:eastAsia="fr-CA"/>
        </w:rPr>
        <w:t xml:space="preserve"> on the importance of coastal and marine resources, as stated in the 2011 Outlook Report (Chap. 6): “</w:t>
      </w:r>
      <w:r w:rsidRPr="00CE78FF">
        <w:rPr>
          <w:i/>
          <w:lang w:eastAsia="fr-CA"/>
        </w:rPr>
        <w:t xml:space="preserve">Implement recommendations of the Integrated Coastal Zone Management Framework and the Environmentally Sensitive Areas Study“ </w:t>
      </w:r>
      <w:r w:rsidRPr="00CE78FF">
        <w:rPr>
          <w:vertAlign w:val="superscript"/>
          <w:lang w:eastAsia="fr-CA"/>
        </w:rPr>
        <w:footnoteReference w:id="130"/>
      </w:r>
      <w:r w:rsidRPr="00CE78FF">
        <w:rPr>
          <w:lang w:eastAsia="fr-CA"/>
        </w:rPr>
        <w:t xml:space="preserve">  As a complement to the PAN project, it will contribute to the overall development of the national protected areas network.</w:t>
      </w:r>
    </w:p>
    <w:p w14:paraId="184A1EAF" w14:textId="77777777" w:rsidR="00571F98" w:rsidRPr="00CE78FF" w:rsidRDefault="00CE69EC" w:rsidP="00571F98">
      <w:pPr>
        <w:pStyle w:val="ParasthisPRODOC"/>
        <w:rPr>
          <w:lang w:eastAsia="fr-CA"/>
        </w:rPr>
      </w:pPr>
      <w:r w:rsidRPr="00CE78FF">
        <w:rPr>
          <w:lang w:eastAsia="fr-CA"/>
        </w:rPr>
        <w:t>At the time the PIF was developed, it was envisaged that the project would make a contribution to the biodiversity and ecosystem services aspects of the Maurice Île Durable (MID) Policy, Strategy and Action Plan</w:t>
      </w:r>
      <w:r w:rsidRPr="00CE78FF">
        <w:rPr>
          <w:vertAlign w:val="superscript"/>
          <w:lang w:eastAsia="fr-CA"/>
        </w:rPr>
        <w:footnoteReference w:id="131"/>
      </w:r>
      <w:r w:rsidRPr="00CE78FF">
        <w:rPr>
          <w:lang w:eastAsia="fr-CA"/>
        </w:rPr>
        <w:t>.  However, following the 2014 election, the MID project was dissolved.  Nevertheless, many of the activities and approaches are being continued under the MOESDDBM and the project will therefore continue to contribute to the more gener</w:t>
      </w:r>
      <w:r w:rsidR="00571F98" w:rsidRPr="00CE78FF">
        <w:rPr>
          <w:lang w:eastAsia="fr-CA"/>
        </w:rPr>
        <w:t>al aspects of this initiative.</w:t>
      </w:r>
    </w:p>
    <w:p w14:paraId="2970BEBB" w14:textId="2D8D86D2" w:rsidR="00CE69EC" w:rsidRPr="00CE78FF" w:rsidRDefault="00CE69EC" w:rsidP="00571F98">
      <w:pPr>
        <w:pStyle w:val="ParasthisPRODOC"/>
        <w:rPr>
          <w:lang w:eastAsia="fr-CA"/>
        </w:rPr>
      </w:pPr>
      <w:r w:rsidRPr="00CE78FF">
        <w:rPr>
          <w:rFonts w:eastAsia="PMingLiU" w:cs="Times New Roman"/>
          <w:bCs/>
          <w:szCs w:val="23"/>
          <w:lang w:eastAsia="fr-CA"/>
        </w:rPr>
        <w:t>The project will build on the results and recommendations of other related</w:t>
      </w:r>
      <w:r w:rsidR="00B908B2">
        <w:rPr>
          <w:rFonts w:eastAsia="PMingLiU" w:cs="Times New Roman"/>
          <w:bCs/>
          <w:szCs w:val="23"/>
          <w:lang w:eastAsia="fr-CA"/>
        </w:rPr>
        <w:t xml:space="preserve"> </w:t>
      </w:r>
      <w:r w:rsidRPr="00CE78FF">
        <w:rPr>
          <w:rFonts w:eastAsia="PMingLiU" w:cs="Times New Roman"/>
          <w:bCs/>
          <w:szCs w:val="23"/>
          <w:lang w:eastAsia="fr-CA"/>
        </w:rPr>
        <w:t xml:space="preserve">recently completed projects as follows:  </w:t>
      </w:r>
    </w:p>
    <w:p w14:paraId="6551CE65" w14:textId="511DC255" w:rsidR="00CE69EC" w:rsidRPr="00CE78FF" w:rsidRDefault="00CE69EC" w:rsidP="0008249A">
      <w:pPr>
        <w:numPr>
          <w:ilvl w:val="1"/>
          <w:numId w:val="1"/>
        </w:numPr>
        <w:tabs>
          <w:tab w:val="clear" w:pos="1440"/>
          <w:tab w:val="num" w:pos="993"/>
        </w:tabs>
        <w:ind w:left="993"/>
        <w:textAlignment w:val="baseline"/>
        <w:rPr>
          <w:rFonts w:eastAsia="SimSun" w:cs="Angsana New"/>
          <w:color w:val="000000"/>
          <w:szCs w:val="23"/>
          <w:lang w:eastAsia="zh-CN"/>
        </w:rPr>
      </w:pPr>
      <w:r w:rsidRPr="00CE78FF">
        <w:rPr>
          <w:rFonts w:eastAsia="SimSun" w:cs="Angsana New"/>
          <w:color w:val="000000"/>
          <w:szCs w:val="23"/>
          <w:lang w:eastAsia="zh-CN"/>
        </w:rPr>
        <w:t xml:space="preserve">Japan International Cooperation Agency (JICA) project </w:t>
      </w:r>
      <w:r w:rsidRPr="00CE78FF">
        <w:rPr>
          <w:rFonts w:eastAsia="SimSun" w:cs="Angsana New"/>
          <w:i/>
          <w:color w:val="000000"/>
          <w:szCs w:val="23"/>
          <w:lang w:eastAsia="zh-CN"/>
        </w:rPr>
        <w:t>Capacity Development on Coastal Protection and Rehabilitation in the Republic of Mauritius</w:t>
      </w:r>
      <w:r w:rsidRPr="00CE78FF">
        <w:rPr>
          <w:rFonts w:eastAsia="SimSun" w:cs="Angsana New"/>
          <w:color w:val="000000"/>
          <w:szCs w:val="23"/>
          <w:lang w:eastAsia="zh-CN"/>
        </w:rPr>
        <w:t xml:space="preserve">: due to be completed in 2015, this project undertook an analysis of coastal erosion in the RM and developed coastal management plans for 14 sites in Mauritius, with guidelines for reef conservation and coral farming as one option for erosion control.  Recommendations are being implemented by AFRC and MOI but further support is needed and the MOESDDBM has requested this project should follow up on the recommendations for seagrass and corals. </w:t>
      </w:r>
    </w:p>
    <w:p w14:paraId="0E67D6F4" w14:textId="2588DD71" w:rsidR="00CE69EC" w:rsidRPr="007D65A6" w:rsidRDefault="00135361" w:rsidP="0008249A">
      <w:pPr>
        <w:numPr>
          <w:ilvl w:val="1"/>
          <w:numId w:val="1"/>
        </w:numPr>
        <w:tabs>
          <w:tab w:val="clear" w:pos="1440"/>
          <w:tab w:val="num" w:pos="993"/>
        </w:tabs>
        <w:ind w:left="993"/>
        <w:textAlignment w:val="baseline"/>
        <w:rPr>
          <w:rFonts w:eastAsia="SimSun" w:cs="Angsana New"/>
          <w:color w:val="000000"/>
          <w:szCs w:val="23"/>
          <w:lang w:eastAsia="zh-CN"/>
        </w:rPr>
      </w:pPr>
      <w:r>
        <w:rPr>
          <w:rFonts w:eastAsia="SimSun" w:cs="Angsana New"/>
          <w:color w:val="000000"/>
          <w:szCs w:val="23"/>
          <w:lang w:eastAsia="zh-CN"/>
        </w:rPr>
        <w:t>UNDP-GEF</w:t>
      </w:r>
      <w:r w:rsidR="00CE69EC" w:rsidRPr="00CE78FF">
        <w:rPr>
          <w:rFonts w:eastAsia="SimSun" w:cs="Angsana New"/>
          <w:color w:val="000000"/>
          <w:szCs w:val="23"/>
          <w:lang w:eastAsia="zh-CN"/>
        </w:rPr>
        <w:t xml:space="preserve"> MSP Project </w:t>
      </w:r>
      <w:r w:rsidR="00CE69EC" w:rsidRPr="00CE78FF">
        <w:rPr>
          <w:rFonts w:eastAsia="SimSun" w:cs="Angsana New"/>
          <w:i/>
          <w:color w:val="000000"/>
          <w:szCs w:val="23"/>
          <w:lang w:eastAsia="zh-CN"/>
        </w:rPr>
        <w:t>Partnerships for Marine Protected Areas in Mauritius and Rodrigues</w:t>
      </w:r>
      <w:r w:rsidR="007A0946">
        <w:rPr>
          <w:rFonts w:eastAsia="SimSun" w:cs="Angsana New"/>
          <w:i/>
          <w:color w:val="000000"/>
          <w:szCs w:val="23"/>
          <w:lang w:eastAsia="zh-CN"/>
        </w:rPr>
        <w:t xml:space="preserve">, </w:t>
      </w:r>
      <w:r w:rsidR="00CE69EC" w:rsidRPr="00CE78FF">
        <w:rPr>
          <w:rFonts w:eastAsia="SimSun" w:cs="Angsana New"/>
          <w:color w:val="000000"/>
          <w:szCs w:val="23"/>
          <w:lang w:eastAsia="zh-CN"/>
        </w:rPr>
        <w:t xml:space="preserve">which was completed in 2012: Component 2 of the project is designed around the recommendations </w:t>
      </w:r>
      <w:r w:rsidR="00CE69EC" w:rsidRPr="007D65A6">
        <w:rPr>
          <w:rFonts w:eastAsia="SimSun" w:cs="Angsana New"/>
          <w:color w:val="000000"/>
          <w:szCs w:val="23"/>
          <w:lang w:eastAsia="zh-CN"/>
        </w:rPr>
        <w:t xml:space="preserve">of the terminal evaluation of this project (see </w:t>
      </w:r>
      <w:hyperlink w:anchor="_2_Project_Strategy" w:history="1">
        <w:r w:rsidR="005F0A9E" w:rsidRPr="005F0A9E">
          <w:rPr>
            <w:rStyle w:val="Hyperlink"/>
            <w:rFonts w:eastAsia="SimSun" w:cs="Angsana New"/>
            <w:szCs w:val="23"/>
            <w:lang w:eastAsia="zh-CN"/>
          </w:rPr>
          <w:t>Section 2. Project Strategy</w:t>
        </w:r>
      </w:hyperlink>
      <w:r w:rsidR="00CE69EC" w:rsidRPr="007D65A6">
        <w:rPr>
          <w:rFonts w:eastAsia="SimSun" w:cs="Angsana New"/>
          <w:color w:val="000000"/>
          <w:szCs w:val="23"/>
          <w:lang w:eastAsia="zh-CN"/>
        </w:rPr>
        <w:t>).</w:t>
      </w:r>
    </w:p>
    <w:p w14:paraId="33CA7D5F" w14:textId="0EA3FAF7" w:rsidR="00B45C00" w:rsidRDefault="00135361" w:rsidP="00B45C00">
      <w:pPr>
        <w:numPr>
          <w:ilvl w:val="1"/>
          <w:numId w:val="1"/>
        </w:numPr>
        <w:tabs>
          <w:tab w:val="clear" w:pos="1440"/>
          <w:tab w:val="num" w:pos="993"/>
        </w:tabs>
        <w:ind w:left="993"/>
        <w:textAlignment w:val="baseline"/>
        <w:rPr>
          <w:rFonts w:eastAsia="SimSun" w:cs="Angsana New"/>
          <w:color w:val="000000"/>
          <w:szCs w:val="23"/>
          <w:lang w:eastAsia="zh-CN"/>
        </w:rPr>
      </w:pPr>
      <w:r>
        <w:rPr>
          <w:rFonts w:eastAsia="SimSun" w:cs="Angsana New"/>
          <w:color w:val="000000"/>
          <w:szCs w:val="23"/>
          <w:lang w:eastAsia="zh-CN"/>
        </w:rPr>
        <w:t>UNDP-GEF</w:t>
      </w:r>
      <w:r w:rsidR="00CE69EC" w:rsidRPr="00CE78FF">
        <w:rPr>
          <w:rFonts w:eastAsia="SimSun" w:cs="Angsana New"/>
          <w:color w:val="000000"/>
          <w:szCs w:val="23"/>
          <w:lang w:eastAsia="zh-CN"/>
        </w:rPr>
        <w:t xml:space="preserve"> MSP </w:t>
      </w:r>
      <w:r w:rsidR="00CE69EC" w:rsidRPr="00CE78FF">
        <w:rPr>
          <w:rFonts w:eastAsia="SimSun" w:cs="Angsana New"/>
          <w:i/>
          <w:color w:val="000000"/>
          <w:szCs w:val="23"/>
          <w:lang w:eastAsia="zh-CN"/>
        </w:rPr>
        <w:t>Capacity Building for Sustainable Land Management in Mauritius including Rodrigues</w:t>
      </w:r>
      <w:r w:rsidR="00CE69EC" w:rsidRPr="00CE78FF">
        <w:rPr>
          <w:rFonts w:eastAsia="SimSun" w:cs="Angsana New"/>
          <w:color w:val="000000"/>
          <w:szCs w:val="23"/>
          <w:lang w:eastAsia="zh-CN"/>
        </w:rPr>
        <w:t xml:space="preserve"> project, which ended in 2012 and was designed to support the RM’s implementation of UNCCD. Output 3.1 will address some of the outcomes of this project as they related to </w:t>
      </w:r>
      <w:r w:rsidR="00CE69EC" w:rsidRPr="00CE78FF">
        <w:rPr>
          <w:rFonts w:eastAsia="SimSun" w:cs="Angsana New"/>
          <w:color w:val="000000"/>
          <w:szCs w:val="23"/>
          <w:lang w:eastAsia="zh-CN"/>
        </w:rPr>
        <w:lastRenderedPageBreak/>
        <w:t>Rodrigues, noting that the National Action Programme and associated Investment Framework Strategy have yet to be completed.</w:t>
      </w:r>
    </w:p>
    <w:p w14:paraId="7179A934" w14:textId="3B6F60D2" w:rsidR="00CE69EC" w:rsidRPr="00CE78FF" w:rsidRDefault="00CE69EC" w:rsidP="0074101A">
      <w:pPr>
        <w:pStyle w:val="ParasthisPRODOC"/>
        <w:rPr>
          <w:lang w:eastAsia="fr-CA"/>
        </w:rPr>
      </w:pPr>
      <w:r w:rsidRPr="00CE78FF">
        <w:rPr>
          <w:lang w:eastAsia="fr-CA"/>
        </w:rPr>
        <w:t>The project is also consistent with strategies and policies in place for Rodrigues that relate to protection and management of marine and coastal biodiversity and ecosystem services including policies and plans prepared to address the need for sustainable development, poverty reductions, sustainable land management, sustainable tourism, and effectively managed marine an</w:t>
      </w:r>
      <w:r w:rsidR="00062D23">
        <w:rPr>
          <w:lang w:eastAsia="fr-CA"/>
        </w:rPr>
        <w:t xml:space="preserve">d coastal protected areas (see </w:t>
      </w:r>
      <w:hyperlink w:anchor="_1.2.5_Ecosystem_services" w:history="1">
        <w:r w:rsidR="00062D23" w:rsidRPr="00383D0E">
          <w:rPr>
            <w:rStyle w:val="Hyperlink"/>
            <w:lang w:eastAsia="fr-CA"/>
          </w:rPr>
          <w:t>S</w:t>
        </w:r>
        <w:r w:rsidRPr="00383D0E">
          <w:rPr>
            <w:rStyle w:val="Hyperlink"/>
            <w:lang w:eastAsia="fr-CA"/>
          </w:rPr>
          <w:t>ection 1.2.5</w:t>
        </w:r>
      </w:hyperlink>
      <w:r w:rsidRPr="00CE78FF">
        <w:rPr>
          <w:lang w:eastAsia="fr-CA"/>
        </w:rPr>
        <w:t xml:space="preserve">). </w:t>
      </w:r>
    </w:p>
    <w:p w14:paraId="635D1438" w14:textId="77777777" w:rsidR="00CE69EC" w:rsidRPr="00CE78FF" w:rsidRDefault="00CE69EC" w:rsidP="00CE69EC">
      <w:pPr>
        <w:rPr>
          <w:rFonts w:eastAsia="PMingLiU" w:cs="Times New Roman"/>
          <w:szCs w:val="24"/>
          <w:lang w:eastAsia="fr-CA"/>
        </w:rPr>
      </w:pPr>
    </w:p>
    <w:p w14:paraId="04DD8A94" w14:textId="4B0FD702" w:rsidR="00CE69EC" w:rsidRPr="00CE78FF" w:rsidRDefault="00CE69EC" w:rsidP="002576D7">
      <w:pPr>
        <w:pStyle w:val="Heading3"/>
      </w:pPr>
      <w:bookmarkStart w:id="295" w:name="_Toc439746102"/>
      <w:bookmarkStart w:id="296" w:name="_Toc440285196"/>
      <w:r w:rsidRPr="00CE78FF">
        <w:t>8.1.2</w:t>
      </w:r>
      <w:r w:rsidR="002576D7">
        <w:tab/>
      </w:r>
      <w:r w:rsidRPr="00CE78FF">
        <w:t xml:space="preserve">Consistency with </w:t>
      </w:r>
      <w:r w:rsidR="00CD5CD9">
        <w:t>r</w:t>
      </w:r>
      <w:r w:rsidRPr="00CE78FF">
        <w:t>egional</w:t>
      </w:r>
      <w:r w:rsidR="00FD52C8">
        <w:t>/global</w:t>
      </w:r>
      <w:r w:rsidRPr="00CE78FF">
        <w:t xml:space="preserve"> </w:t>
      </w:r>
      <w:r w:rsidR="00CD5CD9">
        <w:t>s</w:t>
      </w:r>
      <w:r w:rsidRPr="00CE78FF">
        <w:t>trategies</w:t>
      </w:r>
      <w:bookmarkEnd w:id="295"/>
      <w:bookmarkEnd w:id="296"/>
    </w:p>
    <w:p w14:paraId="421A0843" w14:textId="77777777" w:rsidR="00CE69EC" w:rsidRPr="00CE78FF" w:rsidRDefault="00CE69EC" w:rsidP="00CE69EC">
      <w:pPr>
        <w:widowControl w:val="0"/>
        <w:spacing w:before="120"/>
        <w:rPr>
          <w:rFonts w:eastAsia="PMingLiU" w:cs="Times New Roman"/>
          <w:bCs/>
          <w:color w:val="000000"/>
          <w:szCs w:val="23"/>
          <w:lang w:eastAsia="fr-CA"/>
        </w:rPr>
      </w:pPr>
      <w:r w:rsidRPr="00CE78FF">
        <w:rPr>
          <w:rFonts w:eastAsia="PMingLiU" w:cs="Times New Roman"/>
          <w:bCs/>
          <w:color w:val="000000"/>
          <w:szCs w:val="23"/>
          <w:lang w:eastAsia="fr-CA"/>
        </w:rPr>
        <w:t>336.  As a Small Island Developing State (SIDS), the RM is committed to meeting the sustainable development goals and priorities of the Barbados Programme of Action and the Mauritius Strategy for Implementation (MSI)</w:t>
      </w:r>
      <w:r w:rsidRPr="00CE78FF">
        <w:rPr>
          <w:rFonts w:eastAsia="PMingLiU" w:cs="Times New Roman"/>
          <w:bCs/>
          <w:color w:val="000000"/>
          <w:szCs w:val="23"/>
          <w:vertAlign w:val="superscript"/>
          <w:lang w:eastAsia="fr-CA"/>
        </w:rPr>
        <w:footnoteReference w:id="132"/>
      </w:r>
      <w:r w:rsidRPr="00CE78FF">
        <w:rPr>
          <w:rFonts w:eastAsia="PMingLiU" w:cs="Times New Roman"/>
          <w:bCs/>
          <w:color w:val="000000"/>
          <w:szCs w:val="23"/>
          <w:lang w:eastAsia="fr-CA"/>
        </w:rPr>
        <w:t xml:space="preserve">. As is the case with other SIDS, the RM is placing emphasis on the development of an “Ocean Economy”, which will be dependent on the sustainable exploitation of coastal and marine resources.  By ensuring that ESAs and the ecosystem services they provide are protected and sustainable managed, the project will help to ensure that the Ocean Economy can be pursued on a sustainable basis. </w:t>
      </w:r>
    </w:p>
    <w:p w14:paraId="7BBBCA87" w14:textId="77777777" w:rsidR="00CE69EC" w:rsidRPr="00CE78FF" w:rsidRDefault="00CE69EC" w:rsidP="00CE69EC">
      <w:pPr>
        <w:widowControl w:val="0"/>
        <w:spacing w:before="120"/>
        <w:rPr>
          <w:rFonts w:eastAsia="PMingLiU" w:cs="Times New Roman"/>
          <w:bCs/>
          <w:color w:val="000000"/>
          <w:szCs w:val="23"/>
          <w:lang w:eastAsia="fr-CA"/>
        </w:rPr>
      </w:pPr>
      <w:r w:rsidRPr="00CE78FF">
        <w:rPr>
          <w:rFonts w:eastAsia="PMingLiU" w:cs="Times New Roman"/>
          <w:bCs/>
          <w:color w:val="000000"/>
          <w:szCs w:val="23"/>
          <w:lang w:eastAsia="fr-CA"/>
        </w:rPr>
        <w:t>337.  The project will also contribute to meeting the commitments of the RM under the Nairobi Convention, particularly the recommendations relating to marine and coastal biodiversity developed at the 8</w:t>
      </w:r>
      <w:r w:rsidRPr="00CE78FF">
        <w:rPr>
          <w:rFonts w:eastAsia="PMingLiU" w:cs="Times New Roman"/>
          <w:bCs/>
          <w:color w:val="000000"/>
          <w:szCs w:val="23"/>
          <w:vertAlign w:val="superscript"/>
          <w:lang w:eastAsia="fr-CA"/>
        </w:rPr>
        <w:t>th</w:t>
      </w:r>
      <w:r w:rsidRPr="00CE78FF">
        <w:rPr>
          <w:rFonts w:eastAsia="PMingLiU" w:cs="Times New Roman"/>
          <w:bCs/>
          <w:color w:val="000000"/>
          <w:szCs w:val="23"/>
          <w:lang w:eastAsia="fr-CA"/>
        </w:rPr>
        <w:t xml:space="preserve"> Conference of the Parties held in June 2015</w:t>
      </w:r>
      <w:r w:rsidRPr="00CE78FF">
        <w:rPr>
          <w:rFonts w:eastAsia="PMingLiU" w:cs="Times New Roman"/>
          <w:bCs/>
          <w:color w:val="000000"/>
          <w:szCs w:val="23"/>
          <w:vertAlign w:val="superscript"/>
          <w:lang w:eastAsia="fr-CA"/>
        </w:rPr>
        <w:footnoteReference w:id="133"/>
      </w:r>
      <w:r w:rsidRPr="00CE78FF">
        <w:rPr>
          <w:rFonts w:eastAsia="PMingLiU" w:cs="Times New Roman"/>
          <w:bCs/>
          <w:color w:val="000000"/>
          <w:szCs w:val="23"/>
          <w:lang w:eastAsia="fr-CA"/>
        </w:rPr>
        <w:t xml:space="preserve">. </w:t>
      </w:r>
    </w:p>
    <w:p w14:paraId="6E55953A" w14:textId="77777777" w:rsidR="00CE69EC" w:rsidRPr="00CE78FF" w:rsidRDefault="00CE69EC" w:rsidP="004B396E">
      <w:pPr>
        <w:pStyle w:val="ParasthisPRODOC"/>
        <w:rPr>
          <w:lang w:eastAsia="fr-CA"/>
        </w:rPr>
      </w:pPr>
      <w:r w:rsidRPr="00CE78FF">
        <w:rPr>
          <w:lang w:eastAsia="fr-CA"/>
        </w:rPr>
        <w:t>The project will support the role of the RM in the Western Indian Coastal Challenge</w:t>
      </w:r>
      <w:r w:rsidRPr="00CE78FF">
        <w:rPr>
          <w:vertAlign w:val="superscript"/>
          <w:lang w:eastAsia="fr-CA"/>
        </w:rPr>
        <w:footnoteReference w:id="134"/>
      </w:r>
      <w:r w:rsidRPr="00CE78FF">
        <w:rPr>
          <w:lang w:eastAsia="fr-CA"/>
        </w:rPr>
        <w:t xml:space="preserve">, which is a Global Island Partnership (GLISPA) initiative launched in 2012 as a “call to action” focused on integrated marine and coastal management that builds on the efforts of the Nairobi Convention, WIO/LAB Strategic Plan, and the Indian Ocean Commission’s efforts to put ICZM Action Plans and Locally Managed Marine Areas (LMMA) in place at country level. The proposed overall goal, to be achieved by 2032, is: “Coastal economies and communities sustained by safeguarding the region’s vulnerable marine and coastal ecosystems” </w:t>
      </w:r>
    </w:p>
    <w:p w14:paraId="644AB965" w14:textId="2C89F1CD" w:rsidR="00CE69EC" w:rsidRPr="000C4676" w:rsidRDefault="00CE69EC" w:rsidP="000C4676">
      <w:bookmarkStart w:id="297" w:name="_Toc406157645"/>
      <w:bookmarkStart w:id="298" w:name="_Toc406159343"/>
    </w:p>
    <w:p w14:paraId="55984E43" w14:textId="77777777" w:rsidR="0074101A" w:rsidRPr="000C4676" w:rsidRDefault="0074101A" w:rsidP="000C4676"/>
    <w:p w14:paraId="21B7441D" w14:textId="39B83714" w:rsidR="00CE69EC" w:rsidRPr="00CE78FF" w:rsidRDefault="00CE69EC" w:rsidP="000C4676">
      <w:pPr>
        <w:pStyle w:val="Heading2"/>
      </w:pPr>
      <w:bookmarkStart w:id="299" w:name="_Toc439746103"/>
      <w:bookmarkStart w:id="300" w:name="_Toc440285197"/>
      <w:r w:rsidRPr="00CE78FF">
        <w:t>8.2</w:t>
      </w:r>
      <w:r w:rsidR="000C4676">
        <w:tab/>
      </w:r>
      <w:r w:rsidRPr="00CE78FF">
        <w:t>Fit with GEF Focal Area Strategy and Eligibility Discussion</w:t>
      </w:r>
      <w:bookmarkEnd w:id="297"/>
      <w:bookmarkEnd w:id="298"/>
      <w:bookmarkEnd w:id="299"/>
      <w:bookmarkEnd w:id="300"/>
    </w:p>
    <w:p w14:paraId="7EEA6D89" w14:textId="64A56099" w:rsidR="00CE69EC" w:rsidRPr="00CE78FF" w:rsidRDefault="00CE69EC" w:rsidP="000C4676">
      <w:pPr>
        <w:pStyle w:val="Heading3"/>
      </w:pPr>
      <w:bookmarkStart w:id="301" w:name="_Toc378892147"/>
      <w:bookmarkStart w:id="302" w:name="_Toc378894681"/>
      <w:bookmarkStart w:id="303" w:name="_Toc383116091"/>
      <w:bookmarkStart w:id="304" w:name="_Toc406157646"/>
      <w:bookmarkStart w:id="305" w:name="_Toc406159344"/>
      <w:bookmarkStart w:id="306" w:name="_Toc439746104"/>
      <w:bookmarkStart w:id="307" w:name="_Toc440285198"/>
      <w:r w:rsidRPr="00CE78FF">
        <w:t>8.2.1</w:t>
      </w:r>
      <w:r w:rsidR="000C4676">
        <w:tab/>
      </w:r>
      <w:r w:rsidRPr="00CE78FF">
        <w:t xml:space="preserve">GEF </w:t>
      </w:r>
      <w:r w:rsidRPr="000C4676">
        <w:t>conformity</w:t>
      </w:r>
      <w:bookmarkEnd w:id="301"/>
      <w:bookmarkEnd w:id="302"/>
      <w:bookmarkEnd w:id="303"/>
      <w:bookmarkEnd w:id="304"/>
      <w:bookmarkEnd w:id="305"/>
      <w:bookmarkEnd w:id="306"/>
      <w:bookmarkEnd w:id="307"/>
    </w:p>
    <w:p w14:paraId="0279258C" w14:textId="77777777" w:rsidR="00CE69EC" w:rsidRPr="00CE78FF" w:rsidRDefault="00CE69EC" w:rsidP="00CE69EC">
      <w:pPr>
        <w:widowControl w:val="0"/>
        <w:spacing w:before="120"/>
        <w:rPr>
          <w:rFonts w:eastAsia="Times New Roman" w:cs="Times New Roman"/>
          <w:bCs/>
          <w:color w:val="000000"/>
          <w:szCs w:val="23"/>
          <w:lang w:eastAsia="fr-CA"/>
        </w:rPr>
      </w:pPr>
      <w:r w:rsidRPr="00CE78FF">
        <w:rPr>
          <w:rFonts w:eastAsia="PMingLiU" w:cs="Times New Roman"/>
          <w:bCs/>
          <w:color w:val="000000"/>
          <w:szCs w:val="23"/>
          <w:lang w:eastAsia="fr-CA"/>
        </w:rPr>
        <w:t xml:space="preserve">339.  The project has been designed to meet overall GEF requirements in terms of design and implementation. </w:t>
      </w:r>
    </w:p>
    <w:p w14:paraId="7CA21A3D" w14:textId="77777777" w:rsidR="00CE69EC" w:rsidRPr="00CE78FF" w:rsidRDefault="00CE69EC" w:rsidP="008F340E">
      <w:pPr>
        <w:pStyle w:val="ParasthisPRODOC"/>
        <w:rPr>
          <w:lang w:eastAsia="fr-CA"/>
        </w:rPr>
      </w:pPr>
      <w:r w:rsidRPr="00CE78FF">
        <w:rPr>
          <w:lang w:eastAsia="fr-CA"/>
        </w:rPr>
        <w:t>It will contribute to Strategic Objective 2 of the GEF5 Focal Area Strategy (BD2), ‘</w:t>
      </w:r>
      <w:r w:rsidRPr="00CE78FF">
        <w:rPr>
          <w:i/>
          <w:lang w:eastAsia="fr-CA"/>
        </w:rPr>
        <w:t>Mainstream biodiversity conservation and sustainable use into production landscapes, seascapes and sectors</w:t>
      </w:r>
      <w:r w:rsidRPr="00CE78FF">
        <w:rPr>
          <w:lang w:eastAsia="fr-CA"/>
        </w:rPr>
        <w:t xml:space="preserve">’. The mainstreaming approach has been chosen because it allows the project impact to go beyond site-based action and focus on sectoral impacts and the wider landscape. It will lift the management of ESAs to the land/seascape level. It also creates scope for ensuring that biodiversity and ecosystem services can be integrated into sectoral policies and practices, e.g. through permitting systems or incentives for the tourism industry to respect and protect marine and coastal ecosystem services. </w:t>
      </w:r>
    </w:p>
    <w:p w14:paraId="71D580B5" w14:textId="50358F60" w:rsidR="00CE69EC" w:rsidRPr="00CE78FF" w:rsidRDefault="00CE69EC" w:rsidP="008F340E">
      <w:pPr>
        <w:pStyle w:val="ParasthisPRODOC"/>
        <w:rPr>
          <w:lang w:eastAsia="fr-CA"/>
        </w:rPr>
      </w:pPr>
      <w:r w:rsidRPr="00CE78FF">
        <w:rPr>
          <w:lang w:eastAsia="fr-CA"/>
        </w:rPr>
        <w:lastRenderedPageBreak/>
        <w:t>The project will contribute to Strategic Objective 1 of the GEF5 Focal Area Strategy (BD1), ‘</w:t>
      </w:r>
      <w:r w:rsidRPr="00CE78FF">
        <w:rPr>
          <w:i/>
          <w:lang w:eastAsia="fr-CA"/>
        </w:rPr>
        <w:t>Improve the Sustainability of Protected Area Systems</w:t>
      </w:r>
      <w:r w:rsidRPr="00CE78FF">
        <w:rPr>
          <w:lang w:eastAsia="fr-CA"/>
        </w:rPr>
        <w:t xml:space="preserve">’, Outcome 1.1: </w:t>
      </w:r>
      <w:r w:rsidRPr="00CE78FF">
        <w:rPr>
          <w:i/>
          <w:lang w:eastAsia="fr-CA"/>
        </w:rPr>
        <w:t>Improved management effectiveness of existing and new protected areas</w:t>
      </w:r>
      <w:r w:rsidRPr="00CE78FF">
        <w:rPr>
          <w:lang w:eastAsia="fr-CA"/>
        </w:rPr>
        <w:t>. Component 2 of the project is focused entirely on improving the management of existing MPAs in the RM, and developing new approaches to protection of critically important coastal and marine ecosystems in other places.</w:t>
      </w:r>
    </w:p>
    <w:p w14:paraId="26B79BE9" w14:textId="77777777" w:rsidR="00CE69EC" w:rsidRPr="00CE78FF" w:rsidRDefault="00CE69EC" w:rsidP="008F340E">
      <w:pPr>
        <w:pStyle w:val="ParasthisPRODOC"/>
        <w:rPr>
          <w:lang w:eastAsia="fr-CA"/>
        </w:rPr>
      </w:pPr>
      <w:r w:rsidRPr="00CE78FF">
        <w:rPr>
          <w:lang w:eastAsia="fr-CA"/>
        </w:rPr>
        <w:t>The project also contributes to the achievement of Objective 3 of the GEF5 Land Degradation Strategy (LD3), which is to ‘</w:t>
      </w:r>
      <w:r w:rsidRPr="00CE78FF">
        <w:rPr>
          <w:i/>
          <w:lang w:eastAsia="fr-CA"/>
        </w:rPr>
        <w:t>Reduce pressures on natural resources from competing land uses in the wider landscape</w:t>
      </w:r>
      <w:r w:rsidRPr="00CE78FF">
        <w:rPr>
          <w:lang w:eastAsia="fr-CA"/>
        </w:rPr>
        <w:t>’. The project will focus on specific issues related to watershed erosion and its interaction with the downstream areas on Rodrigues.</w:t>
      </w:r>
    </w:p>
    <w:p w14:paraId="6CE512BB" w14:textId="1F570C2B" w:rsidR="00CE69EC" w:rsidRPr="00CE78FF" w:rsidRDefault="00CE69EC" w:rsidP="00CE69EC">
      <w:pPr>
        <w:rPr>
          <w:rFonts w:eastAsia="PMingLiU" w:cs="Times New Roman"/>
          <w:szCs w:val="23"/>
          <w:lang w:eastAsia="fr-CA"/>
        </w:rPr>
      </w:pPr>
      <w:bookmarkStart w:id="308" w:name="_Toc378892148"/>
      <w:bookmarkStart w:id="309" w:name="_Toc378892278"/>
      <w:bookmarkStart w:id="310" w:name="_Toc378894682"/>
    </w:p>
    <w:p w14:paraId="2B0C8F03" w14:textId="2D2A55B2" w:rsidR="00CE69EC" w:rsidRPr="00CE78FF" w:rsidRDefault="00CE69EC" w:rsidP="005E3A4C">
      <w:pPr>
        <w:pStyle w:val="Heading3"/>
      </w:pPr>
      <w:bookmarkStart w:id="311" w:name="_2.3.2__"/>
      <w:bookmarkStart w:id="312" w:name="_Toc378892150"/>
      <w:bookmarkStart w:id="313" w:name="_Toc378894684"/>
      <w:bookmarkStart w:id="314" w:name="_Toc383116094"/>
      <w:bookmarkStart w:id="315" w:name="_Toc406157647"/>
      <w:bookmarkStart w:id="316" w:name="_Toc406159345"/>
      <w:bookmarkStart w:id="317" w:name="_Toc439746105"/>
      <w:bookmarkStart w:id="318" w:name="_Toc440285199"/>
      <w:bookmarkEnd w:id="308"/>
      <w:bookmarkEnd w:id="309"/>
      <w:bookmarkEnd w:id="310"/>
      <w:bookmarkEnd w:id="311"/>
      <w:r w:rsidRPr="00CE78FF">
        <w:t>8.2.2</w:t>
      </w:r>
      <w:r w:rsidR="005E3A4C">
        <w:tab/>
      </w:r>
      <w:r w:rsidRPr="00CE78FF">
        <w:t>Country eligibility</w:t>
      </w:r>
      <w:bookmarkEnd w:id="312"/>
      <w:bookmarkEnd w:id="313"/>
      <w:bookmarkEnd w:id="314"/>
      <w:bookmarkEnd w:id="315"/>
      <w:bookmarkEnd w:id="316"/>
      <w:bookmarkEnd w:id="317"/>
      <w:bookmarkEnd w:id="318"/>
    </w:p>
    <w:p w14:paraId="1BD74254" w14:textId="77777777" w:rsidR="00CE69EC" w:rsidRPr="00CE78FF" w:rsidRDefault="00CE69EC" w:rsidP="0074101A">
      <w:pPr>
        <w:pStyle w:val="ParasthisPRODOC"/>
        <w:rPr>
          <w:lang w:eastAsia="fr-CA"/>
        </w:rPr>
      </w:pPr>
      <w:r w:rsidRPr="00CE78FF">
        <w:rPr>
          <w:lang w:eastAsia="fr-CA"/>
        </w:rPr>
        <w:t>The project is country driven. As a party to the UN Convention on Biodiversity (CBD), the RM is committed to implementation of the Programme of Work on Protected Areas and the Programme of Work on Marine and Coastal Biodiversity</w:t>
      </w:r>
    </w:p>
    <w:p w14:paraId="2C185AFF" w14:textId="77777777" w:rsidR="00CE69EC" w:rsidRPr="00CE78FF" w:rsidRDefault="00CE69EC" w:rsidP="0074101A">
      <w:pPr>
        <w:pStyle w:val="ParasthisPRODOC"/>
        <w:rPr>
          <w:szCs w:val="23"/>
          <w:lang w:eastAsia="fr-CA"/>
        </w:rPr>
      </w:pPr>
      <w:r w:rsidRPr="00CE78FF">
        <w:rPr>
          <w:szCs w:val="23"/>
          <w:lang w:eastAsia="fr-CA"/>
        </w:rPr>
        <w:t xml:space="preserve">The revised NBSAP, currently in preparation, will set new national biodiversity targets in response to the Aichi Targets, and will integrate the new aspects of the CBD Strategic Plan, such as mainstreaming and anchoring planning to national development frameworks, valuing ecosystem services and promoting ecosystem-based adaptation and resilience. The previous 2006-2015 NBSAP called for new MPAs and required the approach of community participation in marine conservation, which will be a strong thread in this project.  </w:t>
      </w:r>
    </w:p>
    <w:p w14:paraId="3D67B13E" w14:textId="2932AEF2" w:rsidR="00CE69EC" w:rsidRPr="00CE78FF" w:rsidRDefault="00CE69EC" w:rsidP="0074101A">
      <w:pPr>
        <w:pStyle w:val="ParasthisPRODOC"/>
        <w:rPr>
          <w:szCs w:val="23"/>
          <w:lang w:eastAsia="fr-CA"/>
        </w:rPr>
      </w:pPr>
      <w:r w:rsidRPr="00CE78FF">
        <w:rPr>
          <w:szCs w:val="23"/>
          <w:lang w:eastAsia="fr-CA"/>
        </w:rPr>
        <w:t xml:space="preserve">The ways in which the project will contribute to achievement of the Aichi Targets in the RM are shown in </w:t>
      </w:r>
      <w:r w:rsidR="00A22CC4" w:rsidRPr="00CE78FF">
        <w:rPr>
          <w:szCs w:val="23"/>
          <w:lang w:eastAsia="fr-CA"/>
        </w:rPr>
        <w:fldChar w:fldCharType="begin"/>
      </w:r>
      <w:r w:rsidR="00A22CC4" w:rsidRPr="00CE78FF">
        <w:rPr>
          <w:szCs w:val="23"/>
          <w:lang w:eastAsia="fr-CA"/>
        </w:rPr>
        <w:instrText xml:space="preserve"> REF _Ref438414990 \h </w:instrText>
      </w:r>
      <w:r w:rsidR="00A22CC4" w:rsidRPr="00CE78FF">
        <w:rPr>
          <w:szCs w:val="23"/>
          <w:lang w:eastAsia="fr-CA"/>
        </w:rPr>
      </w:r>
      <w:r w:rsidR="00A22CC4" w:rsidRPr="00CE78FF">
        <w:rPr>
          <w:szCs w:val="23"/>
          <w:lang w:eastAsia="fr-CA"/>
        </w:rPr>
        <w:fldChar w:fldCharType="separate"/>
      </w:r>
      <w:r w:rsidR="004A1BB3" w:rsidRPr="00CE78FF">
        <w:t xml:space="preserve">Table </w:t>
      </w:r>
      <w:r w:rsidR="004A1BB3">
        <w:rPr>
          <w:noProof/>
        </w:rPr>
        <w:t>12</w:t>
      </w:r>
      <w:r w:rsidR="00A22CC4" w:rsidRPr="00CE78FF">
        <w:rPr>
          <w:szCs w:val="23"/>
          <w:lang w:eastAsia="fr-CA"/>
        </w:rPr>
        <w:fldChar w:fldCharType="end"/>
      </w:r>
      <w:r w:rsidRPr="00CE78FF">
        <w:rPr>
          <w:szCs w:val="23"/>
          <w:lang w:eastAsia="fr-CA"/>
        </w:rPr>
        <w:t xml:space="preserve">: </w:t>
      </w:r>
    </w:p>
    <w:p w14:paraId="4E0771BD" w14:textId="77777777" w:rsidR="00CE69EC" w:rsidRPr="00CE78FF" w:rsidRDefault="00CE69EC" w:rsidP="00A22CC4">
      <w:pPr>
        <w:widowControl w:val="0"/>
        <w:spacing w:before="120"/>
        <w:rPr>
          <w:rFonts w:eastAsia="PMingLiU" w:cs="Times New Roman"/>
          <w:b/>
          <w:bCs/>
          <w:color w:val="000000"/>
          <w:szCs w:val="23"/>
          <w:lang w:eastAsia="fr-CA"/>
        </w:rPr>
      </w:pPr>
    </w:p>
    <w:p w14:paraId="0EA32DD0" w14:textId="77A751EE" w:rsidR="00CE69EC" w:rsidRPr="00CE78FF" w:rsidRDefault="0074101A" w:rsidP="00A22CC4">
      <w:pPr>
        <w:pStyle w:val="Caption"/>
        <w:rPr>
          <w:lang w:eastAsia="fr-CA"/>
        </w:rPr>
      </w:pPr>
      <w:bookmarkStart w:id="319" w:name="_Ref438414990"/>
      <w:bookmarkStart w:id="320" w:name="_Toc440285225"/>
      <w:r w:rsidRPr="00CE78FF">
        <w:t xml:space="preserve">Table </w:t>
      </w:r>
      <w:r w:rsidR="00307121">
        <w:fldChar w:fldCharType="begin"/>
      </w:r>
      <w:r w:rsidR="00307121">
        <w:instrText xml:space="preserve"> SEQ Table \* ARABIC </w:instrText>
      </w:r>
      <w:r w:rsidR="00307121">
        <w:fldChar w:fldCharType="separate"/>
      </w:r>
      <w:r w:rsidR="004A1BB3">
        <w:rPr>
          <w:noProof/>
        </w:rPr>
        <w:t>12</w:t>
      </w:r>
      <w:r w:rsidR="00307121">
        <w:rPr>
          <w:noProof/>
        </w:rPr>
        <w:fldChar w:fldCharType="end"/>
      </w:r>
      <w:bookmarkEnd w:id="319"/>
      <w:r w:rsidR="00A22CC4" w:rsidRPr="00CE78FF">
        <w:t xml:space="preserve">: </w:t>
      </w:r>
      <w:r w:rsidR="00CE69EC" w:rsidRPr="00CE78FF">
        <w:rPr>
          <w:lang w:eastAsia="fr-CA"/>
        </w:rPr>
        <w:t>Aichi Targets to which the project will directly contribute</w:t>
      </w:r>
      <w:bookmarkEnd w:id="320"/>
    </w:p>
    <w:tbl>
      <w:tblPr>
        <w:tblStyle w:val="TableGrid5"/>
        <w:tblW w:w="0" w:type="auto"/>
        <w:tblLayout w:type="fixed"/>
        <w:tblLook w:val="04A0" w:firstRow="1" w:lastRow="0" w:firstColumn="1" w:lastColumn="0" w:noHBand="0" w:noVBand="1"/>
      </w:tblPr>
      <w:tblGrid>
        <w:gridCol w:w="404"/>
        <w:gridCol w:w="697"/>
        <w:gridCol w:w="6095"/>
        <w:gridCol w:w="2046"/>
      </w:tblGrid>
      <w:tr w:rsidR="00CE69EC" w:rsidRPr="00CE78FF" w14:paraId="3F616B1A" w14:textId="77777777" w:rsidTr="00D60F39">
        <w:trPr>
          <w:tblHeader/>
        </w:trPr>
        <w:tc>
          <w:tcPr>
            <w:tcW w:w="404" w:type="dxa"/>
            <w:shd w:val="clear" w:color="auto" w:fill="E7E6E6" w:themeFill="background2"/>
          </w:tcPr>
          <w:p w14:paraId="25214959" w14:textId="77777777" w:rsidR="00CE69EC" w:rsidRPr="00CE78FF" w:rsidRDefault="00CE69EC" w:rsidP="003F3D1B">
            <w:pPr>
              <w:widowControl w:val="0"/>
              <w:jc w:val="left"/>
              <w:rPr>
                <w:rFonts w:eastAsia="PMingLiU" w:cs="Times New Roman"/>
                <w:bCs/>
                <w:sz w:val="20"/>
                <w:szCs w:val="20"/>
                <w:lang w:eastAsia="fr-CA"/>
              </w:rPr>
            </w:pPr>
          </w:p>
        </w:tc>
        <w:tc>
          <w:tcPr>
            <w:tcW w:w="697" w:type="dxa"/>
            <w:shd w:val="clear" w:color="auto" w:fill="E7E6E6" w:themeFill="background2"/>
          </w:tcPr>
          <w:p w14:paraId="0907AB6F" w14:textId="77777777" w:rsidR="00CE69EC" w:rsidRPr="00CE78FF" w:rsidRDefault="00CE69EC" w:rsidP="003F3D1B">
            <w:pPr>
              <w:widowControl w:val="0"/>
              <w:jc w:val="left"/>
              <w:rPr>
                <w:rFonts w:eastAsia="PMingLiU" w:cs="Times New Roman"/>
                <w:b/>
                <w:bCs/>
                <w:sz w:val="20"/>
                <w:szCs w:val="20"/>
                <w:lang w:eastAsia="fr-CA"/>
              </w:rPr>
            </w:pPr>
            <w:r w:rsidRPr="00CE78FF">
              <w:rPr>
                <w:rFonts w:eastAsia="PMingLiU" w:cs="Times New Roman"/>
                <w:b/>
                <w:bCs/>
                <w:sz w:val="20"/>
                <w:szCs w:val="20"/>
                <w:lang w:eastAsia="fr-CA"/>
              </w:rPr>
              <w:t>Date</w:t>
            </w:r>
          </w:p>
        </w:tc>
        <w:tc>
          <w:tcPr>
            <w:tcW w:w="6095" w:type="dxa"/>
            <w:shd w:val="clear" w:color="auto" w:fill="E7E6E6" w:themeFill="background2"/>
          </w:tcPr>
          <w:p w14:paraId="06487B79" w14:textId="77777777" w:rsidR="00CE69EC" w:rsidRPr="00CE78FF" w:rsidRDefault="00CE69EC" w:rsidP="003F3D1B">
            <w:pPr>
              <w:widowControl w:val="0"/>
              <w:jc w:val="left"/>
              <w:rPr>
                <w:rFonts w:eastAsia="PMingLiU" w:cs="Times New Roman"/>
                <w:b/>
                <w:bCs/>
                <w:sz w:val="20"/>
                <w:szCs w:val="20"/>
                <w:lang w:eastAsia="fr-CA"/>
              </w:rPr>
            </w:pPr>
            <w:r w:rsidRPr="00CE78FF">
              <w:rPr>
                <w:rFonts w:eastAsia="PMingLiU" w:cs="Times New Roman"/>
                <w:b/>
                <w:bCs/>
                <w:sz w:val="20"/>
                <w:szCs w:val="20"/>
                <w:lang w:eastAsia="fr-CA"/>
              </w:rPr>
              <w:t>Target</w:t>
            </w:r>
          </w:p>
        </w:tc>
        <w:tc>
          <w:tcPr>
            <w:tcW w:w="2046" w:type="dxa"/>
            <w:shd w:val="clear" w:color="auto" w:fill="E7E6E6" w:themeFill="background2"/>
          </w:tcPr>
          <w:p w14:paraId="25B582A3" w14:textId="77777777" w:rsidR="00CE69EC" w:rsidRPr="00CE78FF" w:rsidRDefault="00CE69EC" w:rsidP="003F3D1B">
            <w:pPr>
              <w:widowControl w:val="0"/>
              <w:jc w:val="left"/>
              <w:rPr>
                <w:rFonts w:eastAsia="PMingLiU" w:cs="Times New Roman"/>
                <w:b/>
                <w:bCs/>
                <w:sz w:val="20"/>
                <w:szCs w:val="20"/>
                <w:lang w:eastAsia="fr-CA"/>
              </w:rPr>
            </w:pPr>
            <w:r w:rsidRPr="00CE78FF">
              <w:rPr>
                <w:rFonts w:eastAsia="PMingLiU" w:cs="Times New Roman"/>
                <w:b/>
                <w:bCs/>
                <w:sz w:val="20"/>
                <w:szCs w:val="20"/>
                <w:lang w:eastAsia="fr-CA"/>
              </w:rPr>
              <w:t>Project contribution</w:t>
            </w:r>
          </w:p>
        </w:tc>
      </w:tr>
      <w:tr w:rsidR="00CE69EC" w:rsidRPr="00CE78FF" w14:paraId="7C84CE15" w14:textId="77777777" w:rsidTr="00D60F39">
        <w:tc>
          <w:tcPr>
            <w:tcW w:w="1101" w:type="dxa"/>
            <w:gridSpan w:val="2"/>
          </w:tcPr>
          <w:p w14:paraId="17568DA7" w14:textId="77777777" w:rsidR="00CE69EC" w:rsidRPr="00CE78FF" w:rsidRDefault="00CE69EC" w:rsidP="003F3D1B">
            <w:pPr>
              <w:autoSpaceDE w:val="0"/>
              <w:autoSpaceDN w:val="0"/>
              <w:adjustRightInd w:val="0"/>
              <w:jc w:val="left"/>
              <w:rPr>
                <w:rFonts w:cs="BaileySansITC-Book"/>
                <w:b/>
                <w:sz w:val="20"/>
                <w:szCs w:val="20"/>
              </w:rPr>
            </w:pPr>
            <w:r w:rsidRPr="00CE78FF">
              <w:rPr>
                <w:rFonts w:cs="BaileySansITC-BoldItalic"/>
                <w:b/>
                <w:bCs/>
                <w:iCs/>
                <w:sz w:val="20"/>
                <w:szCs w:val="20"/>
              </w:rPr>
              <w:t>Strategic Goal A</w:t>
            </w:r>
          </w:p>
        </w:tc>
        <w:tc>
          <w:tcPr>
            <w:tcW w:w="6095" w:type="dxa"/>
          </w:tcPr>
          <w:p w14:paraId="6E8504E6" w14:textId="77777777" w:rsidR="00CE69EC" w:rsidRPr="00CE78FF" w:rsidRDefault="00CE69EC" w:rsidP="003F3D1B">
            <w:pPr>
              <w:autoSpaceDE w:val="0"/>
              <w:autoSpaceDN w:val="0"/>
              <w:adjustRightInd w:val="0"/>
              <w:jc w:val="left"/>
              <w:rPr>
                <w:rFonts w:cs="BaileySansITC-Book"/>
                <w:b/>
                <w:sz w:val="20"/>
                <w:szCs w:val="20"/>
              </w:rPr>
            </w:pPr>
            <w:r w:rsidRPr="00CE78FF">
              <w:rPr>
                <w:rFonts w:cs="BaileySansITC-BookItalic"/>
                <w:b/>
                <w:iCs/>
                <w:sz w:val="20"/>
                <w:szCs w:val="20"/>
              </w:rPr>
              <w:t>Address the underlying causes of biodiversity loss by mainstreaming biodiversity across government and society</w:t>
            </w:r>
          </w:p>
        </w:tc>
        <w:tc>
          <w:tcPr>
            <w:tcW w:w="2046" w:type="dxa"/>
          </w:tcPr>
          <w:p w14:paraId="0019E578" w14:textId="77777777" w:rsidR="00CE69EC" w:rsidRPr="00CE78FF" w:rsidRDefault="00CE69EC" w:rsidP="003F3D1B">
            <w:pPr>
              <w:widowControl w:val="0"/>
              <w:jc w:val="left"/>
              <w:rPr>
                <w:rFonts w:eastAsia="PMingLiU" w:cs="Times New Roman"/>
                <w:bCs/>
                <w:sz w:val="20"/>
                <w:szCs w:val="20"/>
                <w:lang w:eastAsia="fr-CA"/>
              </w:rPr>
            </w:pPr>
          </w:p>
        </w:tc>
      </w:tr>
      <w:tr w:rsidR="00CE69EC" w:rsidRPr="00CE78FF" w14:paraId="1623896F" w14:textId="77777777" w:rsidTr="00D60F39">
        <w:tc>
          <w:tcPr>
            <w:tcW w:w="404" w:type="dxa"/>
          </w:tcPr>
          <w:p w14:paraId="0DE30341"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1</w:t>
            </w:r>
          </w:p>
        </w:tc>
        <w:tc>
          <w:tcPr>
            <w:tcW w:w="697" w:type="dxa"/>
          </w:tcPr>
          <w:p w14:paraId="59008D08" w14:textId="77777777" w:rsidR="00CE69EC" w:rsidRPr="00CE78FF" w:rsidRDefault="00CE69EC" w:rsidP="003F3D1B">
            <w:pPr>
              <w:autoSpaceDE w:val="0"/>
              <w:autoSpaceDN w:val="0"/>
              <w:adjustRightInd w:val="0"/>
              <w:jc w:val="left"/>
              <w:rPr>
                <w:rFonts w:cs="BaileySansITC-Book"/>
                <w:sz w:val="20"/>
                <w:szCs w:val="20"/>
              </w:rPr>
            </w:pPr>
            <w:r w:rsidRPr="00CE78FF">
              <w:rPr>
                <w:rFonts w:cs="BaileySansITC-Book"/>
                <w:sz w:val="20"/>
                <w:szCs w:val="20"/>
              </w:rPr>
              <w:t>2020</w:t>
            </w:r>
          </w:p>
        </w:tc>
        <w:tc>
          <w:tcPr>
            <w:tcW w:w="6095" w:type="dxa"/>
          </w:tcPr>
          <w:p w14:paraId="052F637F" w14:textId="77777777" w:rsidR="00CE69EC" w:rsidRPr="00CE78FF" w:rsidRDefault="00CE69EC" w:rsidP="003F3D1B">
            <w:pPr>
              <w:autoSpaceDE w:val="0"/>
              <w:autoSpaceDN w:val="0"/>
              <w:adjustRightInd w:val="0"/>
              <w:jc w:val="left"/>
              <w:rPr>
                <w:rFonts w:eastAsia="PMingLiU" w:cs="Times New Roman"/>
                <w:bCs/>
                <w:sz w:val="20"/>
                <w:szCs w:val="20"/>
                <w:lang w:eastAsia="fr-CA"/>
              </w:rPr>
            </w:pPr>
            <w:r w:rsidRPr="00CE78FF">
              <w:rPr>
                <w:rFonts w:cs="BaileySansITC-Book"/>
                <w:sz w:val="20"/>
                <w:szCs w:val="20"/>
              </w:rPr>
              <w:t>.. people aware of the values of biodiversity and the steps they can take to conserve and use it sustainably.</w:t>
            </w:r>
          </w:p>
        </w:tc>
        <w:tc>
          <w:tcPr>
            <w:tcW w:w="2046" w:type="dxa"/>
          </w:tcPr>
          <w:p w14:paraId="0608AEB8"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Output 1, activities 1.1.1, 1.1.2. and 1.1.4</w:t>
            </w:r>
          </w:p>
        </w:tc>
      </w:tr>
      <w:tr w:rsidR="00CE69EC" w:rsidRPr="00CE78FF" w14:paraId="3B26018C" w14:textId="77777777" w:rsidTr="00D60F39">
        <w:tc>
          <w:tcPr>
            <w:tcW w:w="404" w:type="dxa"/>
          </w:tcPr>
          <w:p w14:paraId="6C5C30D4"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2</w:t>
            </w:r>
          </w:p>
        </w:tc>
        <w:tc>
          <w:tcPr>
            <w:tcW w:w="697" w:type="dxa"/>
          </w:tcPr>
          <w:p w14:paraId="27CA1620" w14:textId="77777777" w:rsidR="00CE69EC" w:rsidRPr="00CE78FF" w:rsidRDefault="00CE69EC" w:rsidP="003F3D1B">
            <w:pPr>
              <w:autoSpaceDE w:val="0"/>
              <w:autoSpaceDN w:val="0"/>
              <w:adjustRightInd w:val="0"/>
              <w:jc w:val="left"/>
              <w:rPr>
                <w:rFonts w:cs="BaileySansITC-Book"/>
                <w:sz w:val="20"/>
                <w:szCs w:val="20"/>
              </w:rPr>
            </w:pPr>
            <w:r w:rsidRPr="00CE78FF">
              <w:rPr>
                <w:rFonts w:cs="BaileySansITC-Book"/>
                <w:sz w:val="20"/>
                <w:szCs w:val="20"/>
              </w:rPr>
              <w:t>2020</w:t>
            </w:r>
          </w:p>
        </w:tc>
        <w:tc>
          <w:tcPr>
            <w:tcW w:w="6095" w:type="dxa"/>
          </w:tcPr>
          <w:p w14:paraId="0EBF8CB0" w14:textId="77777777" w:rsidR="00CE69EC" w:rsidRPr="00CE78FF" w:rsidRDefault="00CE69EC" w:rsidP="003F3D1B">
            <w:pPr>
              <w:autoSpaceDE w:val="0"/>
              <w:autoSpaceDN w:val="0"/>
              <w:adjustRightInd w:val="0"/>
              <w:jc w:val="left"/>
              <w:rPr>
                <w:rFonts w:eastAsia="PMingLiU" w:cs="Times New Roman"/>
                <w:bCs/>
                <w:sz w:val="20"/>
                <w:szCs w:val="20"/>
                <w:lang w:eastAsia="fr-CA"/>
              </w:rPr>
            </w:pPr>
            <w:r w:rsidRPr="00CE78FF">
              <w:rPr>
                <w:rFonts w:cs="BaileySansITC-Book"/>
                <w:sz w:val="20"/>
                <w:szCs w:val="20"/>
              </w:rPr>
              <w:t>.. biodiversity values integrated into national and local development and poverty reduction strategies and planning processes and being incorporated into national accounting, as appropriate, and reporting systems.</w:t>
            </w:r>
          </w:p>
        </w:tc>
        <w:tc>
          <w:tcPr>
            <w:tcW w:w="2046" w:type="dxa"/>
          </w:tcPr>
          <w:p w14:paraId="65850537"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 xml:space="preserve">Output 1, particularly activity 1.1.3 </w:t>
            </w:r>
          </w:p>
        </w:tc>
      </w:tr>
      <w:tr w:rsidR="00CE69EC" w:rsidRPr="00CE78FF" w14:paraId="5AFCF68B" w14:textId="77777777" w:rsidTr="00D60F39">
        <w:tc>
          <w:tcPr>
            <w:tcW w:w="404" w:type="dxa"/>
          </w:tcPr>
          <w:p w14:paraId="3C162749"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3</w:t>
            </w:r>
          </w:p>
        </w:tc>
        <w:tc>
          <w:tcPr>
            <w:tcW w:w="697" w:type="dxa"/>
          </w:tcPr>
          <w:p w14:paraId="38EDE3AD"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2020</w:t>
            </w:r>
          </w:p>
        </w:tc>
        <w:tc>
          <w:tcPr>
            <w:tcW w:w="6095" w:type="dxa"/>
          </w:tcPr>
          <w:p w14:paraId="19443A9E" w14:textId="77777777" w:rsidR="00CE69EC" w:rsidRPr="00CE78FF" w:rsidRDefault="00CE69EC" w:rsidP="003F3D1B">
            <w:pPr>
              <w:autoSpaceDE w:val="0"/>
              <w:autoSpaceDN w:val="0"/>
              <w:adjustRightInd w:val="0"/>
              <w:jc w:val="left"/>
              <w:rPr>
                <w:rFonts w:eastAsia="PMingLiU" w:cs="Times New Roman"/>
                <w:bCs/>
                <w:sz w:val="20"/>
                <w:szCs w:val="20"/>
                <w:lang w:eastAsia="fr-CA"/>
              </w:rPr>
            </w:pPr>
            <w:r w:rsidRPr="00CE78FF">
              <w:rPr>
                <w:rFonts w:cs="BaileySansITC-Book"/>
                <w:sz w:val="20"/>
                <w:szCs w:val="20"/>
              </w:rPr>
              <w:t>…. positive incentives for the conservation and sustainable use of biodiversity developed and applied, consistent and in harmony with the Convention and other relevant international obligations, taking into account national socio economic conditions.</w:t>
            </w:r>
          </w:p>
        </w:tc>
        <w:tc>
          <w:tcPr>
            <w:tcW w:w="2046" w:type="dxa"/>
          </w:tcPr>
          <w:p w14:paraId="69897FE9"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Output 1.3 (standards and certification for the tourism sector)</w:t>
            </w:r>
          </w:p>
        </w:tc>
      </w:tr>
      <w:tr w:rsidR="00CE69EC" w:rsidRPr="00CE78FF" w14:paraId="7E0FDAFE" w14:textId="77777777" w:rsidTr="00D60F39">
        <w:tc>
          <w:tcPr>
            <w:tcW w:w="404" w:type="dxa"/>
          </w:tcPr>
          <w:p w14:paraId="358B17BA"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4</w:t>
            </w:r>
          </w:p>
        </w:tc>
        <w:tc>
          <w:tcPr>
            <w:tcW w:w="697" w:type="dxa"/>
          </w:tcPr>
          <w:p w14:paraId="3419FD42"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2020</w:t>
            </w:r>
          </w:p>
        </w:tc>
        <w:tc>
          <w:tcPr>
            <w:tcW w:w="6095" w:type="dxa"/>
          </w:tcPr>
          <w:p w14:paraId="641599C7" w14:textId="77777777" w:rsidR="00CE69EC" w:rsidRPr="00CE78FF" w:rsidRDefault="00CE69EC" w:rsidP="003F3D1B">
            <w:pPr>
              <w:autoSpaceDE w:val="0"/>
              <w:autoSpaceDN w:val="0"/>
              <w:adjustRightInd w:val="0"/>
              <w:jc w:val="left"/>
              <w:rPr>
                <w:rFonts w:cs="BaileySansITC-Book"/>
                <w:sz w:val="20"/>
                <w:szCs w:val="20"/>
              </w:rPr>
            </w:pPr>
            <w:r w:rsidRPr="00CE78FF">
              <w:rPr>
                <w:rFonts w:cs="BaileySansITC-Book"/>
                <w:sz w:val="20"/>
                <w:szCs w:val="20"/>
              </w:rPr>
              <w:t>Governments, business and stakeholders at all levels have taken steps to achieve or have implemented plans for sustainable production and consumption and have kept the impacts of use of natural resources well within safe ecological limits.</w:t>
            </w:r>
          </w:p>
        </w:tc>
        <w:tc>
          <w:tcPr>
            <w:tcW w:w="2046" w:type="dxa"/>
          </w:tcPr>
          <w:p w14:paraId="2BB9481A"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Output 1 (activities associated with development and implement of ICZM plans</w:t>
            </w:r>
          </w:p>
        </w:tc>
      </w:tr>
      <w:tr w:rsidR="00CE69EC" w:rsidRPr="00CE78FF" w14:paraId="74815B8F" w14:textId="77777777" w:rsidTr="00D60F39">
        <w:tc>
          <w:tcPr>
            <w:tcW w:w="1101" w:type="dxa"/>
            <w:gridSpan w:val="2"/>
          </w:tcPr>
          <w:p w14:paraId="41514267" w14:textId="77777777" w:rsidR="00CE69EC" w:rsidRPr="00CE78FF" w:rsidRDefault="00CE69EC" w:rsidP="003F3D1B">
            <w:pPr>
              <w:widowControl w:val="0"/>
              <w:jc w:val="left"/>
              <w:rPr>
                <w:rFonts w:eastAsia="PMingLiU" w:cs="Times New Roman"/>
                <w:b/>
                <w:bCs/>
                <w:sz w:val="20"/>
                <w:szCs w:val="20"/>
                <w:lang w:eastAsia="fr-CA"/>
              </w:rPr>
            </w:pPr>
            <w:r w:rsidRPr="00CE78FF">
              <w:rPr>
                <w:rFonts w:cs="BaileySansITC-BoldItalic"/>
                <w:b/>
                <w:bCs/>
                <w:iCs/>
                <w:sz w:val="20"/>
                <w:szCs w:val="20"/>
              </w:rPr>
              <w:t>Strategic Goal B:</w:t>
            </w:r>
          </w:p>
        </w:tc>
        <w:tc>
          <w:tcPr>
            <w:tcW w:w="6095" w:type="dxa"/>
          </w:tcPr>
          <w:p w14:paraId="656D3445" w14:textId="77777777" w:rsidR="00CE69EC" w:rsidRPr="00CE78FF" w:rsidRDefault="00CE69EC" w:rsidP="003F3D1B">
            <w:pPr>
              <w:autoSpaceDE w:val="0"/>
              <w:autoSpaceDN w:val="0"/>
              <w:adjustRightInd w:val="0"/>
              <w:jc w:val="left"/>
              <w:rPr>
                <w:rFonts w:eastAsia="PMingLiU" w:cs="Times New Roman"/>
                <w:b/>
                <w:bCs/>
                <w:sz w:val="20"/>
                <w:szCs w:val="20"/>
                <w:lang w:eastAsia="fr-CA"/>
              </w:rPr>
            </w:pPr>
            <w:r w:rsidRPr="00CE78FF">
              <w:rPr>
                <w:rFonts w:cs="BaileySansITC-BookItalic"/>
                <w:b/>
                <w:iCs/>
                <w:sz w:val="20"/>
                <w:szCs w:val="20"/>
              </w:rPr>
              <w:t>Reduce the direct pressures on biodiversity and promote sustainable use</w:t>
            </w:r>
          </w:p>
        </w:tc>
        <w:tc>
          <w:tcPr>
            <w:tcW w:w="2046" w:type="dxa"/>
          </w:tcPr>
          <w:p w14:paraId="297B2684" w14:textId="77777777" w:rsidR="00CE69EC" w:rsidRPr="00CE78FF" w:rsidRDefault="00CE69EC" w:rsidP="003F3D1B">
            <w:pPr>
              <w:widowControl w:val="0"/>
              <w:jc w:val="left"/>
              <w:rPr>
                <w:rFonts w:eastAsia="PMingLiU" w:cs="Times New Roman"/>
                <w:bCs/>
                <w:sz w:val="20"/>
                <w:szCs w:val="20"/>
                <w:lang w:eastAsia="fr-CA"/>
              </w:rPr>
            </w:pPr>
          </w:p>
        </w:tc>
      </w:tr>
      <w:tr w:rsidR="00CE69EC" w:rsidRPr="00CE78FF" w14:paraId="726EB6F0" w14:textId="77777777" w:rsidTr="00D60F39">
        <w:tc>
          <w:tcPr>
            <w:tcW w:w="404" w:type="dxa"/>
          </w:tcPr>
          <w:p w14:paraId="21A27357"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5</w:t>
            </w:r>
          </w:p>
        </w:tc>
        <w:tc>
          <w:tcPr>
            <w:tcW w:w="697" w:type="dxa"/>
          </w:tcPr>
          <w:p w14:paraId="702F83C7"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2020</w:t>
            </w:r>
          </w:p>
        </w:tc>
        <w:tc>
          <w:tcPr>
            <w:tcW w:w="6095" w:type="dxa"/>
          </w:tcPr>
          <w:p w14:paraId="69DF6BD1" w14:textId="77777777" w:rsidR="00CE69EC" w:rsidRPr="00CE78FF" w:rsidRDefault="00CE69EC" w:rsidP="003F3D1B">
            <w:pPr>
              <w:autoSpaceDE w:val="0"/>
              <w:autoSpaceDN w:val="0"/>
              <w:adjustRightInd w:val="0"/>
              <w:jc w:val="left"/>
              <w:rPr>
                <w:rFonts w:eastAsia="PMingLiU" w:cs="Times New Roman"/>
                <w:bCs/>
                <w:sz w:val="20"/>
                <w:szCs w:val="20"/>
                <w:lang w:eastAsia="fr-CA"/>
              </w:rPr>
            </w:pPr>
            <w:r w:rsidRPr="00CE78FF">
              <w:rPr>
                <w:rFonts w:cs="BaileySansITC-Book"/>
                <w:sz w:val="20"/>
                <w:szCs w:val="20"/>
              </w:rPr>
              <w:t>.. the rate of loss of all natural habitats, … is at least halved and where feasible brought close to zero, and degradation and fragmentation is significantly reduced.</w:t>
            </w:r>
          </w:p>
        </w:tc>
        <w:tc>
          <w:tcPr>
            <w:tcW w:w="2046" w:type="dxa"/>
          </w:tcPr>
          <w:p w14:paraId="3B381AF3"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All Components</w:t>
            </w:r>
          </w:p>
        </w:tc>
      </w:tr>
      <w:tr w:rsidR="00CE69EC" w:rsidRPr="00CE78FF" w14:paraId="21ADC6F4" w14:textId="77777777" w:rsidTr="00D60F39">
        <w:tc>
          <w:tcPr>
            <w:tcW w:w="404" w:type="dxa"/>
          </w:tcPr>
          <w:p w14:paraId="1C6D0D26"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lastRenderedPageBreak/>
              <w:t>6</w:t>
            </w:r>
          </w:p>
        </w:tc>
        <w:tc>
          <w:tcPr>
            <w:tcW w:w="697" w:type="dxa"/>
          </w:tcPr>
          <w:p w14:paraId="1E9E3D4E"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2020</w:t>
            </w:r>
          </w:p>
        </w:tc>
        <w:tc>
          <w:tcPr>
            <w:tcW w:w="6095" w:type="dxa"/>
          </w:tcPr>
          <w:p w14:paraId="37A28C4A" w14:textId="77777777" w:rsidR="00CE69EC" w:rsidRPr="00CE78FF" w:rsidRDefault="00CE69EC" w:rsidP="003F3D1B">
            <w:pPr>
              <w:autoSpaceDE w:val="0"/>
              <w:autoSpaceDN w:val="0"/>
              <w:adjustRightInd w:val="0"/>
              <w:jc w:val="left"/>
              <w:rPr>
                <w:rFonts w:eastAsia="PMingLiU" w:cs="Times New Roman"/>
                <w:bCs/>
                <w:sz w:val="20"/>
                <w:szCs w:val="20"/>
                <w:lang w:eastAsia="fr-CA"/>
              </w:rPr>
            </w:pPr>
            <w:r w:rsidRPr="00CE78FF">
              <w:rPr>
                <w:rFonts w:cs="BaileySansITC-Book"/>
                <w:sz w:val="20"/>
                <w:szCs w:val="20"/>
              </w:rPr>
              <w:t>.. all fish and invertebrate stocks and aquatic plants are managed and harvested sustainably, legally and applying ecosystem based approaches, so that overfishing is avoided, recovery plans and measures are in place for all depleted species, fisheries have no significant adverse impacts on threatened species and vulnerable ecosystems and the impacts of fisheries on stocks, species and ecosystems are within safe ecological limits.</w:t>
            </w:r>
          </w:p>
        </w:tc>
        <w:tc>
          <w:tcPr>
            <w:tcW w:w="2046" w:type="dxa"/>
          </w:tcPr>
          <w:p w14:paraId="71ECBA23"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Components 1 and 2</w:t>
            </w:r>
          </w:p>
        </w:tc>
      </w:tr>
      <w:tr w:rsidR="00CE69EC" w:rsidRPr="00CE78FF" w14:paraId="4B8DDEBF" w14:textId="77777777" w:rsidTr="00D60F39">
        <w:tc>
          <w:tcPr>
            <w:tcW w:w="404" w:type="dxa"/>
          </w:tcPr>
          <w:p w14:paraId="22B64A65"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10</w:t>
            </w:r>
          </w:p>
        </w:tc>
        <w:tc>
          <w:tcPr>
            <w:tcW w:w="697" w:type="dxa"/>
          </w:tcPr>
          <w:p w14:paraId="4650D0AB"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2015</w:t>
            </w:r>
          </w:p>
        </w:tc>
        <w:tc>
          <w:tcPr>
            <w:tcW w:w="6095" w:type="dxa"/>
          </w:tcPr>
          <w:p w14:paraId="25621101" w14:textId="77777777" w:rsidR="00CE69EC" w:rsidRPr="00CE78FF" w:rsidRDefault="00CE69EC" w:rsidP="003F3D1B">
            <w:pPr>
              <w:widowControl w:val="0"/>
              <w:jc w:val="left"/>
              <w:rPr>
                <w:rFonts w:eastAsia="PMingLiU" w:cs="Times New Roman"/>
                <w:bCs/>
                <w:sz w:val="20"/>
                <w:szCs w:val="20"/>
                <w:lang w:eastAsia="fr-CA"/>
              </w:rPr>
            </w:pPr>
            <w:r w:rsidRPr="00CE78FF">
              <w:rPr>
                <w:rFonts w:cs="BaileySansITC-Book"/>
                <w:sz w:val="20"/>
                <w:szCs w:val="20"/>
              </w:rPr>
              <w:t>.. the multiple anthropogenic pressures on coral reefs, and other vulnerable ecosystems impacted by climate change or ocean acidification are minimized, so as to maintain their integrity and functioning</w:t>
            </w:r>
          </w:p>
        </w:tc>
        <w:tc>
          <w:tcPr>
            <w:tcW w:w="2046" w:type="dxa"/>
          </w:tcPr>
          <w:p w14:paraId="3E3327E2"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All components</w:t>
            </w:r>
          </w:p>
        </w:tc>
      </w:tr>
      <w:tr w:rsidR="00CE69EC" w:rsidRPr="00CE78FF" w14:paraId="60EA6FC9" w14:textId="77777777" w:rsidTr="00D60F39">
        <w:tc>
          <w:tcPr>
            <w:tcW w:w="1101" w:type="dxa"/>
            <w:gridSpan w:val="2"/>
          </w:tcPr>
          <w:p w14:paraId="1CA71078" w14:textId="77777777" w:rsidR="00CE69EC" w:rsidRPr="00CE78FF" w:rsidRDefault="00CE69EC" w:rsidP="003F3D1B">
            <w:pPr>
              <w:widowControl w:val="0"/>
              <w:jc w:val="left"/>
              <w:rPr>
                <w:rFonts w:eastAsia="PMingLiU" w:cs="Times New Roman"/>
                <w:b/>
                <w:bCs/>
                <w:sz w:val="20"/>
                <w:szCs w:val="20"/>
                <w:lang w:eastAsia="fr-CA"/>
              </w:rPr>
            </w:pPr>
            <w:r w:rsidRPr="00CE78FF">
              <w:rPr>
                <w:rFonts w:cs="BaileySansITC-BoldItalic"/>
                <w:b/>
                <w:bCs/>
                <w:iCs/>
                <w:sz w:val="20"/>
                <w:szCs w:val="20"/>
              </w:rPr>
              <w:t>Strategic Goal C:</w:t>
            </w:r>
          </w:p>
        </w:tc>
        <w:tc>
          <w:tcPr>
            <w:tcW w:w="6095" w:type="dxa"/>
          </w:tcPr>
          <w:p w14:paraId="502F7F38" w14:textId="77777777" w:rsidR="00CE69EC" w:rsidRPr="00CE78FF" w:rsidRDefault="00CE69EC" w:rsidP="003F3D1B">
            <w:pPr>
              <w:autoSpaceDE w:val="0"/>
              <w:autoSpaceDN w:val="0"/>
              <w:adjustRightInd w:val="0"/>
              <w:jc w:val="left"/>
              <w:rPr>
                <w:rFonts w:cs="BaileySansITC-Book"/>
                <w:b/>
                <w:sz w:val="20"/>
                <w:szCs w:val="20"/>
              </w:rPr>
            </w:pPr>
            <w:r w:rsidRPr="00CE78FF">
              <w:rPr>
                <w:rFonts w:cs="BaileySansITC-BookItalic"/>
                <w:b/>
                <w:iCs/>
                <w:sz w:val="20"/>
                <w:szCs w:val="20"/>
              </w:rPr>
              <w:t>Improve the status of biodiversity by safeguarding ecosystems, species and genetic diversity</w:t>
            </w:r>
          </w:p>
        </w:tc>
        <w:tc>
          <w:tcPr>
            <w:tcW w:w="2046" w:type="dxa"/>
          </w:tcPr>
          <w:p w14:paraId="493066F4" w14:textId="77777777" w:rsidR="00CE69EC" w:rsidRPr="00CE78FF" w:rsidRDefault="00CE69EC" w:rsidP="003F3D1B">
            <w:pPr>
              <w:widowControl w:val="0"/>
              <w:jc w:val="left"/>
              <w:rPr>
                <w:rFonts w:eastAsia="PMingLiU" w:cs="Times New Roman"/>
                <w:bCs/>
                <w:sz w:val="20"/>
                <w:szCs w:val="20"/>
                <w:lang w:eastAsia="fr-CA"/>
              </w:rPr>
            </w:pPr>
          </w:p>
        </w:tc>
      </w:tr>
      <w:tr w:rsidR="00CE69EC" w:rsidRPr="00CE78FF" w14:paraId="172B81CE" w14:textId="77777777" w:rsidTr="00D60F39">
        <w:tc>
          <w:tcPr>
            <w:tcW w:w="404" w:type="dxa"/>
          </w:tcPr>
          <w:p w14:paraId="1CCF675C"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11</w:t>
            </w:r>
          </w:p>
        </w:tc>
        <w:tc>
          <w:tcPr>
            <w:tcW w:w="697" w:type="dxa"/>
          </w:tcPr>
          <w:p w14:paraId="5BBCF921"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2020</w:t>
            </w:r>
          </w:p>
        </w:tc>
        <w:tc>
          <w:tcPr>
            <w:tcW w:w="6095" w:type="dxa"/>
          </w:tcPr>
          <w:p w14:paraId="7BAE567A" w14:textId="77777777" w:rsidR="00CE69EC" w:rsidRPr="00CE78FF" w:rsidRDefault="00CE69EC" w:rsidP="003F3D1B">
            <w:pPr>
              <w:widowControl w:val="0"/>
              <w:jc w:val="left"/>
              <w:rPr>
                <w:rFonts w:eastAsia="PMingLiU" w:cs="Times New Roman"/>
                <w:bCs/>
                <w:sz w:val="20"/>
                <w:szCs w:val="20"/>
                <w:lang w:eastAsia="fr-CA"/>
              </w:rPr>
            </w:pPr>
            <w:r w:rsidRPr="00CE78FF">
              <w:rPr>
                <w:rFonts w:cs="BaileySansITC-Book"/>
                <w:sz w:val="20"/>
                <w:szCs w:val="20"/>
              </w:rPr>
              <w:t>at least 10 per cent of coastal and marine areas, especially areas of particular importance for biodiversity and ecosystem services, are conserved through effectively and equitably managed, ecologically representative and well connected systems</w:t>
            </w:r>
            <w:r w:rsidRPr="00CE78FF">
              <w:rPr>
                <w:rFonts w:eastAsia="PMingLiU" w:cs="Times New Roman"/>
                <w:bCs/>
                <w:sz w:val="20"/>
                <w:szCs w:val="20"/>
                <w:lang w:eastAsia="fr-CA"/>
              </w:rPr>
              <w:t xml:space="preserve">, </w:t>
            </w:r>
            <w:r w:rsidRPr="00CE78FF">
              <w:rPr>
                <w:rFonts w:cs="BaileySansITC-Book"/>
                <w:sz w:val="20"/>
                <w:szCs w:val="20"/>
              </w:rPr>
              <w:t>of protected areas and other effective area-based conservation measures, and integrated into the wider landscape and seascapes</w:t>
            </w:r>
          </w:p>
        </w:tc>
        <w:tc>
          <w:tcPr>
            <w:tcW w:w="2046" w:type="dxa"/>
          </w:tcPr>
          <w:p w14:paraId="6A38914F"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All outputs under Component 2</w:t>
            </w:r>
          </w:p>
        </w:tc>
      </w:tr>
      <w:tr w:rsidR="00CE69EC" w:rsidRPr="00CE78FF" w14:paraId="169BCE60" w14:textId="77777777" w:rsidTr="00D60F39">
        <w:tc>
          <w:tcPr>
            <w:tcW w:w="404" w:type="dxa"/>
          </w:tcPr>
          <w:p w14:paraId="7B1F8A35"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12</w:t>
            </w:r>
          </w:p>
        </w:tc>
        <w:tc>
          <w:tcPr>
            <w:tcW w:w="697" w:type="dxa"/>
          </w:tcPr>
          <w:p w14:paraId="0406134F"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2020</w:t>
            </w:r>
          </w:p>
        </w:tc>
        <w:tc>
          <w:tcPr>
            <w:tcW w:w="6095" w:type="dxa"/>
          </w:tcPr>
          <w:p w14:paraId="781F8182" w14:textId="77777777" w:rsidR="00CE69EC" w:rsidRPr="00CE78FF" w:rsidRDefault="00CE69EC" w:rsidP="003F3D1B">
            <w:pPr>
              <w:autoSpaceDE w:val="0"/>
              <w:autoSpaceDN w:val="0"/>
              <w:adjustRightInd w:val="0"/>
              <w:jc w:val="left"/>
              <w:rPr>
                <w:rFonts w:eastAsia="PMingLiU" w:cs="Times New Roman"/>
                <w:bCs/>
                <w:sz w:val="20"/>
                <w:szCs w:val="20"/>
                <w:lang w:eastAsia="fr-CA"/>
              </w:rPr>
            </w:pPr>
            <w:r w:rsidRPr="00CE78FF">
              <w:rPr>
                <w:rFonts w:cs="BaileySansITC-Book"/>
                <w:sz w:val="20"/>
                <w:szCs w:val="20"/>
              </w:rPr>
              <w:t>the extinction of known threatened species has been prevented and their conservation status, particularly of those most in decline, has been improved and sustained.</w:t>
            </w:r>
          </w:p>
        </w:tc>
        <w:tc>
          <w:tcPr>
            <w:tcW w:w="2046" w:type="dxa"/>
          </w:tcPr>
          <w:p w14:paraId="6BB840D3"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All Components</w:t>
            </w:r>
          </w:p>
        </w:tc>
      </w:tr>
      <w:tr w:rsidR="00CE69EC" w:rsidRPr="00CE78FF" w14:paraId="6E385754" w14:textId="77777777" w:rsidTr="00D60F39">
        <w:tc>
          <w:tcPr>
            <w:tcW w:w="1101" w:type="dxa"/>
            <w:gridSpan w:val="2"/>
          </w:tcPr>
          <w:p w14:paraId="7248E5C1" w14:textId="77777777" w:rsidR="00CE69EC" w:rsidRPr="00CE78FF" w:rsidRDefault="00CE69EC" w:rsidP="003F3D1B">
            <w:pPr>
              <w:widowControl w:val="0"/>
              <w:jc w:val="left"/>
              <w:rPr>
                <w:rFonts w:eastAsia="PMingLiU" w:cs="Times New Roman"/>
                <w:b/>
                <w:bCs/>
                <w:sz w:val="20"/>
                <w:szCs w:val="20"/>
                <w:lang w:eastAsia="fr-CA"/>
              </w:rPr>
            </w:pPr>
            <w:r w:rsidRPr="00CE78FF">
              <w:rPr>
                <w:rFonts w:cs="BaileySansITC-BoldItalic"/>
                <w:b/>
                <w:bCs/>
                <w:iCs/>
                <w:sz w:val="20"/>
                <w:szCs w:val="20"/>
              </w:rPr>
              <w:t>Strategic Goal D:</w:t>
            </w:r>
          </w:p>
        </w:tc>
        <w:tc>
          <w:tcPr>
            <w:tcW w:w="6095" w:type="dxa"/>
          </w:tcPr>
          <w:p w14:paraId="71A315BF" w14:textId="77777777" w:rsidR="00CE69EC" w:rsidRPr="00CE78FF" w:rsidRDefault="00CE69EC" w:rsidP="003F3D1B">
            <w:pPr>
              <w:autoSpaceDE w:val="0"/>
              <w:autoSpaceDN w:val="0"/>
              <w:adjustRightInd w:val="0"/>
              <w:jc w:val="left"/>
              <w:rPr>
                <w:rFonts w:eastAsia="PMingLiU" w:cs="Times New Roman"/>
                <w:bCs/>
                <w:sz w:val="20"/>
                <w:szCs w:val="20"/>
                <w:lang w:eastAsia="fr-CA"/>
              </w:rPr>
            </w:pPr>
            <w:r w:rsidRPr="00CE78FF">
              <w:rPr>
                <w:rFonts w:cs="BaileySansITC-BookItalic"/>
                <w:iCs/>
                <w:sz w:val="20"/>
                <w:szCs w:val="20"/>
              </w:rPr>
              <w:t>Enhance the benefits to all from biodiversity and ecosystem services.</w:t>
            </w:r>
          </w:p>
        </w:tc>
        <w:tc>
          <w:tcPr>
            <w:tcW w:w="2046" w:type="dxa"/>
          </w:tcPr>
          <w:p w14:paraId="18862B50" w14:textId="77777777" w:rsidR="00CE69EC" w:rsidRPr="00CE78FF" w:rsidRDefault="00CE69EC" w:rsidP="003F3D1B">
            <w:pPr>
              <w:widowControl w:val="0"/>
              <w:jc w:val="left"/>
              <w:rPr>
                <w:rFonts w:eastAsia="PMingLiU" w:cs="Times New Roman"/>
                <w:bCs/>
                <w:sz w:val="20"/>
                <w:szCs w:val="20"/>
                <w:lang w:eastAsia="fr-CA"/>
              </w:rPr>
            </w:pPr>
          </w:p>
        </w:tc>
      </w:tr>
      <w:tr w:rsidR="00CE69EC" w:rsidRPr="00CE78FF" w14:paraId="4F4936BC" w14:textId="77777777" w:rsidTr="00D60F39">
        <w:tc>
          <w:tcPr>
            <w:tcW w:w="404" w:type="dxa"/>
          </w:tcPr>
          <w:p w14:paraId="027B255C"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14</w:t>
            </w:r>
          </w:p>
        </w:tc>
        <w:tc>
          <w:tcPr>
            <w:tcW w:w="697" w:type="dxa"/>
          </w:tcPr>
          <w:p w14:paraId="4954E701" w14:textId="77777777" w:rsidR="00CE69EC" w:rsidRPr="00CE78FF" w:rsidRDefault="00CE69EC" w:rsidP="003F3D1B">
            <w:pPr>
              <w:widowControl w:val="0"/>
              <w:jc w:val="left"/>
              <w:rPr>
                <w:rFonts w:eastAsia="PMingLiU" w:cs="Times New Roman"/>
                <w:bCs/>
                <w:sz w:val="20"/>
                <w:szCs w:val="20"/>
                <w:lang w:eastAsia="fr-CA"/>
              </w:rPr>
            </w:pPr>
          </w:p>
        </w:tc>
        <w:tc>
          <w:tcPr>
            <w:tcW w:w="6095" w:type="dxa"/>
          </w:tcPr>
          <w:p w14:paraId="592EEE20" w14:textId="77777777" w:rsidR="00CE69EC" w:rsidRPr="00CE78FF" w:rsidRDefault="00CE69EC" w:rsidP="003F3D1B">
            <w:pPr>
              <w:autoSpaceDE w:val="0"/>
              <w:autoSpaceDN w:val="0"/>
              <w:adjustRightInd w:val="0"/>
              <w:jc w:val="left"/>
              <w:rPr>
                <w:rFonts w:eastAsia="PMingLiU" w:cs="Times New Roman"/>
                <w:bCs/>
                <w:sz w:val="20"/>
                <w:szCs w:val="20"/>
                <w:lang w:eastAsia="fr-CA"/>
              </w:rPr>
            </w:pPr>
            <w:r w:rsidRPr="00CE78FF">
              <w:rPr>
                <w:rFonts w:cs="BaileySansITC-Book"/>
                <w:sz w:val="20"/>
                <w:szCs w:val="20"/>
              </w:rPr>
              <w:t>ecosystems that provide essential services, including services related to water, and contribute to health, livelihoods and wellbeing, are restored and safeguarded, taking into account the needs of women, indigenous and local communities, and the poor and vulnerable.</w:t>
            </w:r>
          </w:p>
        </w:tc>
        <w:tc>
          <w:tcPr>
            <w:tcW w:w="2046" w:type="dxa"/>
          </w:tcPr>
          <w:p w14:paraId="78722D85"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 xml:space="preserve">All components </w:t>
            </w:r>
          </w:p>
        </w:tc>
      </w:tr>
      <w:tr w:rsidR="00CE69EC" w:rsidRPr="00CE78FF" w14:paraId="23452376" w14:textId="77777777" w:rsidTr="00D60F39">
        <w:tc>
          <w:tcPr>
            <w:tcW w:w="404" w:type="dxa"/>
          </w:tcPr>
          <w:p w14:paraId="46C5A808"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15</w:t>
            </w:r>
          </w:p>
        </w:tc>
        <w:tc>
          <w:tcPr>
            <w:tcW w:w="697" w:type="dxa"/>
          </w:tcPr>
          <w:p w14:paraId="27CC1DAA" w14:textId="77777777" w:rsidR="00CE69EC" w:rsidRPr="00CE78FF" w:rsidRDefault="00CE69EC" w:rsidP="003F3D1B">
            <w:pPr>
              <w:widowControl w:val="0"/>
              <w:jc w:val="left"/>
              <w:rPr>
                <w:rFonts w:eastAsia="PMingLiU" w:cs="Times New Roman"/>
                <w:bCs/>
                <w:sz w:val="20"/>
                <w:szCs w:val="20"/>
                <w:lang w:eastAsia="fr-CA"/>
              </w:rPr>
            </w:pPr>
          </w:p>
        </w:tc>
        <w:tc>
          <w:tcPr>
            <w:tcW w:w="6095" w:type="dxa"/>
          </w:tcPr>
          <w:p w14:paraId="5C9AC5AB" w14:textId="77777777" w:rsidR="00CE69EC" w:rsidRPr="00CE78FF" w:rsidRDefault="00CE69EC" w:rsidP="003F3D1B">
            <w:pPr>
              <w:autoSpaceDE w:val="0"/>
              <w:autoSpaceDN w:val="0"/>
              <w:adjustRightInd w:val="0"/>
              <w:jc w:val="left"/>
              <w:rPr>
                <w:rFonts w:eastAsia="PMingLiU" w:cs="Times New Roman"/>
                <w:bCs/>
                <w:sz w:val="20"/>
                <w:szCs w:val="20"/>
                <w:lang w:eastAsia="fr-CA"/>
              </w:rPr>
            </w:pPr>
            <w:r w:rsidRPr="00CE78FF">
              <w:rPr>
                <w:rFonts w:cs="BaileySansITC-Book"/>
                <w:sz w:val="20"/>
                <w:szCs w:val="20"/>
              </w:rPr>
              <w:t>… ecosystem resilience and the contribution of biodiversity to carbon stocks has been enhanced, through conservation and restoration, including restoration of at least 15 per cent of degraded ecosystems, thereby contributing to climate change mitigation and adaptation and to combating desertification.</w:t>
            </w:r>
          </w:p>
        </w:tc>
        <w:tc>
          <w:tcPr>
            <w:tcW w:w="2046" w:type="dxa"/>
          </w:tcPr>
          <w:p w14:paraId="389E12D4"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All Components</w:t>
            </w:r>
          </w:p>
        </w:tc>
      </w:tr>
      <w:tr w:rsidR="00CE69EC" w:rsidRPr="00CE78FF" w14:paraId="72DE33EC" w14:textId="77777777" w:rsidTr="00D60F39">
        <w:tc>
          <w:tcPr>
            <w:tcW w:w="1101" w:type="dxa"/>
            <w:gridSpan w:val="2"/>
          </w:tcPr>
          <w:p w14:paraId="2E6E348B" w14:textId="77777777" w:rsidR="00CE69EC" w:rsidRPr="00CE78FF" w:rsidRDefault="00CE69EC" w:rsidP="003F3D1B">
            <w:pPr>
              <w:widowControl w:val="0"/>
              <w:jc w:val="left"/>
              <w:rPr>
                <w:rFonts w:eastAsia="PMingLiU" w:cs="Times New Roman"/>
                <w:b/>
                <w:bCs/>
                <w:sz w:val="20"/>
                <w:szCs w:val="20"/>
                <w:lang w:eastAsia="fr-CA"/>
              </w:rPr>
            </w:pPr>
            <w:r w:rsidRPr="00CE78FF">
              <w:rPr>
                <w:rFonts w:cs="BaileySansITC-BoldItalic"/>
                <w:b/>
                <w:bCs/>
                <w:iCs/>
                <w:sz w:val="20"/>
                <w:szCs w:val="20"/>
              </w:rPr>
              <w:t>Strategic Goal E:</w:t>
            </w:r>
          </w:p>
        </w:tc>
        <w:tc>
          <w:tcPr>
            <w:tcW w:w="6095" w:type="dxa"/>
          </w:tcPr>
          <w:p w14:paraId="54E287B2" w14:textId="77777777" w:rsidR="00CE69EC" w:rsidRPr="00CE78FF" w:rsidRDefault="00CE69EC" w:rsidP="003F3D1B">
            <w:pPr>
              <w:autoSpaceDE w:val="0"/>
              <w:autoSpaceDN w:val="0"/>
              <w:adjustRightInd w:val="0"/>
              <w:jc w:val="left"/>
              <w:rPr>
                <w:rFonts w:eastAsia="PMingLiU" w:cs="Times New Roman"/>
                <w:b/>
                <w:bCs/>
                <w:sz w:val="20"/>
                <w:szCs w:val="20"/>
                <w:lang w:eastAsia="fr-CA"/>
              </w:rPr>
            </w:pPr>
            <w:r w:rsidRPr="00CE78FF">
              <w:rPr>
                <w:rFonts w:cs="BaileySansITC-BookItalic"/>
                <w:b/>
                <w:iCs/>
                <w:sz w:val="20"/>
                <w:szCs w:val="20"/>
              </w:rPr>
              <w:t>Enhance implementation through participatory planning, knowledge management and capacity building</w:t>
            </w:r>
          </w:p>
        </w:tc>
        <w:tc>
          <w:tcPr>
            <w:tcW w:w="2046" w:type="dxa"/>
          </w:tcPr>
          <w:p w14:paraId="117C9148" w14:textId="77777777" w:rsidR="00CE69EC" w:rsidRPr="00CE78FF" w:rsidRDefault="00CE69EC" w:rsidP="003F3D1B">
            <w:pPr>
              <w:widowControl w:val="0"/>
              <w:jc w:val="left"/>
              <w:rPr>
                <w:rFonts w:eastAsia="PMingLiU" w:cs="Times New Roman"/>
                <w:bCs/>
                <w:sz w:val="20"/>
                <w:szCs w:val="20"/>
                <w:lang w:eastAsia="fr-CA"/>
              </w:rPr>
            </w:pPr>
          </w:p>
        </w:tc>
      </w:tr>
      <w:tr w:rsidR="00CE69EC" w:rsidRPr="00CE78FF" w14:paraId="7994FD44" w14:textId="77777777" w:rsidTr="00D60F39">
        <w:tc>
          <w:tcPr>
            <w:tcW w:w="404" w:type="dxa"/>
          </w:tcPr>
          <w:p w14:paraId="517ACA7C"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18</w:t>
            </w:r>
          </w:p>
        </w:tc>
        <w:tc>
          <w:tcPr>
            <w:tcW w:w="697" w:type="dxa"/>
          </w:tcPr>
          <w:p w14:paraId="6EB6EAA9" w14:textId="77777777" w:rsidR="00CE69EC" w:rsidRPr="00CE78FF" w:rsidRDefault="00CE69EC" w:rsidP="003F3D1B">
            <w:pPr>
              <w:widowControl w:val="0"/>
              <w:jc w:val="left"/>
              <w:rPr>
                <w:rFonts w:eastAsia="PMingLiU" w:cs="Times New Roman"/>
                <w:bCs/>
                <w:sz w:val="20"/>
                <w:szCs w:val="20"/>
                <w:lang w:eastAsia="fr-CA"/>
              </w:rPr>
            </w:pPr>
          </w:p>
        </w:tc>
        <w:tc>
          <w:tcPr>
            <w:tcW w:w="6095" w:type="dxa"/>
          </w:tcPr>
          <w:p w14:paraId="7A5539A5" w14:textId="548C129C" w:rsidR="00CE69EC" w:rsidRPr="00CE78FF" w:rsidRDefault="00CE69EC" w:rsidP="003F3D1B">
            <w:pPr>
              <w:autoSpaceDE w:val="0"/>
              <w:autoSpaceDN w:val="0"/>
              <w:adjustRightInd w:val="0"/>
              <w:jc w:val="left"/>
              <w:rPr>
                <w:rFonts w:cs="BaileySansITC-Book"/>
                <w:sz w:val="20"/>
                <w:szCs w:val="20"/>
              </w:rPr>
            </w:pPr>
            <w:r w:rsidRPr="00CE78FF">
              <w:rPr>
                <w:rFonts w:cs="BaileySansITC-Book"/>
                <w:sz w:val="20"/>
                <w:szCs w:val="20"/>
              </w:rPr>
              <w:t xml:space="preserve">.. the </w:t>
            </w:r>
            <w:r w:rsidR="0003489F">
              <w:rPr>
                <w:rFonts w:cs="BaileySansITC-Book"/>
                <w:sz w:val="20"/>
                <w:szCs w:val="20"/>
              </w:rPr>
              <w:t>…</w:t>
            </w:r>
            <w:r w:rsidRPr="00CE78FF">
              <w:rPr>
                <w:rFonts w:cs="BaileySansITC-Book"/>
                <w:sz w:val="20"/>
                <w:szCs w:val="20"/>
              </w:rPr>
              <w:t xml:space="preserve"> knowledge, innovations and practices of .</w:t>
            </w:r>
            <w:r w:rsidR="0003489F">
              <w:rPr>
                <w:rFonts w:cs="BaileySansITC-Book"/>
                <w:sz w:val="20"/>
                <w:szCs w:val="20"/>
              </w:rPr>
              <w:t>.</w:t>
            </w:r>
            <w:r w:rsidRPr="00CE78FF">
              <w:rPr>
                <w:rFonts w:cs="BaileySansITC-Book"/>
                <w:sz w:val="20"/>
                <w:szCs w:val="20"/>
              </w:rPr>
              <w:t>. local communities</w:t>
            </w:r>
          </w:p>
          <w:p w14:paraId="329170A5" w14:textId="77777777" w:rsidR="00CE69EC" w:rsidRPr="00CE78FF" w:rsidRDefault="00CE69EC" w:rsidP="003F3D1B">
            <w:pPr>
              <w:autoSpaceDE w:val="0"/>
              <w:autoSpaceDN w:val="0"/>
              <w:adjustRightInd w:val="0"/>
              <w:jc w:val="left"/>
              <w:rPr>
                <w:rFonts w:cs="BaileySansITC-Book"/>
                <w:sz w:val="20"/>
                <w:szCs w:val="20"/>
              </w:rPr>
            </w:pPr>
            <w:r w:rsidRPr="00CE78FF">
              <w:rPr>
                <w:rFonts w:cs="BaileySansITC-Book"/>
                <w:sz w:val="20"/>
                <w:szCs w:val="20"/>
              </w:rPr>
              <w:t>relevant for the conservation and sustainable use of biodiversity, and their customary use of biological resources, are respected, subject to national legislation and relevant international obligations, and fully integrated</w:t>
            </w:r>
          </w:p>
          <w:p w14:paraId="109B2D9B" w14:textId="77777777" w:rsidR="00CE69EC" w:rsidRPr="00CE78FF" w:rsidRDefault="00CE69EC" w:rsidP="003F3D1B">
            <w:pPr>
              <w:autoSpaceDE w:val="0"/>
              <w:autoSpaceDN w:val="0"/>
              <w:adjustRightInd w:val="0"/>
              <w:jc w:val="left"/>
              <w:rPr>
                <w:rFonts w:eastAsia="PMingLiU" w:cs="Times New Roman"/>
                <w:bCs/>
                <w:sz w:val="20"/>
                <w:szCs w:val="20"/>
                <w:lang w:eastAsia="fr-CA"/>
              </w:rPr>
            </w:pPr>
            <w:r w:rsidRPr="00CE78FF">
              <w:rPr>
                <w:rFonts w:cs="BaileySansITC-Book"/>
                <w:sz w:val="20"/>
                <w:szCs w:val="20"/>
              </w:rPr>
              <w:t>and reflected in the implementation of the Convention with the full and effective participation of … local communities, at all relevant levels.</w:t>
            </w:r>
          </w:p>
        </w:tc>
        <w:tc>
          <w:tcPr>
            <w:tcW w:w="2046" w:type="dxa"/>
          </w:tcPr>
          <w:p w14:paraId="2C31479C"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All Components</w:t>
            </w:r>
          </w:p>
        </w:tc>
      </w:tr>
      <w:tr w:rsidR="00CE69EC" w:rsidRPr="00CE78FF" w14:paraId="42778393" w14:textId="77777777" w:rsidTr="00D60F39">
        <w:tc>
          <w:tcPr>
            <w:tcW w:w="404" w:type="dxa"/>
          </w:tcPr>
          <w:p w14:paraId="63C5127C"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19</w:t>
            </w:r>
          </w:p>
        </w:tc>
        <w:tc>
          <w:tcPr>
            <w:tcW w:w="697" w:type="dxa"/>
          </w:tcPr>
          <w:p w14:paraId="1A6317C2"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2020</w:t>
            </w:r>
          </w:p>
        </w:tc>
        <w:tc>
          <w:tcPr>
            <w:tcW w:w="6095" w:type="dxa"/>
          </w:tcPr>
          <w:p w14:paraId="669338DA" w14:textId="77777777" w:rsidR="00CE69EC" w:rsidRPr="00CE78FF" w:rsidRDefault="00CE69EC" w:rsidP="003F3D1B">
            <w:pPr>
              <w:autoSpaceDE w:val="0"/>
              <w:autoSpaceDN w:val="0"/>
              <w:adjustRightInd w:val="0"/>
              <w:jc w:val="left"/>
              <w:rPr>
                <w:rFonts w:eastAsia="PMingLiU" w:cs="Times New Roman"/>
                <w:bCs/>
                <w:sz w:val="20"/>
                <w:szCs w:val="20"/>
                <w:lang w:eastAsia="fr-CA"/>
              </w:rPr>
            </w:pPr>
            <w:r w:rsidRPr="00CE78FF">
              <w:rPr>
                <w:rFonts w:cs="BaileySansITC-Book"/>
                <w:sz w:val="20"/>
                <w:szCs w:val="20"/>
              </w:rPr>
              <w:t>.. knowledge, the science base and technologies relating to biodiversity, its values functioning, status and trends, and the consequences of its loss, are improved, widely shared and transferred, and applied.</w:t>
            </w:r>
          </w:p>
        </w:tc>
        <w:tc>
          <w:tcPr>
            <w:tcW w:w="2046" w:type="dxa"/>
          </w:tcPr>
          <w:p w14:paraId="38F8F90F" w14:textId="77777777" w:rsidR="00CE69EC" w:rsidRPr="00CE78FF" w:rsidRDefault="00CE69EC" w:rsidP="003F3D1B">
            <w:pPr>
              <w:widowControl w:val="0"/>
              <w:jc w:val="left"/>
              <w:rPr>
                <w:rFonts w:eastAsia="PMingLiU" w:cs="Times New Roman"/>
                <w:bCs/>
                <w:sz w:val="20"/>
                <w:szCs w:val="20"/>
                <w:lang w:eastAsia="fr-CA"/>
              </w:rPr>
            </w:pPr>
            <w:r w:rsidRPr="00CE78FF">
              <w:rPr>
                <w:rFonts w:eastAsia="PMingLiU" w:cs="Times New Roman"/>
                <w:bCs/>
                <w:sz w:val="20"/>
                <w:szCs w:val="20"/>
                <w:lang w:eastAsia="fr-CA"/>
              </w:rPr>
              <w:t>Output 1.1. – all activities</w:t>
            </w:r>
          </w:p>
        </w:tc>
      </w:tr>
    </w:tbl>
    <w:p w14:paraId="7DFF710B" w14:textId="77777777" w:rsidR="00CE69EC" w:rsidRPr="00CE78FF" w:rsidRDefault="00CE69EC" w:rsidP="00CE69EC">
      <w:pPr>
        <w:widowControl w:val="0"/>
        <w:rPr>
          <w:rFonts w:eastAsia="PMingLiU" w:cs="Times New Roman"/>
          <w:bCs/>
          <w:color w:val="000000"/>
          <w:szCs w:val="23"/>
          <w:lang w:eastAsia="fr-CA"/>
        </w:rPr>
      </w:pPr>
    </w:p>
    <w:p w14:paraId="289CB117" w14:textId="0261BDBA" w:rsidR="00CE69EC" w:rsidRPr="00CE78FF" w:rsidRDefault="00CE69EC" w:rsidP="0074101A">
      <w:pPr>
        <w:pStyle w:val="ParasthisPRODOC"/>
        <w:rPr>
          <w:lang w:eastAsia="fr-CA"/>
        </w:rPr>
      </w:pPr>
      <w:r w:rsidRPr="00CE78FF">
        <w:rPr>
          <w:rFonts w:cs="Calibri"/>
        </w:rPr>
        <w:t xml:space="preserve">The RM is also a signatory to the UN Convention to Combat Desertification (UNCCD), and Component 3 of the project </w:t>
      </w:r>
      <w:bookmarkStart w:id="321" w:name="_Toc406157648"/>
      <w:bookmarkStart w:id="322" w:name="_Toc406159346"/>
      <w:r w:rsidR="0074101A" w:rsidRPr="00CE78FF">
        <w:rPr>
          <w:rFonts w:cs="Calibri"/>
        </w:rPr>
        <w:t>p</w:t>
      </w:r>
      <w:r w:rsidRPr="00CE78FF">
        <w:rPr>
          <w:lang w:eastAsia="fr-CA"/>
        </w:rPr>
        <w:t xml:space="preserve"> to prepare for adaptation in line with the recommendations of the UNFCCC and the Kyoto Protocol. The following mitigation and adaptation measures in line with the objectives of the UNFCCC objectives are underway in the country and will be supported by the project: coastal protection works, mangrove propagation, and monitoring and protection of coral reefs.</w:t>
      </w:r>
    </w:p>
    <w:p w14:paraId="1E427BD3" w14:textId="0922212D" w:rsidR="00CE69EC" w:rsidRPr="00CE78FF" w:rsidRDefault="00CE69EC" w:rsidP="0074101A"/>
    <w:p w14:paraId="7D5F74BD" w14:textId="1FF65BAC" w:rsidR="0074101A" w:rsidRPr="00CE78FF" w:rsidRDefault="0074101A" w:rsidP="0074101A"/>
    <w:p w14:paraId="4927A98E" w14:textId="77777777" w:rsidR="0074101A" w:rsidRPr="00CE78FF" w:rsidRDefault="0074101A" w:rsidP="0074101A"/>
    <w:p w14:paraId="77951787" w14:textId="6C67F62C" w:rsidR="00CE69EC" w:rsidRPr="00CE78FF" w:rsidRDefault="00CE69EC" w:rsidP="0074101A">
      <w:pPr>
        <w:pStyle w:val="Heading2"/>
        <w:rPr>
          <w:lang w:val="en-GB"/>
        </w:rPr>
      </w:pPr>
      <w:bookmarkStart w:id="323" w:name="_Toc439746106"/>
      <w:bookmarkStart w:id="324" w:name="_Toc440285200"/>
      <w:r w:rsidRPr="00CE78FF">
        <w:rPr>
          <w:lang w:val="en-GB"/>
        </w:rPr>
        <w:lastRenderedPageBreak/>
        <w:t>8.3</w:t>
      </w:r>
      <w:r w:rsidR="000C4676">
        <w:rPr>
          <w:lang w:val="en-GB"/>
        </w:rPr>
        <w:tab/>
      </w:r>
      <w:r w:rsidRPr="00CE78FF">
        <w:rPr>
          <w:lang w:val="en-GB"/>
        </w:rPr>
        <w:t>Fit with UNDP’s Strategic Plan and other (country-level) Programming Frameworks</w:t>
      </w:r>
      <w:bookmarkEnd w:id="321"/>
      <w:bookmarkEnd w:id="322"/>
      <w:bookmarkEnd w:id="323"/>
      <w:bookmarkEnd w:id="324"/>
    </w:p>
    <w:p w14:paraId="3EE78589" w14:textId="77777777" w:rsidR="00406767" w:rsidRPr="00CE78FF" w:rsidRDefault="00CE69EC" w:rsidP="003F3D1B">
      <w:pPr>
        <w:pStyle w:val="ParasthisPRODOC"/>
        <w:rPr>
          <w:lang w:eastAsia="fr-CA"/>
        </w:rPr>
      </w:pPr>
      <w:r w:rsidRPr="00CE78FF">
        <w:rPr>
          <w:lang w:eastAsia="fr-CA"/>
        </w:rPr>
        <w:t xml:space="preserve">UNDP approaches the issues of biodiversity management and ecosystem resilience from a development and governance point of view. The agency’s goal is to build the capacity of beneficiary countries to maintain and enhance their </w:t>
      </w:r>
      <w:r w:rsidRPr="003F3D1B">
        <w:t>ecosystem</w:t>
      </w:r>
      <w:r w:rsidRPr="00CE78FF">
        <w:rPr>
          <w:lang w:eastAsia="fr-CA"/>
        </w:rPr>
        <w:t xml:space="preserve"> services in order to secure livelihoods, fight poverty and promote development.  UNDP’s Ecosystems and Biodiversity Framework 2012-2020 establishes a benchmark of achievements and the strategic thinking behind its programmi</w:t>
      </w:r>
      <w:r w:rsidR="00406767" w:rsidRPr="00CE78FF">
        <w:rPr>
          <w:lang w:eastAsia="fr-CA"/>
        </w:rPr>
        <w:t>ng in relation to these issues.</w:t>
      </w:r>
    </w:p>
    <w:p w14:paraId="2D3076DC" w14:textId="027E35ED" w:rsidR="00CE69EC" w:rsidRPr="00CE78FF" w:rsidRDefault="00CE69EC" w:rsidP="00406767">
      <w:pPr>
        <w:pStyle w:val="ParasthisPRODOC"/>
        <w:rPr>
          <w:lang w:eastAsia="fr-CA"/>
        </w:rPr>
      </w:pPr>
      <w:r w:rsidRPr="00CE78FF">
        <w:rPr>
          <w:rFonts w:eastAsia="PMingLiU" w:cs="Times New Roman"/>
          <w:bCs/>
          <w:szCs w:val="23"/>
          <w:lang w:eastAsia="fr-CA"/>
        </w:rPr>
        <w:t xml:space="preserve">The project is in line with the UNDP Strategic Plan 2014-2017 which puts emphasis on </w:t>
      </w:r>
      <w:r w:rsidRPr="00CE78FF">
        <w:rPr>
          <w:rFonts w:cs="MyriadPro-Bold"/>
          <w:bCs/>
          <w:szCs w:val="23"/>
        </w:rPr>
        <w:t>maintenance and protection of natural capital, as well as developing incentives to both manage and benefit biodiversity. The Strategic Plan emphasises</w:t>
      </w:r>
      <w:r w:rsidRPr="00CE78FF">
        <w:rPr>
          <w:rFonts w:cs="MyriadPro-Regular"/>
          <w:bCs/>
          <w:szCs w:val="23"/>
        </w:rPr>
        <w:t xml:space="preserve"> assisting citizen engagement, especially with women and youth, on sustainability issues; developing and/or harmonizing local regulations and laws/by-laws on environmental management; identifying options for addressing issues such as safeguards to reduce social and environmental impacts, benefit sharing from biodiversity, incentives to conserve and sustainably utilize biodiversity, and ways to develop and sustainably manage ecosystem services; and, more broadly, grow markets for sustainable products and services benefiting the poor. Work will focus on conservation and sustainable use of natural resources and biodiversity as well as creation of employment and livelihoods, for instance, through management and rehabilitation of ecosystem services, from the sub-national to the national level, including protected, indigenous and community conserved areas. The project will support these aims.</w:t>
      </w:r>
    </w:p>
    <w:p w14:paraId="374CB1C9" w14:textId="202E744B" w:rsidR="00CE69EC" w:rsidRPr="00CE78FF" w:rsidRDefault="00CE69EC" w:rsidP="00406767">
      <w:pPr>
        <w:pStyle w:val="ParasthisPRODOC"/>
        <w:rPr>
          <w:lang w:eastAsia="fr-CA"/>
        </w:rPr>
      </w:pPr>
      <w:r w:rsidRPr="00CE78FF">
        <w:rPr>
          <w:lang w:eastAsia="fr-CA"/>
        </w:rPr>
        <w:t xml:space="preserve">Biodiversity issues are addressed in the UNDP 2013-2016 Country Programme Document (CPD). Pillar 3, covers Energy and Environment, and has a </w:t>
      </w:r>
      <w:r w:rsidRPr="00CE78FF">
        <w:rPr>
          <w:rFonts w:cs="TimesNewRomanPSMT"/>
        </w:rPr>
        <w:t>diversified portfolio of work on the sustainable management of natural resources particularly relevant to a small island developing state, incorporating the promotion of sustainable livelihoods and decent work for vulnerable groups such as fishermen. The project reflects the UNDP CO’s work programme in that it will address the conservation of biodiversity, management of marine and coastal resources, and sustainable land management.</w:t>
      </w:r>
      <w:r w:rsidRPr="00CE78FF">
        <w:rPr>
          <w:lang w:eastAsia="fr-CA"/>
        </w:rPr>
        <w:t xml:space="preserve"> The aim is to build the capacity of national institutions dealing with biodiversity to adopt global best practices and to improve management of land and seascapes that provide critically important ecosystem services. The Country Office has one dedicated environment programme officer, plus support from other programme staff, operations and the Country Office’s senior management staff.  The Country Office team is supported by the UNDP Regional Coordination Unit based in Addis Ababa, Ethiopia.</w:t>
      </w:r>
    </w:p>
    <w:p w14:paraId="144D3A06" w14:textId="4B03A326" w:rsidR="00CE69EC" w:rsidRPr="000C4676" w:rsidRDefault="00CE69EC" w:rsidP="000C4676">
      <w:bookmarkStart w:id="325" w:name="_Toc406157649"/>
      <w:bookmarkStart w:id="326" w:name="_Toc406159347"/>
    </w:p>
    <w:p w14:paraId="4BB5FC7A" w14:textId="77777777" w:rsidR="00406767" w:rsidRPr="000C4676" w:rsidRDefault="00406767" w:rsidP="000C4676"/>
    <w:p w14:paraId="71B7AF06" w14:textId="5C9A5E22" w:rsidR="00CE69EC" w:rsidRPr="00CE78FF" w:rsidRDefault="00CE69EC" w:rsidP="00406767">
      <w:pPr>
        <w:pStyle w:val="Heading2"/>
        <w:rPr>
          <w:lang w:val="en-GB"/>
        </w:rPr>
      </w:pPr>
      <w:bookmarkStart w:id="327" w:name="_Toc439746107"/>
      <w:bookmarkStart w:id="328" w:name="_Toc440285201"/>
      <w:r w:rsidRPr="00CE78FF">
        <w:rPr>
          <w:lang w:val="en-GB"/>
        </w:rPr>
        <w:t>8.4</w:t>
      </w:r>
      <w:r w:rsidR="000C4676">
        <w:rPr>
          <w:lang w:val="en-GB"/>
        </w:rPr>
        <w:tab/>
      </w:r>
      <w:r w:rsidRPr="00CE78FF">
        <w:rPr>
          <w:lang w:val="en-GB"/>
        </w:rPr>
        <w:t>Main synergies with Related Projects and Programs</w:t>
      </w:r>
      <w:bookmarkEnd w:id="325"/>
      <w:bookmarkEnd w:id="326"/>
      <w:bookmarkEnd w:id="327"/>
      <w:bookmarkEnd w:id="328"/>
    </w:p>
    <w:p w14:paraId="2EC277E3" w14:textId="4691EEB6" w:rsidR="00CE69EC" w:rsidRPr="00CE78FF" w:rsidRDefault="00CE69EC" w:rsidP="00406767">
      <w:pPr>
        <w:pStyle w:val="ParasthisPRODOC"/>
        <w:rPr>
          <w:lang w:eastAsia="fr-CA"/>
        </w:rPr>
      </w:pPr>
      <w:r w:rsidRPr="00CE78FF">
        <w:rPr>
          <w:lang w:eastAsia="fr-CA"/>
        </w:rPr>
        <w:t>In addition to the programmes and activities underway through individual Ministries and by NGOs that are described in the baseline (</w:t>
      </w:r>
      <w:hyperlink w:anchor="_1.4_Baseline_Analysis" w:history="1">
        <w:r w:rsidRPr="003F3D1B">
          <w:rPr>
            <w:rStyle w:val="Hyperlink"/>
            <w:lang w:eastAsia="fr-CA"/>
          </w:rPr>
          <w:t>Section 1.4</w:t>
        </w:r>
      </w:hyperlink>
      <w:r w:rsidRPr="00CE78FF">
        <w:rPr>
          <w:lang w:eastAsia="fr-CA"/>
        </w:rPr>
        <w:t xml:space="preserve">) there are several closely-related on-going donor-funded national and regional programmes.  </w:t>
      </w:r>
      <w:r w:rsidR="00952E6C">
        <w:rPr>
          <w:lang w:eastAsia="fr-CA"/>
        </w:rPr>
        <w:fldChar w:fldCharType="begin"/>
      </w:r>
      <w:r w:rsidR="00952E6C">
        <w:rPr>
          <w:lang w:eastAsia="fr-CA"/>
        </w:rPr>
        <w:instrText xml:space="preserve"> REF _Ref439692524 \h </w:instrText>
      </w:r>
      <w:r w:rsidR="00952E6C">
        <w:rPr>
          <w:lang w:eastAsia="fr-CA"/>
        </w:rPr>
      </w:r>
      <w:r w:rsidR="00952E6C">
        <w:rPr>
          <w:lang w:eastAsia="fr-CA"/>
        </w:rPr>
        <w:fldChar w:fldCharType="separate"/>
      </w:r>
      <w:r w:rsidR="004A1BB3" w:rsidRPr="00CE78FF">
        <w:t xml:space="preserve">Table </w:t>
      </w:r>
      <w:r w:rsidR="004A1BB3">
        <w:rPr>
          <w:noProof/>
        </w:rPr>
        <w:t>13</w:t>
      </w:r>
      <w:r w:rsidR="004A1BB3" w:rsidRPr="00CE78FF">
        <w:t>: Matrix of Collaboration</w:t>
      </w:r>
      <w:r w:rsidR="00952E6C">
        <w:rPr>
          <w:lang w:eastAsia="fr-CA"/>
        </w:rPr>
        <w:fldChar w:fldCharType="end"/>
      </w:r>
      <w:r w:rsidR="00952E6C">
        <w:rPr>
          <w:lang w:eastAsia="fr-CA"/>
        </w:rPr>
        <w:fldChar w:fldCharType="begin"/>
      </w:r>
      <w:r w:rsidR="00952E6C">
        <w:rPr>
          <w:lang w:eastAsia="fr-CA"/>
        </w:rPr>
        <w:instrText xml:space="preserve"> REF _Ref439692530 \h </w:instrText>
      </w:r>
      <w:r w:rsidR="00952E6C">
        <w:rPr>
          <w:lang w:eastAsia="fr-CA"/>
        </w:rPr>
      </w:r>
      <w:r w:rsidR="00952E6C">
        <w:rPr>
          <w:lang w:eastAsia="fr-CA"/>
        </w:rPr>
        <w:fldChar w:fldCharType="separate"/>
      </w:r>
      <w:r w:rsidR="004A1BB3" w:rsidRPr="00CE78FF">
        <w:t xml:space="preserve">Table </w:t>
      </w:r>
      <w:r w:rsidR="004A1BB3">
        <w:rPr>
          <w:noProof/>
        </w:rPr>
        <w:t>13</w:t>
      </w:r>
      <w:r w:rsidR="00952E6C">
        <w:rPr>
          <w:lang w:eastAsia="fr-CA"/>
        </w:rPr>
        <w:fldChar w:fldCharType="end"/>
      </w:r>
      <w:r w:rsidR="00952E6C">
        <w:rPr>
          <w:lang w:eastAsia="fr-CA"/>
        </w:rPr>
        <w:t xml:space="preserve"> </w:t>
      </w:r>
      <w:r w:rsidRPr="00CE78FF">
        <w:rPr>
          <w:lang w:eastAsia="fr-CA"/>
        </w:rPr>
        <w:t>lists these and suggests ways in which collaboration might be beneficial.</w:t>
      </w:r>
    </w:p>
    <w:p w14:paraId="757DF8EF" w14:textId="7B64854B" w:rsidR="00CE69EC" w:rsidRDefault="00CE69EC" w:rsidP="00CE69EC">
      <w:pPr>
        <w:rPr>
          <w:rFonts w:eastAsia="PMingLiU" w:cs="Times New Roman"/>
          <w:szCs w:val="24"/>
          <w:lang w:eastAsia="fr-CA"/>
        </w:rPr>
      </w:pPr>
    </w:p>
    <w:p w14:paraId="5A5A8B86" w14:textId="77777777" w:rsidR="00B34AF7" w:rsidRPr="00CE78FF" w:rsidRDefault="00B34AF7" w:rsidP="00CE69EC">
      <w:pPr>
        <w:rPr>
          <w:rFonts w:eastAsia="PMingLiU" w:cs="Times New Roman"/>
          <w:szCs w:val="24"/>
          <w:lang w:eastAsia="fr-CA"/>
        </w:rPr>
      </w:pPr>
    </w:p>
    <w:p w14:paraId="7CC3CEE0" w14:textId="4A9D69EC" w:rsidR="00CE69EC" w:rsidRPr="00CE78FF" w:rsidRDefault="00B46B87" w:rsidP="00B46B87">
      <w:pPr>
        <w:pStyle w:val="Caption"/>
      </w:pPr>
      <w:bookmarkStart w:id="329" w:name="_Ref439692530"/>
      <w:bookmarkStart w:id="330" w:name="_Toc293315946"/>
      <w:bookmarkStart w:id="331" w:name="_Ref439692524"/>
      <w:bookmarkStart w:id="332" w:name="_Toc440285226"/>
      <w:r w:rsidRPr="00CE78FF">
        <w:lastRenderedPageBreak/>
        <w:t xml:space="preserve">Table </w:t>
      </w:r>
      <w:r w:rsidR="00307121">
        <w:fldChar w:fldCharType="begin"/>
      </w:r>
      <w:r w:rsidR="00307121">
        <w:instrText xml:space="preserve"> SEQ Table \* ARABIC </w:instrText>
      </w:r>
      <w:r w:rsidR="00307121">
        <w:fldChar w:fldCharType="separate"/>
      </w:r>
      <w:r w:rsidR="004A1BB3">
        <w:rPr>
          <w:noProof/>
        </w:rPr>
        <w:t>13</w:t>
      </w:r>
      <w:r w:rsidR="00307121">
        <w:rPr>
          <w:noProof/>
        </w:rPr>
        <w:fldChar w:fldCharType="end"/>
      </w:r>
      <w:bookmarkEnd w:id="329"/>
      <w:r w:rsidRPr="00CE78FF">
        <w:t xml:space="preserve">: </w:t>
      </w:r>
      <w:r w:rsidR="00CE69EC" w:rsidRPr="00CE78FF">
        <w:t>Matrix of Collaboration</w:t>
      </w:r>
      <w:bookmarkEnd w:id="330"/>
      <w:bookmarkEnd w:id="331"/>
      <w:bookmarkEnd w:id="332"/>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7"/>
      </w:tblGrid>
      <w:tr w:rsidR="00CE69EC" w:rsidRPr="005A6330" w14:paraId="16599DB4" w14:textId="77777777" w:rsidTr="00B46B87">
        <w:trPr>
          <w:tblHeader/>
        </w:trPr>
        <w:tc>
          <w:tcPr>
            <w:tcW w:w="2235" w:type="dxa"/>
            <w:shd w:val="clear" w:color="auto" w:fill="FBD4B4"/>
          </w:tcPr>
          <w:p w14:paraId="7EE4507F" w14:textId="77777777" w:rsidR="00CE69EC" w:rsidRPr="005A6330" w:rsidRDefault="00CE69EC" w:rsidP="00E94456">
            <w:pPr>
              <w:contextualSpacing/>
              <w:jc w:val="left"/>
              <w:rPr>
                <w:rFonts w:eastAsia="Times New Roman" w:cs="Times New Roman"/>
                <w:b/>
                <w:smallCaps/>
                <w:sz w:val="20"/>
                <w:szCs w:val="20"/>
              </w:rPr>
            </w:pPr>
            <w:r w:rsidRPr="005A6330">
              <w:rPr>
                <w:rFonts w:eastAsia="Times New Roman" w:cs="Times New Roman"/>
                <w:b/>
                <w:smallCaps/>
                <w:sz w:val="20"/>
                <w:szCs w:val="20"/>
              </w:rPr>
              <w:t>Initiatives / Interventions</w:t>
            </w:r>
          </w:p>
        </w:tc>
        <w:tc>
          <w:tcPr>
            <w:tcW w:w="7087" w:type="dxa"/>
            <w:shd w:val="clear" w:color="auto" w:fill="FBD4B4"/>
          </w:tcPr>
          <w:p w14:paraId="17F11259" w14:textId="77777777" w:rsidR="00CE69EC" w:rsidRPr="005A6330" w:rsidRDefault="00CE69EC" w:rsidP="005A6330">
            <w:pPr>
              <w:contextualSpacing/>
              <w:jc w:val="left"/>
              <w:rPr>
                <w:rFonts w:eastAsia="Times New Roman" w:cs="Times New Roman"/>
                <w:b/>
                <w:smallCaps/>
                <w:sz w:val="20"/>
                <w:szCs w:val="20"/>
              </w:rPr>
            </w:pPr>
            <w:r w:rsidRPr="005A6330">
              <w:rPr>
                <w:rFonts w:eastAsia="Times New Roman" w:cs="Times New Roman"/>
                <w:b/>
                <w:smallCaps/>
                <w:sz w:val="20"/>
                <w:szCs w:val="20"/>
              </w:rPr>
              <w:t>How collaboration with the project will be ensured</w:t>
            </w:r>
          </w:p>
        </w:tc>
      </w:tr>
      <w:tr w:rsidR="00CE69EC" w:rsidRPr="005A6330" w14:paraId="1E3D5067" w14:textId="77777777" w:rsidTr="00B46B87">
        <w:tc>
          <w:tcPr>
            <w:tcW w:w="2235" w:type="dxa"/>
          </w:tcPr>
          <w:p w14:paraId="0703ACCE" w14:textId="32325E68" w:rsidR="00CE69EC" w:rsidRPr="005A6330" w:rsidRDefault="00135361" w:rsidP="00E94456">
            <w:pPr>
              <w:jc w:val="left"/>
              <w:rPr>
                <w:sz w:val="20"/>
                <w:szCs w:val="20"/>
                <w:lang w:eastAsia="fr-CA"/>
              </w:rPr>
            </w:pPr>
            <w:r w:rsidRPr="005A6330">
              <w:rPr>
                <w:sz w:val="20"/>
                <w:szCs w:val="20"/>
                <w:lang w:eastAsia="fr-CA"/>
              </w:rPr>
              <w:t>UNDP-GEF</w:t>
            </w:r>
            <w:r w:rsidR="00CE69EC" w:rsidRPr="005A6330">
              <w:rPr>
                <w:sz w:val="20"/>
                <w:szCs w:val="20"/>
                <w:lang w:eastAsia="fr-CA"/>
              </w:rPr>
              <w:t xml:space="preserve"> </w:t>
            </w:r>
            <w:r w:rsidR="00FD52C8">
              <w:rPr>
                <w:sz w:val="20"/>
                <w:szCs w:val="20"/>
                <w:lang w:eastAsia="fr-CA"/>
              </w:rPr>
              <w:t xml:space="preserve">Project </w:t>
            </w:r>
            <w:r w:rsidR="00FD52C8" w:rsidRPr="00FD52C8">
              <w:rPr>
                <w:sz w:val="20"/>
                <w:szCs w:val="20"/>
                <w:lang w:eastAsia="fr-CA"/>
              </w:rPr>
              <w:t>Expanding coverage and strengthening management effectiveness of the protected area network on the island of Mauritius</w:t>
            </w:r>
            <w:r w:rsidR="00CE69EC" w:rsidRPr="005A6330">
              <w:rPr>
                <w:sz w:val="20"/>
                <w:szCs w:val="20"/>
                <w:lang w:eastAsia="fr-CA"/>
              </w:rPr>
              <w:t xml:space="preserve"> (</w:t>
            </w:r>
            <w:r w:rsidR="00FD52C8">
              <w:rPr>
                <w:sz w:val="20"/>
                <w:szCs w:val="20"/>
                <w:lang w:eastAsia="fr-CA"/>
              </w:rPr>
              <w:t xml:space="preserve">the </w:t>
            </w:r>
            <w:r w:rsidR="00CE69EC" w:rsidRPr="005A6330">
              <w:rPr>
                <w:sz w:val="20"/>
                <w:szCs w:val="20"/>
                <w:lang w:eastAsia="fr-CA"/>
              </w:rPr>
              <w:t>PAN Project</w:t>
            </w:r>
            <w:r w:rsidR="00FD52C8">
              <w:rPr>
                <w:sz w:val="20"/>
                <w:szCs w:val="20"/>
                <w:lang w:eastAsia="fr-CA"/>
              </w:rPr>
              <w:t>)</w:t>
            </w:r>
          </w:p>
          <w:p w14:paraId="330906F8" w14:textId="77777777" w:rsidR="00CE69EC" w:rsidRPr="005A6330" w:rsidRDefault="00CE69EC" w:rsidP="00E94456">
            <w:pPr>
              <w:jc w:val="left"/>
              <w:rPr>
                <w:rFonts w:eastAsia="PMingLiU" w:cs="Times New Roman"/>
                <w:sz w:val="20"/>
                <w:szCs w:val="20"/>
                <w:lang w:eastAsia="fr-CA"/>
              </w:rPr>
            </w:pPr>
          </w:p>
        </w:tc>
        <w:tc>
          <w:tcPr>
            <w:tcW w:w="7087" w:type="dxa"/>
          </w:tcPr>
          <w:p w14:paraId="7C5D3168" w14:textId="77777777" w:rsidR="00CE69EC" w:rsidRPr="005A6330" w:rsidRDefault="00CE69EC" w:rsidP="005A6330">
            <w:pPr>
              <w:contextualSpacing/>
              <w:jc w:val="left"/>
              <w:rPr>
                <w:rFonts w:eastAsia="Times New Roman" w:cs="Arial"/>
                <w:bCs/>
                <w:sz w:val="20"/>
                <w:szCs w:val="20"/>
              </w:rPr>
            </w:pPr>
            <w:r w:rsidRPr="005A6330">
              <w:rPr>
                <w:rFonts w:eastAsia="Times New Roman" w:cs="Arial"/>
                <w:bCs/>
                <w:sz w:val="20"/>
                <w:szCs w:val="20"/>
              </w:rPr>
              <w:t xml:space="preserve">The project will collaborate closely with the PAN project which addresses forest ESAs and thus complements the coastal and marine biodiversity focus, although the PAN project addresses Mauritius only (not Rodrigues). The PAN project has many activities that relate to or complement activities within the marine and coastal biodiversity project and the latter will build on and collaborate closely with these including: development of a strategy for expansion of the national protected area network; strengthening of the legal and institutional framework for management of protected areas and development of a strategic plan for establishment of a protected area institution (which may have lessons learned for governance of MPAs); and the development of an integrated financing strategy to be based largely on tourism and land stewardship which will provide important pointers for the investment framework of MPAs. </w:t>
            </w:r>
          </w:p>
        </w:tc>
      </w:tr>
      <w:tr w:rsidR="00CE69EC" w:rsidRPr="005A6330" w14:paraId="17B9AEE0" w14:textId="77777777" w:rsidTr="00B46B87">
        <w:tc>
          <w:tcPr>
            <w:tcW w:w="2235" w:type="dxa"/>
          </w:tcPr>
          <w:p w14:paraId="31424F5E" w14:textId="77777777" w:rsidR="00CE69EC" w:rsidRPr="005A6330" w:rsidRDefault="00CE69EC" w:rsidP="00E94456">
            <w:pPr>
              <w:jc w:val="left"/>
              <w:rPr>
                <w:rFonts w:eastAsia="PMingLiU" w:cs="Times New Roman"/>
                <w:sz w:val="20"/>
                <w:szCs w:val="20"/>
                <w:lang w:eastAsia="fr-CA"/>
              </w:rPr>
            </w:pPr>
            <w:r w:rsidRPr="005A6330">
              <w:rPr>
                <w:rFonts w:eastAsia="PMingLiU" w:cs="Times New Roman"/>
                <w:sz w:val="20"/>
                <w:szCs w:val="20"/>
                <w:lang w:eastAsia="fr-CA"/>
              </w:rPr>
              <w:t xml:space="preserve">UNDP/AFB </w:t>
            </w:r>
            <w:r w:rsidRPr="005A6330">
              <w:rPr>
                <w:rFonts w:eastAsia="Calibri" w:cs="Times New Roman"/>
                <w:color w:val="000000"/>
                <w:sz w:val="20"/>
                <w:szCs w:val="20"/>
                <w:lang w:eastAsia="fr-CA"/>
              </w:rPr>
              <w:t>Climate Change Adaptation Programme in the Coastal Zone of Mauritius</w:t>
            </w:r>
          </w:p>
        </w:tc>
        <w:tc>
          <w:tcPr>
            <w:tcW w:w="7087" w:type="dxa"/>
          </w:tcPr>
          <w:p w14:paraId="57EB9BB8" w14:textId="77777777" w:rsidR="00CE69EC" w:rsidRPr="005A6330" w:rsidRDefault="00CE69EC" w:rsidP="005A6330">
            <w:pPr>
              <w:jc w:val="left"/>
              <w:rPr>
                <w:rFonts w:eastAsia="PMingLiU" w:cs="Arial"/>
                <w:sz w:val="20"/>
                <w:szCs w:val="20"/>
                <w:lang w:eastAsia="fr-CA"/>
              </w:rPr>
            </w:pPr>
            <w:r w:rsidRPr="005A6330">
              <w:rPr>
                <w:rFonts w:eastAsia="PMingLiU" w:cs="Times New Roman"/>
                <w:sz w:val="20"/>
                <w:szCs w:val="20"/>
                <w:lang w:eastAsia="fr-CA"/>
              </w:rPr>
              <w:t xml:space="preserve">This project, funded through the UNFCC Adaptation Fund and running from 2012-2018, is hosted by MOESDDBM and is closely linked given its focus on the coastal zone.   </w:t>
            </w:r>
            <w:r w:rsidRPr="005A6330">
              <w:rPr>
                <w:rFonts w:eastAsia="PMingLiU" w:cs="Arial"/>
                <w:sz w:val="20"/>
                <w:szCs w:val="20"/>
                <w:lang w:eastAsia="fr-CA"/>
              </w:rPr>
              <w:t xml:space="preserve">The project is aimed at combating beach erosion and flood risk in three coastal sites (Mon Choisy, Riviere des Galets, and Quatre Soeurs) with various infrastructure (e.g. sloped rock mounds offshore to deflect waves, public buildings on stilts) and natural protection (e.g. mangroves and other shoreline vegetation) mechanisms.  The project is assessing the effectiveness of such coastal protection measures and helping to develop an early warning system. The project will also aim to ensure that all policies, strategies, plans, and regulations recognize climate change impacts in the coastal zone over the next 50 years and will provide information on climate change to the public and decision-makers through the CCIC. </w:t>
            </w:r>
            <w:r w:rsidRPr="005A6330">
              <w:rPr>
                <w:rFonts w:eastAsia="PMingLiU" w:cs="Times New Roman"/>
                <w:sz w:val="20"/>
                <w:szCs w:val="20"/>
                <w:lang w:eastAsia="fr-CA"/>
              </w:rPr>
              <w:t>An additional activity is a pilot project on coral farming in 5 sites, underway through MOEMRFSOI.</w:t>
            </w:r>
          </w:p>
          <w:p w14:paraId="04C1C221" w14:textId="77777777" w:rsidR="00CE69EC" w:rsidRPr="005A6330" w:rsidRDefault="00CE69EC" w:rsidP="005A6330">
            <w:pPr>
              <w:jc w:val="left"/>
              <w:rPr>
                <w:rFonts w:eastAsia="PMingLiU" w:cs="Arial"/>
                <w:sz w:val="20"/>
                <w:szCs w:val="20"/>
                <w:lang w:eastAsia="fr-CA"/>
              </w:rPr>
            </w:pPr>
          </w:p>
          <w:p w14:paraId="18412F20" w14:textId="77777777" w:rsidR="00CE69EC" w:rsidRPr="005A6330" w:rsidRDefault="00CE69EC" w:rsidP="005A6330">
            <w:pPr>
              <w:jc w:val="left"/>
              <w:rPr>
                <w:rFonts w:eastAsia="PMingLiU" w:cs="Arial"/>
                <w:sz w:val="20"/>
                <w:szCs w:val="20"/>
                <w:lang w:eastAsia="fr-CA"/>
              </w:rPr>
            </w:pPr>
            <w:r w:rsidRPr="005A6330">
              <w:rPr>
                <w:rFonts w:eastAsia="PMingLiU" w:cs="Arial"/>
                <w:sz w:val="20"/>
                <w:szCs w:val="20"/>
                <w:lang w:eastAsia="fr-CA"/>
              </w:rPr>
              <w:t>The marine and coastal biodiversity project will collaborate closely with this project particularly in relation to the outputs under Component 1.</w:t>
            </w:r>
          </w:p>
        </w:tc>
      </w:tr>
      <w:tr w:rsidR="00CE69EC" w:rsidRPr="005A6330" w14:paraId="69684924" w14:textId="77777777" w:rsidTr="00B46B87">
        <w:tc>
          <w:tcPr>
            <w:tcW w:w="2235" w:type="dxa"/>
          </w:tcPr>
          <w:p w14:paraId="49768F75" w14:textId="515C8F1A" w:rsidR="00CE69EC" w:rsidRPr="005A6330" w:rsidRDefault="00135361" w:rsidP="00E94456">
            <w:pPr>
              <w:jc w:val="left"/>
              <w:rPr>
                <w:rFonts w:cs="Arial"/>
                <w:sz w:val="20"/>
                <w:szCs w:val="20"/>
                <w:lang w:eastAsia="fr-CA"/>
              </w:rPr>
            </w:pPr>
            <w:r w:rsidRPr="005A6330">
              <w:rPr>
                <w:sz w:val="20"/>
                <w:szCs w:val="20"/>
                <w:lang w:eastAsia="fr-CA"/>
              </w:rPr>
              <w:t>UNDP-GEF</w:t>
            </w:r>
            <w:r w:rsidR="00CE69EC" w:rsidRPr="005A6330">
              <w:rPr>
                <w:sz w:val="20"/>
                <w:szCs w:val="20"/>
                <w:lang w:eastAsia="fr-CA"/>
              </w:rPr>
              <w:t xml:space="preserve"> National Biodiversity Planning to Support the Implementation of the CBD 2011-2020 Strategic Plan in Mauritius</w:t>
            </w:r>
            <w:r w:rsidR="00CE69EC" w:rsidRPr="005A6330">
              <w:rPr>
                <w:rFonts w:cs="Arial"/>
                <w:sz w:val="20"/>
                <w:szCs w:val="20"/>
                <w:lang w:eastAsia="fr-CA"/>
              </w:rPr>
              <w:t xml:space="preserve"> NBSAP </w:t>
            </w:r>
          </w:p>
          <w:p w14:paraId="646A4B4D" w14:textId="77777777" w:rsidR="00CE69EC" w:rsidRPr="005A6330" w:rsidRDefault="00CE69EC" w:rsidP="00E94456">
            <w:pPr>
              <w:jc w:val="left"/>
              <w:rPr>
                <w:rFonts w:eastAsia="PMingLiU" w:cs="Times New Roman"/>
                <w:sz w:val="20"/>
                <w:szCs w:val="20"/>
                <w:lang w:eastAsia="fr-CA"/>
              </w:rPr>
            </w:pPr>
          </w:p>
        </w:tc>
        <w:tc>
          <w:tcPr>
            <w:tcW w:w="7087" w:type="dxa"/>
          </w:tcPr>
          <w:p w14:paraId="5CD7B3F8" w14:textId="77777777" w:rsidR="00CE69EC" w:rsidRPr="005A6330" w:rsidRDefault="00CE69EC" w:rsidP="005A6330">
            <w:pPr>
              <w:jc w:val="left"/>
              <w:rPr>
                <w:rFonts w:eastAsia="PMingLiU" w:cs="Times New Roman"/>
                <w:sz w:val="20"/>
                <w:szCs w:val="20"/>
                <w:lang w:eastAsia="fr-CA"/>
              </w:rPr>
            </w:pPr>
            <w:r w:rsidRPr="005A6330">
              <w:rPr>
                <w:rFonts w:eastAsia="PMingLiU" w:cs="Arial"/>
                <w:bCs/>
                <w:sz w:val="20"/>
                <w:szCs w:val="20"/>
                <w:lang w:eastAsia="fr-CA"/>
              </w:rPr>
              <w:t xml:space="preserve">This project, led by the MOAFS, runs to 2016 and has the following </w:t>
            </w:r>
            <w:r w:rsidRPr="005A6330">
              <w:rPr>
                <w:rFonts w:eastAsia="PMingLiU" w:cs="Times New Roman"/>
                <w:sz w:val="20"/>
                <w:szCs w:val="20"/>
                <w:lang w:eastAsia="fr-CA"/>
              </w:rPr>
              <w:t>components:</w:t>
            </w:r>
          </w:p>
          <w:p w14:paraId="5A20199E" w14:textId="77777777" w:rsidR="00CE69EC" w:rsidRPr="005A6330" w:rsidRDefault="00CE69EC" w:rsidP="003530A8">
            <w:pPr>
              <w:numPr>
                <w:ilvl w:val="0"/>
                <w:numId w:val="51"/>
              </w:numPr>
              <w:contextualSpacing/>
              <w:jc w:val="left"/>
              <w:rPr>
                <w:rFonts w:cs="Arial"/>
                <w:bCs/>
                <w:sz w:val="20"/>
                <w:szCs w:val="20"/>
              </w:rPr>
            </w:pPr>
            <w:r w:rsidRPr="005A6330">
              <w:rPr>
                <w:sz w:val="20"/>
                <w:szCs w:val="20"/>
              </w:rPr>
              <w:t xml:space="preserve">A participative stocktaking exercise on biodiversity planning to develop national biodiversity targets in response to the global Aichi Targets; </w:t>
            </w:r>
          </w:p>
          <w:p w14:paraId="1C83AB27" w14:textId="77777777" w:rsidR="00CE69EC" w:rsidRPr="005A6330" w:rsidRDefault="00CE69EC" w:rsidP="003530A8">
            <w:pPr>
              <w:numPr>
                <w:ilvl w:val="0"/>
                <w:numId w:val="51"/>
              </w:numPr>
              <w:contextualSpacing/>
              <w:jc w:val="left"/>
              <w:rPr>
                <w:rFonts w:cs="Arial"/>
                <w:bCs/>
                <w:sz w:val="20"/>
                <w:szCs w:val="20"/>
              </w:rPr>
            </w:pPr>
            <w:r w:rsidRPr="005A6330">
              <w:rPr>
                <w:sz w:val="20"/>
                <w:szCs w:val="20"/>
              </w:rPr>
              <w:t>Revision/updating of the NBSAP</w:t>
            </w:r>
          </w:p>
          <w:p w14:paraId="0249A81A" w14:textId="77777777" w:rsidR="00CE69EC" w:rsidRPr="005A6330" w:rsidRDefault="00CE69EC" w:rsidP="003530A8">
            <w:pPr>
              <w:numPr>
                <w:ilvl w:val="0"/>
                <w:numId w:val="51"/>
              </w:numPr>
              <w:contextualSpacing/>
              <w:jc w:val="left"/>
              <w:rPr>
                <w:rFonts w:cs="Arial"/>
                <w:bCs/>
                <w:sz w:val="20"/>
                <w:szCs w:val="20"/>
              </w:rPr>
            </w:pPr>
            <w:r w:rsidRPr="005A6330">
              <w:rPr>
                <w:sz w:val="20"/>
                <w:szCs w:val="20"/>
              </w:rPr>
              <w:t>Strengthening national frameworks for resource mobilization, Convention reporting and exchange mechanisms.</w:t>
            </w:r>
            <w:r w:rsidRPr="005A6330">
              <w:rPr>
                <w:rFonts w:cs="Arial"/>
                <w:bCs/>
                <w:sz w:val="20"/>
                <w:szCs w:val="20"/>
              </w:rPr>
              <w:t xml:space="preserve"> </w:t>
            </w:r>
          </w:p>
          <w:p w14:paraId="5EC29202" w14:textId="77777777" w:rsidR="00CE69EC" w:rsidRPr="005A6330" w:rsidRDefault="00CE69EC" w:rsidP="005A6330">
            <w:pPr>
              <w:contextualSpacing/>
              <w:jc w:val="left"/>
              <w:rPr>
                <w:rFonts w:eastAsia="Times New Roman" w:cs="Arial"/>
                <w:bCs/>
                <w:sz w:val="20"/>
                <w:szCs w:val="20"/>
              </w:rPr>
            </w:pPr>
            <w:r w:rsidRPr="005A6330">
              <w:rPr>
                <w:rFonts w:eastAsia="Times New Roman" w:cs="Arial"/>
                <w:bCs/>
                <w:sz w:val="20"/>
                <w:szCs w:val="20"/>
              </w:rPr>
              <w:t>There are also associated activities in terms of ecosystem valuation (primarily inland ecosystems), and the establishment of a clearing house mechanism</w:t>
            </w:r>
          </w:p>
        </w:tc>
      </w:tr>
      <w:tr w:rsidR="00CE69EC" w:rsidRPr="005A6330" w14:paraId="3C10BE88" w14:textId="77777777" w:rsidTr="00B46B87">
        <w:tc>
          <w:tcPr>
            <w:tcW w:w="2235" w:type="dxa"/>
          </w:tcPr>
          <w:p w14:paraId="60CAE8EE" w14:textId="77777777" w:rsidR="00CE69EC" w:rsidRPr="005A6330" w:rsidRDefault="00CE69EC" w:rsidP="00E94456">
            <w:pPr>
              <w:jc w:val="left"/>
              <w:rPr>
                <w:sz w:val="20"/>
                <w:szCs w:val="20"/>
                <w:lang w:val="fr-FR" w:eastAsia="fr-CA"/>
              </w:rPr>
            </w:pPr>
            <w:r w:rsidRPr="005A6330">
              <w:rPr>
                <w:sz w:val="20"/>
                <w:szCs w:val="20"/>
                <w:lang w:val="fr-FR" w:eastAsia="fr-CA"/>
              </w:rPr>
              <w:t>Projet de Gestion Durable des Zones Côtières des pays de la COI – Indian Ocean Commission (GDZCOI)</w:t>
            </w:r>
          </w:p>
        </w:tc>
        <w:tc>
          <w:tcPr>
            <w:tcW w:w="7087" w:type="dxa"/>
          </w:tcPr>
          <w:p w14:paraId="6356E027" w14:textId="77777777" w:rsidR="00CE69EC" w:rsidRPr="005A6330" w:rsidRDefault="00CE69EC" w:rsidP="005A6330">
            <w:pPr>
              <w:contextualSpacing/>
              <w:jc w:val="left"/>
              <w:rPr>
                <w:rFonts w:eastAsia="Times New Roman" w:cs="Times New Roman"/>
                <w:sz w:val="20"/>
                <w:szCs w:val="20"/>
              </w:rPr>
            </w:pPr>
            <w:r w:rsidRPr="005A6330">
              <w:rPr>
                <w:rFonts w:eastAsia="Times New Roman" w:cs="Times New Roman"/>
                <w:sz w:val="20"/>
                <w:szCs w:val="20"/>
              </w:rPr>
              <w:t>This regional project, funded by the COI, FFEM (and the ADB for the Comores component) covering Mauritius (Rodrigues), Madagascar and Comores is aimed at gathering and disseminating experiences and progress in ICZM and protection of marine and coastal biodiversity, and developing good ICZM practices at pilot sites, including appropriate governance, protection of marine and coastal biodiversity, management of watersheds, and ecosystem evaluation.  Activities to be supported by the project include:</w:t>
            </w:r>
          </w:p>
          <w:p w14:paraId="16E23560" w14:textId="77777777" w:rsidR="00CE69EC" w:rsidRPr="005A6330" w:rsidRDefault="00CE69EC" w:rsidP="003530A8">
            <w:pPr>
              <w:numPr>
                <w:ilvl w:val="0"/>
                <w:numId w:val="52"/>
              </w:numPr>
              <w:contextualSpacing/>
              <w:jc w:val="left"/>
              <w:rPr>
                <w:rFonts w:eastAsia="Times New Roman" w:cs="Times New Roman"/>
                <w:sz w:val="20"/>
                <w:szCs w:val="20"/>
              </w:rPr>
            </w:pPr>
            <w:r w:rsidRPr="005A6330">
              <w:rPr>
                <w:rFonts w:eastAsia="Times New Roman" w:cs="Times New Roman"/>
                <w:sz w:val="20"/>
                <w:szCs w:val="20"/>
              </w:rPr>
              <w:t>Regional/international exchange programmes for capacity building on marine conservation</w:t>
            </w:r>
          </w:p>
          <w:p w14:paraId="7F266B5A" w14:textId="77777777" w:rsidR="00CE69EC" w:rsidRPr="005A6330" w:rsidRDefault="00CE69EC" w:rsidP="003530A8">
            <w:pPr>
              <w:numPr>
                <w:ilvl w:val="0"/>
                <w:numId w:val="52"/>
              </w:numPr>
              <w:jc w:val="left"/>
              <w:rPr>
                <w:sz w:val="20"/>
                <w:szCs w:val="20"/>
              </w:rPr>
            </w:pPr>
            <w:r w:rsidRPr="005A6330">
              <w:rPr>
                <w:sz w:val="20"/>
                <w:szCs w:val="20"/>
              </w:rPr>
              <w:t xml:space="preserve">Feasibility study for Rodrigues to be considered as Biosphere Reserve at the UNESCO </w:t>
            </w:r>
          </w:p>
          <w:p w14:paraId="7FF166D5" w14:textId="77777777" w:rsidR="00CE69EC" w:rsidRPr="005A6330" w:rsidRDefault="00CE69EC" w:rsidP="003530A8">
            <w:pPr>
              <w:numPr>
                <w:ilvl w:val="0"/>
                <w:numId w:val="52"/>
              </w:numPr>
              <w:jc w:val="left"/>
              <w:rPr>
                <w:sz w:val="20"/>
                <w:szCs w:val="20"/>
              </w:rPr>
            </w:pPr>
            <w:r w:rsidRPr="005A6330">
              <w:rPr>
                <w:sz w:val="20"/>
                <w:szCs w:val="20"/>
              </w:rPr>
              <w:t>Development of a regional database on good practices of ICZM and marine biodiversity</w:t>
            </w:r>
          </w:p>
          <w:p w14:paraId="6B03056B" w14:textId="77777777" w:rsidR="00CE69EC" w:rsidRPr="005A6330" w:rsidRDefault="00CE69EC" w:rsidP="003530A8">
            <w:pPr>
              <w:numPr>
                <w:ilvl w:val="0"/>
                <w:numId w:val="52"/>
              </w:numPr>
              <w:jc w:val="left"/>
              <w:rPr>
                <w:sz w:val="20"/>
                <w:szCs w:val="20"/>
              </w:rPr>
            </w:pPr>
            <w:r w:rsidRPr="005A6330">
              <w:rPr>
                <w:sz w:val="20"/>
                <w:szCs w:val="20"/>
              </w:rPr>
              <w:t>Application of ICZM good practices on 3 pilot sites: St Marie (Madagascar), Moheli (Comores) &amp; Rodrigues (Mauritius)</w:t>
            </w:r>
          </w:p>
          <w:p w14:paraId="6DF3C671" w14:textId="77777777" w:rsidR="00CE69EC" w:rsidRPr="005A6330" w:rsidRDefault="00CE69EC" w:rsidP="005A6330">
            <w:pPr>
              <w:jc w:val="left"/>
              <w:rPr>
                <w:rFonts w:eastAsia="PMingLiU" w:cs="Times New Roman"/>
                <w:sz w:val="20"/>
                <w:szCs w:val="20"/>
                <w:lang w:eastAsia="fr-CA"/>
              </w:rPr>
            </w:pPr>
            <w:r w:rsidRPr="005A6330">
              <w:rPr>
                <w:rFonts w:eastAsia="PMingLiU" w:cs="Times New Roman"/>
                <w:sz w:val="20"/>
                <w:szCs w:val="20"/>
                <w:lang w:eastAsia="fr-CA"/>
              </w:rPr>
              <w:t>The project will collaborate closely with the GDZCOI in relation to Output 1.2</w:t>
            </w:r>
          </w:p>
        </w:tc>
      </w:tr>
      <w:tr w:rsidR="00CE69EC" w:rsidRPr="005A6330" w14:paraId="4913306B" w14:textId="77777777" w:rsidTr="00B46B87">
        <w:tc>
          <w:tcPr>
            <w:tcW w:w="2235" w:type="dxa"/>
          </w:tcPr>
          <w:p w14:paraId="696A4D62" w14:textId="77777777" w:rsidR="00CE69EC" w:rsidRPr="005A6330" w:rsidRDefault="00CE69EC" w:rsidP="00E94456">
            <w:pPr>
              <w:jc w:val="left"/>
              <w:rPr>
                <w:sz w:val="20"/>
                <w:szCs w:val="20"/>
                <w:lang w:eastAsia="fr-CA"/>
              </w:rPr>
            </w:pPr>
            <w:r w:rsidRPr="005A6330">
              <w:rPr>
                <w:sz w:val="20"/>
                <w:szCs w:val="20"/>
                <w:lang w:eastAsia="fr-CA"/>
              </w:rPr>
              <w:t>ISLANDS project - COI</w:t>
            </w:r>
          </w:p>
        </w:tc>
        <w:tc>
          <w:tcPr>
            <w:tcW w:w="7087" w:type="dxa"/>
          </w:tcPr>
          <w:p w14:paraId="2E278A9C" w14:textId="77777777" w:rsidR="00CE69EC" w:rsidRPr="005A6330" w:rsidRDefault="00CE69EC" w:rsidP="005A6330">
            <w:pPr>
              <w:contextualSpacing/>
              <w:jc w:val="left"/>
              <w:rPr>
                <w:rFonts w:eastAsia="Times New Roman" w:cs="Times New Roman"/>
                <w:sz w:val="20"/>
                <w:szCs w:val="20"/>
              </w:rPr>
            </w:pPr>
            <w:r w:rsidRPr="005A6330">
              <w:rPr>
                <w:rFonts w:eastAsia="Times New Roman" w:cs="Times New Roman"/>
                <w:sz w:val="20"/>
                <w:szCs w:val="20"/>
              </w:rPr>
              <w:t>Currently in its second phase but due to complete in 2017, this project includes a number of activities, of which the following are related to the project:</w:t>
            </w:r>
          </w:p>
          <w:p w14:paraId="3DFD4CA0" w14:textId="77777777" w:rsidR="00CE69EC" w:rsidRPr="005A6330" w:rsidRDefault="00CE69EC" w:rsidP="003530A8">
            <w:pPr>
              <w:numPr>
                <w:ilvl w:val="0"/>
                <w:numId w:val="53"/>
              </w:numPr>
              <w:contextualSpacing/>
              <w:jc w:val="left"/>
              <w:rPr>
                <w:rFonts w:eastAsia="Times New Roman" w:cs="Times New Roman"/>
                <w:sz w:val="20"/>
                <w:szCs w:val="20"/>
              </w:rPr>
            </w:pPr>
            <w:r w:rsidRPr="005A6330">
              <w:rPr>
                <w:rFonts w:eastAsia="Times New Roman" w:cs="Times New Roman"/>
                <w:sz w:val="20"/>
                <w:szCs w:val="20"/>
              </w:rPr>
              <w:t>the establishment of a regional coral reef facility</w:t>
            </w:r>
          </w:p>
          <w:p w14:paraId="39717AAE" w14:textId="77777777" w:rsidR="00CE69EC" w:rsidRPr="005A6330" w:rsidRDefault="00CE69EC" w:rsidP="003530A8">
            <w:pPr>
              <w:numPr>
                <w:ilvl w:val="0"/>
                <w:numId w:val="53"/>
              </w:numPr>
              <w:contextualSpacing/>
              <w:jc w:val="left"/>
              <w:rPr>
                <w:rFonts w:eastAsia="Times New Roman" w:cs="Times New Roman"/>
                <w:sz w:val="20"/>
                <w:szCs w:val="20"/>
              </w:rPr>
            </w:pPr>
            <w:r w:rsidRPr="005A6330">
              <w:rPr>
                <w:rFonts w:eastAsia="Times New Roman" w:cs="Times New Roman"/>
                <w:sz w:val="20"/>
                <w:szCs w:val="20"/>
              </w:rPr>
              <w:lastRenderedPageBreak/>
              <w:t>development of the Coral Reef Information System (CRIS)</w:t>
            </w:r>
          </w:p>
          <w:p w14:paraId="517C35E8" w14:textId="77777777" w:rsidR="00CE69EC" w:rsidRPr="005A6330" w:rsidRDefault="00CE69EC" w:rsidP="003530A8">
            <w:pPr>
              <w:numPr>
                <w:ilvl w:val="0"/>
                <w:numId w:val="53"/>
              </w:numPr>
              <w:contextualSpacing/>
              <w:jc w:val="left"/>
              <w:rPr>
                <w:rFonts w:eastAsia="Times New Roman" w:cs="Times New Roman"/>
                <w:sz w:val="20"/>
                <w:szCs w:val="20"/>
              </w:rPr>
            </w:pPr>
            <w:r w:rsidRPr="005A6330">
              <w:rPr>
                <w:rFonts w:eastAsia="Times New Roman" w:cs="Times New Roman"/>
                <w:sz w:val="20"/>
                <w:szCs w:val="20"/>
              </w:rPr>
              <w:t>Coral reef monitoring review (completed and published)</w:t>
            </w:r>
          </w:p>
          <w:p w14:paraId="252CF72D" w14:textId="77777777" w:rsidR="00CE69EC" w:rsidRPr="005A6330" w:rsidRDefault="00CE69EC" w:rsidP="005A6330">
            <w:pPr>
              <w:contextualSpacing/>
              <w:jc w:val="left"/>
              <w:rPr>
                <w:rFonts w:eastAsia="Times New Roman" w:cs="Times New Roman"/>
                <w:sz w:val="20"/>
                <w:szCs w:val="20"/>
              </w:rPr>
            </w:pPr>
            <w:r w:rsidRPr="005A6330">
              <w:rPr>
                <w:rFonts w:eastAsia="Times New Roman" w:cs="Times New Roman"/>
                <w:sz w:val="20"/>
                <w:szCs w:val="20"/>
              </w:rPr>
              <w:t>The project should ensure appropriate linkages with these initiatives when developing activities relating to coral reefs.</w:t>
            </w:r>
          </w:p>
        </w:tc>
      </w:tr>
      <w:tr w:rsidR="00CE69EC" w:rsidRPr="005A6330" w14:paraId="0A0D3C10" w14:textId="77777777" w:rsidTr="00B46B87">
        <w:tc>
          <w:tcPr>
            <w:tcW w:w="2235" w:type="dxa"/>
          </w:tcPr>
          <w:p w14:paraId="0035661F" w14:textId="77777777" w:rsidR="00CE69EC" w:rsidRPr="005A6330" w:rsidRDefault="00CE69EC" w:rsidP="00E94456">
            <w:pPr>
              <w:jc w:val="left"/>
              <w:rPr>
                <w:sz w:val="20"/>
                <w:szCs w:val="20"/>
                <w:lang w:eastAsia="fr-CA"/>
              </w:rPr>
            </w:pPr>
            <w:r w:rsidRPr="005A6330">
              <w:rPr>
                <w:sz w:val="20"/>
                <w:szCs w:val="20"/>
                <w:lang w:eastAsia="fr-CA"/>
              </w:rPr>
              <w:t>The coastal, marine and island specific biodiversity management in East African and Indian Ocean states – COI</w:t>
            </w:r>
          </w:p>
        </w:tc>
        <w:tc>
          <w:tcPr>
            <w:tcW w:w="7087" w:type="dxa"/>
          </w:tcPr>
          <w:p w14:paraId="1B9B604C" w14:textId="77777777" w:rsidR="00CE69EC" w:rsidRPr="005A6330" w:rsidRDefault="00CE69EC" w:rsidP="005A6330">
            <w:pPr>
              <w:contextualSpacing/>
              <w:jc w:val="left"/>
              <w:rPr>
                <w:rFonts w:eastAsia="Times New Roman" w:cs="Times New Roman"/>
                <w:sz w:val="20"/>
                <w:szCs w:val="20"/>
              </w:rPr>
            </w:pPr>
            <w:r w:rsidRPr="005A6330">
              <w:rPr>
                <w:rFonts w:eastAsia="Times New Roman" w:cs="Times New Roman"/>
                <w:sz w:val="20"/>
                <w:szCs w:val="20"/>
              </w:rPr>
              <w:t xml:space="preserve">Funded by EU; budget 15 million euros; project period 2014-2018 </w:t>
            </w:r>
          </w:p>
          <w:p w14:paraId="32C9FD75" w14:textId="77777777" w:rsidR="00CE69EC" w:rsidRPr="005A6330" w:rsidRDefault="00CE69EC" w:rsidP="005A6330">
            <w:pPr>
              <w:contextualSpacing/>
              <w:jc w:val="left"/>
              <w:rPr>
                <w:rFonts w:eastAsia="Times New Roman" w:cs="Times New Roman"/>
                <w:sz w:val="20"/>
                <w:szCs w:val="20"/>
              </w:rPr>
            </w:pPr>
            <w:r w:rsidRPr="005A6330">
              <w:rPr>
                <w:rFonts w:eastAsia="Times New Roman" w:cs="Times New Roman"/>
                <w:sz w:val="20"/>
                <w:szCs w:val="20"/>
              </w:rPr>
              <w:t xml:space="preserve">This project covers the COI countries including RM, and is aimed at strengthening national and regional capacities, at all levels, in managing coastal, marine and island-specific biodiversity resources and ecosystems.  It includes components on (1) improving and harmonising policies and institutional framework; (2) education, awareness-raising and communications particularly aimed at decision makers; (3) improving mechanisms for sharing data relating to biodiversity; (4) establishment of regional biodiversity thematic centres; and (5) a small grants programme for projects relating to biodiversity and sustainable livelihoods. The project will develop appropriate linkages and will be able to benefit from the regional experiences being developed </w:t>
            </w:r>
          </w:p>
        </w:tc>
      </w:tr>
      <w:tr w:rsidR="00CE69EC" w:rsidRPr="005A6330" w14:paraId="4B52048F" w14:textId="77777777" w:rsidTr="00B46B87">
        <w:tc>
          <w:tcPr>
            <w:tcW w:w="2235" w:type="dxa"/>
          </w:tcPr>
          <w:p w14:paraId="38C5DB06" w14:textId="66EAB1AF" w:rsidR="00CE69EC" w:rsidRPr="005A6330" w:rsidRDefault="00135361" w:rsidP="00E94456">
            <w:pPr>
              <w:jc w:val="left"/>
              <w:rPr>
                <w:rFonts w:cs="Times New Roman"/>
                <w:sz w:val="20"/>
                <w:szCs w:val="20"/>
                <w:lang w:eastAsia="fr-CA"/>
              </w:rPr>
            </w:pPr>
            <w:r w:rsidRPr="005A6330">
              <w:rPr>
                <w:rFonts w:cs="Times New Roman"/>
                <w:sz w:val="20"/>
                <w:szCs w:val="20"/>
                <w:lang w:eastAsia="fr-CA"/>
              </w:rPr>
              <w:t>UNDP-GEF</w:t>
            </w:r>
            <w:r w:rsidR="00CE69EC" w:rsidRPr="005A6330">
              <w:rPr>
                <w:rFonts w:cs="Times New Roman"/>
                <w:sz w:val="20"/>
                <w:szCs w:val="20"/>
                <w:lang w:eastAsia="fr-CA"/>
              </w:rPr>
              <w:t xml:space="preserve"> </w:t>
            </w:r>
            <w:r w:rsidR="00CE69EC" w:rsidRPr="005A6330">
              <w:rPr>
                <w:sz w:val="20"/>
                <w:szCs w:val="20"/>
                <w:lang w:eastAsia="fr-CA"/>
              </w:rPr>
              <w:t>The Western Indian Ocean Large Marine Ecosystems Strategic Action Programme Policy Harmonisation and Institutional Reform (WIO LME SAPPHIRE)</w:t>
            </w:r>
            <w:r w:rsidR="00CE69EC" w:rsidRPr="005A6330">
              <w:rPr>
                <w:rFonts w:cs="Times New Roman"/>
                <w:sz w:val="20"/>
                <w:szCs w:val="20"/>
                <w:lang w:eastAsia="fr-CA"/>
              </w:rPr>
              <w:t xml:space="preserve"> </w:t>
            </w:r>
          </w:p>
        </w:tc>
        <w:tc>
          <w:tcPr>
            <w:tcW w:w="7087" w:type="dxa"/>
          </w:tcPr>
          <w:p w14:paraId="19704B46" w14:textId="77777777" w:rsidR="00CE69EC" w:rsidRPr="005A6330" w:rsidRDefault="00CE69EC" w:rsidP="005A6330">
            <w:pPr>
              <w:contextualSpacing/>
              <w:jc w:val="left"/>
              <w:rPr>
                <w:rFonts w:eastAsia="Times New Roman" w:cs="Times New Roman"/>
                <w:sz w:val="20"/>
                <w:szCs w:val="20"/>
              </w:rPr>
            </w:pPr>
            <w:r w:rsidRPr="005A6330">
              <w:rPr>
                <w:rFonts w:eastAsia="Times New Roman" w:cs="Times New Roman"/>
                <w:sz w:val="20"/>
                <w:szCs w:val="20"/>
              </w:rPr>
              <w:t>Currently being p</w:t>
            </w:r>
            <w:r w:rsidRPr="005A6330">
              <w:rPr>
                <w:rFonts w:eastAsia="Times New Roman" w:cs="Arial"/>
                <w:bCs/>
                <w:sz w:val="20"/>
                <w:szCs w:val="20"/>
              </w:rPr>
              <w:t xml:space="preserve">lanned for implementation 2015-2020; builds on the previous project ASCLME; includes components on policy harmonisation and management reforms, capacity building, integrating the ecosystem-based management approach into Local Economic Development Plans at selected pilot sites; ecosystem-based practices among artisanal fisheries.  For Mauritius, plans have been made to build on MID </w:t>
            </w:r>
            <w:r w:rsidRPr="005A6330">
              <w:rPr>
                <w:rFonts w:eastAsia="Times New Roman" w:cs="Times New Roman"/>
                <w:sz w:val="20"/>
                <w:szCs w:val="20"/>
              </w:rPr>
              <w:t>Linkage with related projects to ensure co-ordination.  Linkages to be developed.</w:t>
            </w:r>
          </w:p>
          <w:p w14:paraId="04048AF5" w14:textId="77777777" w:rsidR="00CE69EC" w:rsidRPr="005A6330" w:rsidRDefault="00CE69EC" w:rsidP="005A6330">
            <w:pPr>
              <w:contextualSpacing/>
              <w:jc w:val="left"/>
              <w:rPr>
                <w:rFonts w:eastAsia="Times New Roman" w:cs="Times New Roman"/>
                <w:sz w:val="20"/>
                <w:szCs w:val="20"/>
              </w:rPr>
            </w:pPr>
          </w:p>
          <w:p w14:paraId="3D539A44" w14:textId="77777777" w:rsidR="00CE69EC" w:rsidRPr="005A6330" w:rsidRDefault="00CE69EC" w:rsidP="005A6330">
            <w:pPr>
              <w:contextualSpacing/>
              <w:jc w:val="left"/>
              <w:rPr>
                <w:rFonts w:eastAsia="Times New Roman" w:cs="Times New Roman"/>
                <w:sz w:val="20"/>
                <w:szCs w:val="20"/>
              </w:rPr>
            </w:pPr>
          </w:p>
        </w:tc>
      </w:tr>
      <w:tr w:rsidR="00CE69EC" w:rsidRPr="005A6330" w14:paraId="3EF96DA9" w14:textId="77777777" w:rsidTr="00B46B87">
        <w:tc>
          <w:tcPr>
            <w:tcW w:w="2235" w:type="dxa"/>
          </w:tcPr>
          <w:p w14:paraId="2485C455" w14:textId="77777777" w:rsidR="00CE69EC" w:rsidRPr="005A6330" w:rsidRDefault="00CE69EC" w:rsidP="00E94456">
            <w:pPr>
              <w:autoSpaceDE w:val="0"/>
              <w:autoSpaceDN w:val="0"/>
              <w:adjustRightInd w:val="0"/>
              <w:jc w:val="left"/>
              <w:rPr>
                <w:rFonts w:cs="Times New Roman"/>
                <w:color w:val="000000"/>
                <w:sz w:val="20"/>
                <w:szCs w:val="20"/>
              </w:rPr>
            </w:pPr>
            <w:r w:rsidRPr="005A6330">
              <w:rPr>
                <w:rFonts w:cs="Times New Roman"/>
                <w:color w:val="000000"/>
                <w:sz w:val="20"/>
                <w:szCs w:val="20"/>
              </w:rPr>
              <w:t xml:space="preserve">WIO-SAP </w:t>
            </w:r>
            <w:r w:rsidRPr="005A6330">
              <w:rPr>
                <w:rFonts w:cs="Times New Roman"/>
                <w:iCs/>
                <w:color w:val="000000"/>
                <w:sz w:val="20"/>
                <w:szCs w:val="20"/>
              </w:rPr>
              <w:t xml:space="preserve">Partnerships for the Implementation of the Strategic Action Programme for the Protection of the Western Indian Ocean from Land Based Sources and Activities </w:t>
            </w:r>
          </w:p>
          <w:p w14:paraId="3AC9B750" w14:textId="77777777" w:rsidR="00CE69EC" w:rsidRPr="005A6330" w:rsidRDefault="00CE69EC" w:rsidP="00E94456">
            <w:pPr>
              <w:jc w:val="left"/>
              <w:rPr>
                <w:rFonts w:eastAsia="PMingLiU" w:cs="Arial"/>
                <w:bCs/>
                <w:sz w:val="20"/>
                <w:szCs w:val="20"/>
                <w:lang w:eastAsia="fr-CA"/>
              </w:rPr>
            </w:pPr>
          </w:p>
        </w:tc>
        <w:tc>
          <w:tcPr>
            <w:tcW w:w="7087" w:type="dxa"/>
          </w:tcPr>
          <w:p w14:paraId="678A4802" w14:textId="77777777" w:rsidR="00CE69EC" w:rsidRPr="005A6330" w:rsidRDefault="00CE69EC" w:rsidP="005A6330">
            <w:pPr>
              <w:contextualSpacing/>
              <w:jc w:val="left"/>
              <w:rPr>
                <w:rFonts w:eastAsia="Times New Roman" w:cs="Times New Roman"/>
                <w:sz w:val="20"/>
                <w:szCs w:val="20"/>
              </w:rPr>
            </w:pPr>
            <w:r w:rsidRPr="005A6330">
              <w:rPr>
                <w:rFonts w:eastAsia="Times New Roman" w:cs="Times New Roman"/>
                <w:sz w:val="20"/>
                <w:szCs w:val="20"/>
              </w:rPr>
              <w:t>2</w:t>
            </w:r>
            <w:r w:rsidRPr="005A6330">
              <w:rPr>
                <w:rFonts w:eastAsia="Times New Roman" w:cs="Times New Roman"/>
                <w:sz w:val="20"/>
                <w:szCs w:val="20"/>
                <w:vertAlign w:val="superscript"/>
              </w:rPr>
              <w:t>nd</w:t>
            </w:r>
            <w:r w:rsidRPr="005A6330">
              <w:rPr>
                <w:rFonts w:eastAsia="Times New Roman" w:cs="Times New Roman"/>
                <w:sz w:val="20"/>
                <w:szCs w:val="20"/>
              </w:rPr>
              <w:t xml:space="preserve"> Phase of WIO-LAB programme; activities currently being defined but will address water pollution and degradation of critical habitats from land-based impacts and will therefore be relevant.  The project will develop linkages as WIO-SAP progresses.</w:t>
            </w:r>
          </w:p>
        </w:tc>
      </w:tr>
    </w:tbl>
    <w:p w14:paraId="01F0CCAE" w14:textId="49A84E5E" w:rsidR="00CE69EC" w:rsidRDefault="00CE69EC" w:rsidP="00CE69EC">
      <w:pPr>
        <w:rPr>
          <w:rFonts w:eastAsia="PMingLiU" w:cs="Times New Roman"/>
          <w:szCs w:val="23"/>
          <w:lang w:eastAsia="fr-CA"/>
        </w:rPr>
      </w:pPr>
    </w:p>
    <w:p w14:paraId="58D353B3" w14:textId="01929B17" w:rsidR="000A5179" w:rsidRDefault="000A5179" w:rsidP="00CE69EC">
      <w:pPr>
        <w:rPr>
          <w:rFonts w:eastAsia="PMingLiU" w:cs="Times New Roman"/>
          <w:szCs w:val="23"/>
          <w:lang w:eastAsia="fr-CA"/>
        </w:rPr>
      </w:pPr>
    </w:p>
    <w:p w14:paraId="0A3D3067" w14:textId="77777777" w:rsidR="000A5179" w:rsidRDefault="000A5179" w:rsidP="00CE69EC">
      <w:pPr>
        <w:rPr>
          <w:rFonts w:eastAsia="PMingLiU" w:cs="Times New Roman"/>
          <w:szCs w:val="23"/>
          <w:lang w:eastAsia="fr-CA"/>
        </w:rPr>
        <w:sectPr w:rsidR="000A5179" w:rsidSect="007C7956">
          <w:footerReference w:type="first" r:id="rId31"/>
          <w:pgSz w:w="12240" w:h="15840"/>
          <w:pgMar w:top="1440" w:right="1440" w:bottom="1440" w:left="1440" w:header="720" w:footer="720" w:gutter="0"/>
          <w:cols w:space="720"/>
          <w:docGrid w:linePitch="360"/>
        </w:sectPr>
      </w:pPr>
    </w:p>
    <w:p w14:paraId="559660CE" w14:textId="77777777" w:rsidR="000A5179" w:rsidRDefault="000A5179" w:rsidP="000A5179">
      <w:pPr>
        <w:pStyle w:val="Heading1"/>
      </w:pPr>
      <w:bookmarkStart w:id="333" w:name="_Toc439746108"/>
      <w:bookmarkStart w:id="334" w:name="_Toc440285202"/>
      <w:r w:rsidRPr="00CE78FF">
        <w:lastRenderedPageBreak/>
        <w:t>9</w:t>
      </w:r>
      <w:r w:rsidRPr="00CE78FF">
        <w:tab/>
        <w:t>Annexes</w:t>
      </w:r>
      <w:bookmarkEnd w:id="333"/>
      <w:bookmarkEnd w:id="334"/>
    </w:p>
    <w:p w14:paraId="7054859D" w14:textId="3A8B7B7F" w:rsidR="000A5179" w:rsidRDefault="000A5179" w:rsidP="000A5179">
      <w:pPr>
        <w:pStyle w:val="Heading2"/>
      </w:pPr>
      <w:bookmarkStart w:id="335" w:name="_Annex_1._Co-Financing"/>
      <w:bookmarkStart w:id="336" w:name="_Toc439746109"/>
      <w:bookmarkStart w:id="337" w:name="_Toc440285203"/>
      <w:bookmarkEnd w:id="335"/>
      <w:r>
        <w:t xml:space="preserve">Annex </w:t>
      </w:r>
      <w:r>
        <w:fldChar w:fldCharType="begin"/>
      </w:r>
      <w:r>
        <w:instrText xml:space="preserve"> SEQ Annex \* ARABIC </w:instrText>
      </w:r>
      <w:r>
        <w:fldChar w:fldCharType="separate"/>
      </w:r>
      <w:r w:rsidR="004A1BB3">
        <w:rPr>
          <w:noProof/>
        </w:rPr>
        <w:t>1</w:t>
      </w:r>
      <w:r>
        <w:fldChar w:fldCharType="end"/>
      </w:r>
      <w:r>
        <w:t xml:space="preserve">. </w:t>
      </w:r>
      <w:r w:rsidRPr="000A5179">
        <w:t>Co-Financing Letters</w:t>
      </w:r>
      <w:bookmarkEnd w:id="336"/>
      <w:bookmarkEnd w:id="337"/>
    </w:p>
    <w:tbl>
      <w:tblPr>
        <w:tblW w:w="96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9"/>
        <w:gridCol w:w="1976"/>
        <w:gridCol w:w="1867"/>
      </w:tblGrid>
      <w:tr w:rsidR="000A5179" w:rsidRPr="00CE78FF" w14:paraId="4BFCD087" w14:textId="77777777" w:rsidTr="00B34AF7">
        <w:trPr>
          <w:trHeight w:val="590"/>
        </w:trPr>
        <w:tc>
          <w:tcPr>
            <w:tcW w:w="5809" w:type="dxa"/>
            <w:shd w:val="clear" w:color="auto" w:fill="F2F2F2"/>
            <w:vAlign w:val="center"/>
            <w:hideMark/>
          </w:tcPr>
          <w:p w14:paraId="0AF3FA72" w14:textId="77777777" w:rsidR="000A5179" w:rsidRPr="00CE78FF" w:rsidRDefault="000A5179" w:rsidP="00121C60">
            <w:pPr>
              <w:jc w:val="left"/>
              <w:rPr>
                <w:rFonts w:eastAsia="PMingLiU" w:cs="Times New Roman"/>
                <w:b/>
                <w:szCs w:val="23"/>
                <w:lang w:eastAsia="fr-CA"/>
              </w:rPr>
            </w:pPr>
            <w:r w:rsidRPr="00CE78FF">
              <w:rPr>
                <w:rFonts w:eastAsia="PMingLiU" w:cs="Times New Roman"/>
                <w:b/>
                <w:szCs w:val="23"/>
                <w:lang w:eastAsia="fr-CA"/>
              </w:rPr>
              <w:t>Name of Co-financier</w:t>
            </w:r>
          </w:p>
        </w:tc>
        <w:tc>
          <w:tcPr>
            <w:tcW w:w="1976" w:type="dxa"/>
            <w:shd w:val="clear" w:color="auto" w:fill="F2F2F2"/>
            <w:vAlign w:val="center"/>
            <w:hideMark/>
          </w:tcPr>
          <w:p w14:paraId="4CDB94F8" w14:textId="77777777" w:rsidR="000A5179" w:rsidRPr="00CE78FF" w:rsidRDefault="000A5179" w:rsidP="00121C60">
            <w:pPr>
              <w:jc w:val="center"/>
              <w:rPr>
                <w:rFonts w:eastAsia="PMingLiU" w:cs="Times New Roman"/>
                <w:b/>
                <w:szCs w:val="23"/>
                <w:lang w:eastAsia="fr-CA"/>
              </w:rPr>
            </w:pPr>
            <w:r w:rsidRPr="00CE78FF">
              <w:rPr>
                <w:rFonts w:eastAsia="PMingLiU" w:cs="Times New Roman"/>
                <w:b/>
                <w:szCs w:val="23"/>
                <w:lang w:eastAsia="fr-CA"/>
              </w:rPr>
              <w:t xml:space="preserve">Date of letter </w:t>
            </w:r>
          </w:p>
        </w:tc>
        <w:tc>
          <w:tcPr>
            <w:tcW w:w="1867" w:type="dxa"/>
            <w:shd w:val="clear" w:color="auto" w:fill="F2F2F2"/>
            <w:vAlign w:val="center"/>
          </w:tcPr>
          <w:p w14:paraId="1EEED8B8" w14:textId="77777777" w:rsidR="000A5179" w:rsidRPr="00CE78FF" w:rsidRDefault="000A5179" w:rsidP="00121C60">
            <w:pPr>
              <w:jc w:val="center"/>
              <w:rPr>
                <w:rFonts w:eastAsia="PMingLiU" w:cs="Times New Roman"/>
                <w:b/>
                <w:szCs w:val="23"/>
                <w:lang w:eastAsia="fr-CA"/>
              </w:rPr>
            </w:pPr>
            <w:r w:rsidRPr="00CE78FF">
              <w:rPr>
                <w:rFonts w:eastAsia="PMingLiU" w:cs="Times New Roman"/>
                <w:b/>
                <w:szCs w:val="23"/>
                <w:lang w:eastAsia="fr-CA"/>
              </w:rPr>
              <w:t>Co-financing Amount (USD)</w:t>
            </w:r>
          </w:p>
        </w:tc>
      </w:tr>
      <w:tr w:rsidR="00D40E44" w:rsidRPr="00CE78FF" w14:paraId="482B1C4F" w14:textId="77777777" w:rsidTr="00B34AF7">
        <w:trPr>
          <w:trHeight w:val="373"/>
        </w:trPr>
        <w:tc>
          <w:tcPr>
            <w:tcW w:w="5809" w:type="dxa"/>
            <w:shd w:val="clear" w:color="auto" w:fill="auto"/>
            <w:vAlign w:val="center"/>
          </w:tcPr>
          <w:p w14:paraId="3CD8A209" w14:textId="77777777" w:rsidR="00D40E44" w:rsidRPr="00D40E44" w:rsidRDefault="00D40E44" w:rsidP="00D40E44">
            <w:pPr>
              <w:jc w:val="left"/>
              <w:rPr>
                <w:rFonts w:eastAsia="PMingLiU" w:cs="Times New Roman"/>
                <w:color w:val="000000"/>
                <w:szCs w:val="23"/>
                <w:lang w:eastAsia="fr-CA"/>
              </w:rPr>
            </w:pPr>
            <w:r w:rsidRPr="00D40E44">
              <w:rPr>
                <w:rFonts w:eastAsia="PMingLiU" w:cs="Times New Roman"/>
                <w:color w:val="121718"/>
                <w:szCs w:val="23"/>
                <w:lang w:eastAsia="fr-CA"/>
              </w:rPr>
              <w:t>Mauritius Oceanography Institute</w:t>
            </w:r>
          </w:p>
        </w:tc>
        <w:tc>
          <w:tcPr>
            <w:tcW w:w="1976" w:type="dxa"/>
            <w:shd w:val="clear" w:color="auto" w:fill="auto"/>
            <w:vAlign w:val="center"/>
          </w:tcPr>
          <w:p w14:paraId="5DCD08B0" w14:textId="518BE213" w:rsidR="00D40E44" w:rsidRPr="00D40E44" w:rsidRDefault="00D40E44" w:rsidP="00D40E44">
            <w:pPr>
              <w:jc w:val="center"/>
              <w:rPr>
                <w:rFonts w:eastAsia="PMingLiU" w:cs="Calibri"/>
                <w:color w:val="000000"/>
                <w:szCs w:val="23"/>
                <w:lang w:eastAsia="fr-CA"/>
              </w:rPr>
            </w:pPr>
            <w:r w:rsidRPr="00D40E44">
              <w:rPr>
                <w:rFonts w:eastAsia="PMingLiU" w:cs="Calibri"/>
                <w:color w:val="000000"/>
                <w:szCs w:val="23"/>
                <w:lang w:eastAsia="fr-CA"/>
              </w:rPr>
              <w:t>16 September 2015</w:t>
            </w:r>
          </w:p>
        </w:tc>
        <w:tc>
          <w:tcPr>
            <w:tcW w:w="1867" w:type="dxa"/>
            <w:shd w:val="clear" w:color="auto" w:fill="auto"/>
            <w:vAlign w:val="center"/>
          </w:tcPr>
          <w:p w14:paraId="1DD3247A" w14:textId="7E6CDFC5" w:rsidR="00D40E44" w:rsidRPr="00D40E44" w:rsidRDefault="00D40E44" w:rsidP="00D40E44">
            <w:pPr>
              <w:jc w:val="center"/>
              <w:rPr>
                <w:rFonts w:eastAsia="PMingLiU" w:cs="Times New Roman"/>
                <w:color w:val="000000"/>
                <w:szCs w:val="23"/>
                <w:lang w:eastAsia="fr-CA"/>
              </w:rPr>
            </w:pPr>
            <w:r w:rsidRPr="00D40E44">
              <w:rPr>
                <w:rFonts w:eastAsia="PMingLiU" w:cs="Times New Roman"/>
                <w:color w:val="000000"/>
                <w:szCs w:val="23"/>
                <w:lang w:eastAsia="fr-CA"/>
              </w:rPr>
              <w:t>1,832,208</w:t>
            </w:r>
          </w:p>
        </w:tc>
      </w:tr>
      <w:tr w:rsidR="000A5179" w:rsidRPr="00CE78FF" w14:paraId="1033EA1D" w14:textId="77777777" w:rsidTr="00B34AF7">
        <w:trPr>
          <w:trHeight w:val="684"/>
        </w:trPr>
        <w:tc>
          <w:tcPr>
            <w:tcW w:w="5809" w:type="dxa"/>
            <w:shd w:val="clear" w:color="auto" w:fill="auto"/>
            <w:vAlign w:val="center"/>
          </w:tcPr>
          <w:p w14:paraId="38E9E12F" w14:textId="77777777" w:rsidR="000A5179" w:rsidRPr="00D40E44" w:rsidRDefault="000A5179" w:rsidP="00121C60">
            <w:pPr>
              <w:jc w:val="left"/>
              <w:rPr>
                <w:rFonts w:eastAsia="PMingLiU" w:cs="Times New Roman"/>
                <w:color w:val="000000"/>
                <w:szCs w:val="23"/>
                <w:lang w:eastAsia="fr-CA"/>
              </w:rPr>
            </w:pPr>
            <w:r w:rsidRPr="00D40E44">
              <w:rPr>
                <w:rFonts w:eastAsia="PMingLiU" w:cs="Times New Roman"/>
                <w:color w:val="000000"/>
                <w:szCs w:val="23"/>
                <w:lang w:eastAsia="fr-CA"/>
              </w:rPr>
              <w:t>Ministry of Ocean Economy, Marine Resources, Fisheries, Shipping and Outer Islands</w:t>
            </w:r>
          </w:p>
        </w:tc>
        <w:tc>
          <w:tcPr>
            <w:tcW w:w="1976" w:type="dxa"/>
            <w:shd w:val="clear" w:color="auto" w:fill="auto"/>
            <w:vAlign w:val="center"/>
          </w:tcPr>
          <w:p w14:paraId="7F70A3C8" w14:textId="77777777" w:rsidR="000A5179" w:rsidRPr="00D40E44" w:rsidRDefault="000A5179" w:rsidP="00121C60">
            <w:pPr>
              <w:jc w:val="center"/>
              <w:rPr>
                <w:rFonts w:eastAsia="PMingLiU" w:cs="Calibri"/>
                <w:color w:val="000000"/>
                <w:szCs w:val="23"/>
                <w:lang w:eastAsia="fr-CA"/>
              </w:rPr>
            </w:pPr>
          </w:p>
          <w:p w14:paraId="1F483C73" w14:textId="72FC8768" w:rsidR="000A5179" w:rsidRPr="00D40E44" w:rsidRDefault="00B1795A" w:rsidP="00121C60">
            <w:pPr>
              <w:jc w:val="center"/>
              <w:rPr>
                <w:rFonts w:eastAsia="PMingLiU" w:cs="Calibri"/>
                <w:color w:val="000000"/>
                <w:szCs w:val="23"/>
                <w:lang w:eastAsia="fr-CA"/>
              </w:rPr>
            </w:pPr>
            <w:r w:rsidRPr="00D40E44">
              <w:rPr>
                <w:rFonts w:eastAsia="PMingLiU" w:cs="Calibri"/>
                <w:color w:val="000000"/>
                <w:szCs w:val="23"/>
                <w:lang w:eastAsia="fr-CA"/>
              </w:rPr>
              <w:t>04 August 2015</w:t>
            </w:r>
          </w:p>
        </w:tc>
        <w:tc>
          <w:tcPr>
            <w:tcW w:w="1867" w:type="dxa"/>
            <w:shd w:val="clear" w:color="auto" w:fill="auto"/>
            <w:vAlign w:val="center"/>
          </w:tcPr>
          <w:p w14:paraId="3143C6F1" w14:textId="77777777" w:rsidR="000A5179" w:rsidRPr="00D40E44" w:rsidRDefault="000A5179" w:rsidP="00121C60">
            <w:pPr>
              <w:jc w:val="center"/>
              <w:rPr>
                <w:rFonts w:eastAsia="PMingLiU" w:cs="Times New Roman"/>
                <w:color w:val="000000"/>
                <w:szCs w:val="23"/>
                <w:lang w:eastAsia="fr-CA"/>
              </w:rPr>
            </w:pPr>
            <w:r w:rsidRPr="00D40E44">
              <w:rPr>
                <w:rFonts w:eastAsia="PMingLiU" w:cs="Times New Roman"/>
                <w:color w:val="000000"/>
                <w:szCs w:val="23"/>
                <w:lang w:eastAsia="fr-CA"/>
              </w:rPr>
              <w:t>1,626,000</w:t>
            </w:r>
          </w:p>
        </w:tc>
      </w:tr>
      <w:tr w:rsidR="000A5179" w:rsidRPr="00CE78FF" w14:paraId="1C12D196" w14:textId="77777777" w:rsidTr="00B34AF7">
        <w:trPr>
          <w:trHeight w:val="389"/>
        </w:trPr>
        <w:tc>
          <w:tcPr>
            <w:tcW w:w="5809" w:type="dxa"/>
            <w:shd w:val="clear" w:color="auto" w:fill="auto"/>
            <w:vAlign w:val="center"/>
          </w:tcPr>
          <w:p w14:paraId="32A916DB" w14:textId="77777777" w:rsidR="000A5179" w:rsidRPr="00D40E44" w:rsidRDefault="000A5179" w:rsidP="00121C60">
            <w:pPr>
              <w:jc w:val="left"/>
              <w:rPr>
                <w:rFonts w:eastAsia="PMingLiU" w:cs="Times New Roman"/>
                <w:color w:val="000000"/>
                <w:szCs w:val="23"/>
                <w:lang w:eastAsia="fr-CA"/>
              </w:rPr>
            </w:pPr>
            <w:r w:rsidRPr="00D40E44">
              <w:rPr>
                <w:rFonts w:eastAsia="PMingLiU" w:cs="Times New Roman"/>
                <w:color w:val="000000"/>
                <w:szCs w:val="23"/>
                <w:lang w:eastAsia="fr-CA"/>
              </w:rPr>
              <w:t>National Coast Guard</w:t>
            </w:r>
          </w:p>
        </w:tc>
        <w:tc>
          <w:tcPr>
            <w:tcW w:w="1976" w:type="dxa"/>
            <w:shd w:val="clear" w:color="auto" w:fill="auto"/>
            <w:vAlign w:val="center"/>
          </w:tcPr>
          <w:p w14:paraId="1BDE8B81" w14:textId="77777777" w:rsidR="000A5179" w:rsidRPr="00D40E44" w:rsidRDefault="000A5179" w:rsidP="00121C60">
            <w:pPr>
              <w:jc w:val="center"/>
              <w:rPr>
                <w:rFonts w:eastAsia="PMingLiU" w:cs="Calibri"/>
                <w:color w:val="000000"/>
                <w:szCs w:val="23"/>
                <w:lang w:eastAsia="fr-CA"/>
              </w:rPr>
            </w:pPr>
            <w:r w:rsidRPr="00D40E44">
              <w:rPr>
                <w:rFonts w:eastAsia="PMingLiU" w:cs="Calibri"/>
                <w:color w:val="000000"/>
                <w:szCs w:val="23"/>
                <w:lang w:eastAsia="fr-CA"/>
              </w:rPr>
              <w:t>25 June 2015</w:t>
            </w:r>
          </w:p>
        </w:tc>
        <w:tc>
          <w:tcPr>
            <w:tcW w:w="1867" w:type="dxa"/>
            <w:shd w:val="clear" w:color="auto" w:fill="auto"/>
            <w:vAlign w:val="center"/>
          </w:tcPr>
          <w:p w14:paraId="439A9354" w14:textId="77777777" w:rsidR="000A5179" w:rsidRPr="00D40E44" w:rsidRDefault="000A5179" w:rsidP="00121C60">
            <w:pPr>
              <w:jc w:val="center"/>
              <w:rPr>
                <w:rFonts w:eastAsia="PMingLiU" w:cs="Times New Roman"/>
                <w:color w:val="000000"/>
                <w:szCs w:val="23"/>
                <w:lang w:eastAsia="fr-CA"/>
              </w:rPr>
            </w:pPr>
            <w:r w:rsidRPr="00D40E44">
              <w:rPr>
                <w:rFonts w:eastAsia="PMingLiU" w:cs="Times New Roman"/>
                <w:color w:val="000000"/>
                <w:szCs w:val="23"/>
                <w:lang w:eastAsia="fr-CA"/>
              </w:rPr>
              <w:t>430,000</w:t>
            </w:r>
          </w:p>
        </w:tc>
      </w:tr>
      <w:tr w:rsidR="000A5179" w:rsidRPr="00CE78FF" w14:paraId="650C0874" w14:textId="77777777" w:rsidTr="00B34AF7">
        <w:trPr>
          <w:trHeight w:val="659"/>
        </w:trPr>
        <w:tc>
          <w:tcPr>
            <w:tcW w:w="5809" w:type="dxa"/>
            <w:shd w:val="clear" w:color="auto" w:fill="auto"/>
            <w:vAlign w:val="center"/>
          </w:tcPr>
          <w:p w14:paraId="18FF39B1" w14:textId="77777777" w:rsidR="000A5179" w:rsidRPr="00D40E44" w:rsidRDefault="000A5179" w:rsidP="00121C60">
            <w:pPr>
              <w:jc w:val="left"/>
              <w:rPr>
                <w:rFonts w:eastAsia="PMingLiU" w:cs="Times New Roman"/>
                <w:color w:val="000000"/>
                <w:szCs w:val="23"/>
                <w:lang w:eastAsia="fr-CA"/>
              </w:rPr>
            </w:pPr>
            <w:r w:rsidRPr="00D40E44">
              <w:rPr>
                <w:rFonts w:eastAsia="PMingLiU" w:cs="Times New Roman"/>
                <w:color w:val="000000"/>
                <w:szCs w:val="23"/>
                <w:lang w:eastAsia="fr-CA"/>
              </w:rPr>
              <w:t>Ministry of Environment, Sustainable Development, Disaster and Beach Management</w:t>
            </w:r>
          </w:p>
        </w:tc>
        <w:tc>
          <w:tcPr>
            <w:tcW w:w="1976" w:type="dxa"/>
            <w:shd w:val="clear" w:color="auto" w:fill="auto"/>
            <w:vAlign w:val="center"/>
          </w:tcPr>
          <w:p w14:paraId="60D768C3" w14:textId="77777777" w:rsidR="000A5179" w:rsidRPr="00D40E44" w:rsidRDefault="000A5179" w:rsidP="00121C60">
            <w:pPr>
              <w:jc w:val="center"/>
              <w:rPr>
                <w:rFonts w:eastAsia="PMingLiU" w:cs="Calibri"/>
                <w:color w:val="000000"/>
                <w:szCs w:val="23"/>
                <w:lang w:eastAsia="fr-CA"/>
              </w:rPr>
            </w:pPr>
            <w:r w:rsidRPr="00D40E44">
              <w:rPr>
                <w:rFonts w:eastAsia="PMingLiU" w:cs="Calibri"/>
                <w:color w:val="000000"/>
                <w:szCs w:val="23"/>
                <w:lang w:eastAsia="fr-CA"/>
              </w:rPr>
              <w:t>26 June 2015</w:t>
            </w:r>
          </w:p>
        </w:tc>
        <w:tc>
          <w:tcPr>
            <w:tcW w:w="1867" w:type="dxa"/>
            <w:shd w:val="clear" w:color="auto" w:fill="auto"/>
            <w:vAlign w:val="center"/>
          </w:tcPr>
          <w:p w14:paraId="42DAF594" w14:textId="77777777" w:rsidR="000A5179" w:rsidRPr="00D40E44" w:rsidRDefault="000A5179" w:rsidP="00121C60">
            <w:pPr>
              <w:jc w:val="center"/>
              <w:rPr>
                <w:rFonts w:eastAsia="PMingLiU" w:cs="Times New Roman"/>
                <w:color w:val="000000"/>
                <w:szCs w:val="23"/>
                <w:lang w:eastAsia="fr-CA"/>
              </w:rPr>
            </w:pPr>
            <w:r w:rsidRPr="00D40E44">
              <w:rPr>
                <w:rFonts w:eastAsia="PMingLiU" w:cs="Times New Roman"/>
                <w:color w:val="000000"/>
                <w:szCs w:val="23"/>
                <w:lang w:eastAsia="fr-CA"/>
              </w:rPr>
              <w:t>1,326,000</w:t>
            </w:r>
          </w:p>
        </w:tc>
      </w:tr>
      <w:tr w:rsidR="000A5179" w:rsidRPr="00CE78FF" w14:paraId="523C0381" w14:textId="77777777" w:rsidTr="00B34AF7">
        <w:trPr>
          <w:trHeight w:val="316"/>
        </w:trPr>
        <w:tc>
          <w:tcPr>
            <w:tcW w:w="5809" w:type="dxa"/>
            <w:shd w:val="clear" w:color="auto" w:fill="auto"/>
            <w:vAlign w:val="center"/>
          </w:tcPr>
          <w:p w14:paraId="19AD343E" w14:textId="77777777" w:rsidR="000A5179" w:rsidRPr="00D40E44" w:rsidRDefault="000A5179" w:rsidP="00121C60">
            <w:pPr>
              <w:jc w:val="left"/>
              <w:rPr>
                <w:rFonts w:eastAsia="PMingLiU" w:cs="Times New Roman"/>
                <w:color w:val="000000"/>
                <w:szCs w:val="23"/>
                <w:lang w:eastAsia="fr-CA"/>
              </w:rPr>
            </w:pPr>
            <w:r w:rsidRPr="00D40E44">
              <w:rPr>
                <w:rFonts w:eastAsia="PMingLiU" w:cs="Times New Roman"/>
                <w:color w:val="000000"/>
                <w:szCs w:val="23"/>
                <w:lang w:eastAsia="fr-CA"/>
              </w:rPr>
              <w:t>Ministry of Agro Industry and Food Security</w:t>
            </w:r>
          </w:p>
        </w:tc>
        <w:tc>
          <w:tcPr>
            <w:tcW w:w="1976" w:type="dxa"/>
            <w:shd w:val="clear" w:color="auto" w:fill="auto"/>
            <w:vAlign w:val="center"/>
          </w:tcPr>
          <w:p w14:paraId="24B9E9CB" w14:textId="77777777" w:rsidR="000A5179" w:rsidRPr="00D40E44" w:rsidRDefault="000A5179" w:rsidP="00121C60">
            <w:pPr>
              <w:jc w:val="center"/>
              <w:rPr>
                <w:rFonts w:eastAsia="PMingLiU" w:cs="Calibri"/>
                <w:color w:val="000000"/>
                <w:szCs w:val="23"/>
                <w:lang w:eastAsia="fr-CA"/>
              </w:rPr>
            </w:pPr>
            <w:r w:rsidRPr="00D40E44">
              <w:rPr>
                <w:rFonts w:eastAsia="PMingLiU" w:cs="Times New Roman"/>
                <w:color w:val="000000"/>
                <w:szCs w:val="23"/>
                <w:lang w:eastAsia="fr-CA"/>
              </w:rPr>
              <w:t>17 July 2015</w:t>
            </w:r>
          </w:p>
        </w:tc>
        <w:tc>
          <w:tcPr>
            <w:tcW w:w="1867" w:type="dxa"/>
            <w:shd w:val="clear" w:color="auto" w:fill="auto"/>
            <w:vAlign w:val="center"/>
          </w:tcPr>
          <w:p w14:paraId="0B4ADE3A" w14:textId="77777777" w:rsidR="000A5179" w:rsidRPr="00D40E44" w:rsidRDefault="000A5179" w:rsidP="00121C60">
            <w:pPr>
              <w:jc w:val="center"/>
              <w:rPr>
                <w:rFonts w:eastAsia="PMingLiU" w:cs="Times New Roman"/>
                <w:color w:val="000000"/>
                <w:szCs w:val="23"/>
                <w:lang w:eastAsia="fr-CA"/>
              </w:rPr>
            </w:pPr>
            <w:r w:rsidRPr="00D40E44">
              <w:rPr>
                <w:rFonts w:eastAsia="PMingLiU" w:cs="Times New Roman"/>
                <w:color w:val="000000"/>
                <w:szCs w:val="23"/>
                <w:lang w:eastAsia="fr-CA"/>
              </w:rPr>
              <w:t>1,288,000</w:t>
            </w:r>
          </w:p>
        </w:tc>
      </w:tr>
      <w:tr w:rsidR="000A5179" w:rsidRPr="00CE78FF" w14:paraId="34082A4F" w14:textId="77777777" w:rsidTr="00B34AF7">
        <w:trPr>
          <w:trHeight w:val="316"/>
        </w:trPr>
        <w:tc>
          <w:tcPr>
            <w:tcW w:w="5809" w:type="dxa"/>
            <w:shd w:val="clear" w:color="auto" w:fill="auto"/>
            <w:vAlign w:val="center"/>
          </w:tcPr>
          <w:p w14:paraId="635F3AB0" w14:textId="77777777" w:rsidR="000A5179" w:rsidRPr="00D40E44" w:rsidRDefault="000A5179" w:rsidP="00121C60">
            <w:pPr>
              <w:jc w:val="left"/>
              <w:rPr>
                <w:rFonts w:eastAsia="PMingLiU" w:cs="Times New Roman"/>
                <w:color w:val="000000"/>
                <w:szCs w:val="23"/>
                <w:lang w:eastAsia="fr-CA"/>
              </w:rPr>
            </w:pPr>
            <w:r w:rsidRPr="00D40E44">
              <w:rPr>
                <w:rFonts w:eastAsia="PMingLiU" w:cs="Times New Roman"/>
                <w:color w:val="000000"/>
                <w:szCs w:val="23"/>
                <w:lang w:eastAsia="fr-CA"/>
              </w:rPr>
              <w:t>Ministry of Tourism and External Communications</w:t>
            </w:r>
          </w:p>
        </w:tc>
        <w:tc>
          <w:tcPr>
            <w:tcW w:w="1976" w:type="dxa"/>
            <w:shd w:val="clear" w:color="auto" w:fill="auto"/>
            <w:vAlign w:val="center"/>
          </w:tcPr>
          <w:p w14:paraId="575B4F13" w14:textId="77777777" w:rsidR="000A5179" w:rsidRPr="00D40E44" w:rsidRDefault="000A5179" w:rsidP="00121C60">
            <w:pPr>
              <w:jc w:val="center"/>
              <w:rPr>
                <w:rFonts w:eastAsia="PMingLiU" w:cs="Calibri"/>
                <w:color w:val="000000"/>
                <w:szCs w:val="23"/>
                <w:lang w:eastAsia="fr-CA"/>
              </w:rPr>
            </w:pPr>
            <w:r w:rsidRPr="00D40E44">
              <w:rPr>
                <w:rFonts w:eastAsia="PMingLiU" w:cs="Calibri"/>
                <w:color w:val="000000"/>
                <w:szCs w:val="23"/>
                <w:lang w:eastAsia="fr-CA"/>
              </w:rPr>
              <w:t>15 July 2015</w:t>
            </w:r>
          </w:p>
        </w:tc>
        <w:tc>
          <w:tcPr>
            <w:tcW w:w="1867" w:type="dxa"/>
            <w:shd w:val="clear" w:color="auto" w:fill="auto"/>
            <w:vAlign w:val="center"/>
          </w:tcPr>
          <w:p w14:paraId="64F55D46" w14:textId="77777777" w:rsidR="000A5179" w:rsidRPr="00D40E44" w:rsidRDefault="000A5179" w:rsidP="00121C60">
            <w:pPr>
              <w:jc w:val="center"/>
              <w:rPr>
                <w:rFonts w:eastAsia="PMingLiU" w:cs="Times New Roman"/>
                <w:color w:val="000000"/>
                <w:szCs w:val="23"/>
                <w:lang w:eastAsia="fr-CA"/>
              </w:rPr>
            </w:pPr>
            <w:r w:rsidRPr="00D40E44">
              <w:rPr>
                <w:rFonts w:eastAsia="PMingLiU" w:cs="Times New Roman"/>
                <w:color w:val="000000"/>
                <w:szCs w:val="23"/>
                <w:lang w:eastAsia="fr-CA"/>
              </w:rPr>
              <w:t>1,884,000</w:t>
            </w:r>
          </w:p>
        </w:tc>
      </w:tr>
      <w:tr w:rsidR="000A5179" w:rsidRPr="00CE78FF" w14:paraId="7B432579" w14:textId="77777777" w:rsidTr="00B34AF7">
        <w:trPr>
          <w:trHeight w:val="316"/>
        </w:trPr>
        <w:tc>
          <w:tcPr>
            <w:tcW w:w="5809" w:type="dxa"/>
            <w:shd w:val="clear" w:color="auto" w:fill="auto"/>
            <w:vAlign w:val="center"/>
          </w:tcPr>
          <w:p w14:paraId="384BF769" w14:textId="77777777" w:rsidR="000A5179" w:rsidRPr="00D40E44" w:rsidRDefault="000A5179" w:rsidP="00121C60">
            <w:pPr>
              <w:jc w:val="left"/>
              <w:rPr>
                <w:rFonts w:eastAsia="PMingLiU" w:cs="Times New Roman"/>
                <w:color w:val="000000"/>
                <w:szCs w:val="23"/>
                <w:lang w:eastAsia="fr-CA"/>
              </w:rPr>
            </w:pPr>
            <w:r w:rsidRPr="00D40E44">
              <w:rPr>
                <w:rFonts w:eastAsia="PMingLiU" w:cs="Times New Roman"/>
                <w:color w:val="000000"/>
                <w:szCs w:val="23"/>
                <w:lang w:eastAsia="fr-CA"/>
              </w:rPr>
              <w:t>Ministry of Gender Equality, Child Development &amp; Family Welfare</w:t>
            </w:r>
          </w:p>
        </w:tc>
        <w:tc>
          <w:tcPr>
            <w:tcW w:w="1976" w:type="dxa"/>
            <w:shd w:val="clear" w:color="auto" w:fill="auto"/>
            <w:vAlign w:val="center"/>
          </w:tcPr>
          <w:p w14:paraId="555F4166" w14:textId="77777777" w:rsidR="000A5179" w:rsidRPr="00D40E44" w:rsidRDefault="000A5179" w:rsidP="00121C60">
            <w:pPr>
              <w:jc w:val="center"/>
              <w:rPr>
                <w:rFonts w:eastAsia="PMingLiU" w:cs="Calibri"/>
                <w:color w:val="000000"/>
                <w:szCs w:val="23"/>
                <w:lang w:eastAsia="fr-CA"/>
              </w:rPr>
            </w:pPr>
            <w:r w:rsidRPr="00D40E44">
              <w:rPr>
                <w:rFonts w:eastAsia="PMingLiU" w:cs="Calibri"/>
                <w:color w:val="000000"/>
                <w:szCs w:val="23"/>
                <w:lang w:eastAsia="fr-CA"/>
              </w:rPr>
              <w:t>30 June 2015</w:t>
            </w:r>
          </w:p>
        </w:tc>
        <w:tc>
          <w:tcPr>
            <w:tcW w:w="1867" w:type="dxa"/>
            <w:shd w:val="clear" w:color="auto" w:fill="auto"/>
            <w:vAlign w:val="center"/>
          </w:tcPr>
          <w:p w14:paraId="425CC01E" w14:textId="77777777" w:rsidR="000A5179" w:rsidRPr="00D40E44" w:rsidRDefault="000A5179" w:rsidP="00121C60">
            <w:pPr>
              <w:jc w:val="center"/>
              <w:rPr>
                <w:rFonts w:eastAsia="PMingLiU" w:cs="Times New Roman"/>
                <w:color w:val="000000"/>
                <w:szCs w:val="23"/>
                <w:lang w:eastAsia="fr-CA"/>
              </w:rPr>
            </w:pPr>
            <w:r w:rsidRPr="00D40E44">
              <w:rPr>
                <w:rFonts w:eastAsia="PMingLiU" w:cs="Times New Roman"/>
                <w:color w:val="000000"/>
                <w:szCs w:val="23"/>
                <w:lang w:eastAsia="fr-CA"/>
              </w:rPr>
              <w:t>6,000</w:t>
            </w:r>
          </w:p>
        </w:tc>
      </w:tr>
      <w:tr w:rsidR="000A5179" w:rsidRPr="00CE78FF" w14:paraId="3A826512" w14:textId="77777777" w:rsidTr="00B34AF7">
        <w:trPr>
          <w:trHeight w:val="502"/>
        </w:trPr>
        <w:tc>
          <w:tcPr>
            <w:tcW w:w="5809" w:type="dxa"/>
            <w:shd w:val="clear" w:color="auto" w:fill="auto"/>
            <w:vAlign w:val="center"/>
          </w:tcPr>
          <w:p w14:paraId="22031613" w14:textId="77777777" w:rsidR="000A5179" w:rsidRPr="00D40E44" w:rsidRDefault="000A5179" w:rsidP="00121C60">
            <w:pPr>
              <w:jc w:val="left"/>
              <w:rPr>
                <w:rFonts w:eastAsia="PMingLiU" w:cs="Times New Roman"/>
                <w:color w:val="121718"/>
                <w:szCs w:val="23"/>
                <w:lang w:eastAsia="fr-CA"/>
              </w:rPr>
            </w:pPr>
            <w:r w:rsidRPr="00D40E44">
              <w:rPr>
                <w:rFonts w:eastAsia="PMingLiU" w:cs="Times New Roman"/>
                <w:color w:val="121718"/>
                <w:szCs w:val="23"/>
                <w:lang w:eastAsia="fr-CA"/>
              </w:rPr>
              <w:t>Rodrigues Regional Assembly</w:t>
            </w:r>
          </w:p>
        </w:tc>
        <w:tc>
          <w:tcPr>
            <w:tcW w:w="1976" w:type="dxa"/>
            <w:shd w:val="clear" w:color="auto" w:fill="auto"/>
            <w:vAlign w:val="center"/>
          </w:tcPr>
          <w:p w14:paraId="6B729CF5" w14:textId="77777777" w:rsidR="000A5179" w:rsidRPr="00D40E44" w:rsidRDefault="000A5179" w:rsidP="00121C60">
            <w:pPr>
              <w:jc w:val="center"/>
              <w:rPr>
                <w:rFonts w:eastAsia="PMingLiU" w:cs="Times New Roman"/>
                <w:color w:val="121718"/>
                <w:szCs w:val="23"/>
                <w:lang w:eastAsia="fr-CA"/>
              </w:rPr>
            </w:pPr>
            <w:r w:rsidRPr="00D40E44">
              <w:rPr>
                <w:rFonts w:eastAsia="PMingLiU" w:cs="Times New Roman"/>
                <w:color w:val="121718"/>
                <w:szCs w:val="23"/>
                <w:lang w:eastAsia="fr-CA"/>
              </w:rPr>
              <w:t>3 July 2015</w:t>
            </w:r>
          </w:p>
        </w:tc>
        <w:tc>
          <w:tcPr>
            <w:tcW w:w="1867" w:type="dxa"/>
            <w:shd w:val="clear" w:color="auto" w:fill="auto"/>
            <w:vAlign w:val="center"/>
          </w:tcPr>
          <w:p w14:paraId="26FC5CD7" w14:textId="77777777" w:rsidR="000A5179" w:rsidRPr="00D40E44" w:rsidRDefault="000A5179" w:rsidP="00121C60">
            <w:pPr>
              <w:jc w:val="center"/>
              <w:rPr>
                <w:rFonts w:eastAsia="PMingLiU" w:cs="Times New Roman"/>
                <w:color w:val="121718"/>
                <w:szCs w:val="23"/>
                <w:lang w:eastAsia="fr-CA"/>
              </w:rPr>
            </w:pPr>
            <w:r w:rsidRPr="00D40E44">
              <w:rPr>
                <w:rFonts w:eastAsia="PMingLiU" w:cs="Times New Roman"/>
                <w:color w:val="121718"/>
                <w:szCs w:val="23"/>
                <w:lang w:eastAsia="fr-CA"/>
              </w:rPr>
              <w:t>1,000,000</w:t>
            </w:r>
          </w:p>
        </w:tc>
      </w:tr>
      <w:tr w:rsidR="000A5179" w:rsidRPr="00CE78FF" w14:paraId="343230C3" w14:textId="77777777" w:rsidTr="00B34AF7">
        <w:trPr>
          <w:trHeight w:val="461"/>
        </w:trPr>
        <w:tc>
          <w:tcPr>
            <w:tcW w:w="5809" w:type="dxa"/>
            <w:shd w:val="clear" w:color="auto" w:fill="auto"/>
            <w:vAlign w:val="center"/>
          </w:tcPr>
          <w:p w14:paraId="376C2986" w14:textId="77777777" w:rsidR="000A5179" w:rsidRPr="00D40E44" w:rsidRDefault="000A5179" w:rsidP="00121C60">
            <w:pPr>
              <w:jc w:val="left"/>
              <w:rPr>
                <w:rFonts w:eastAsia="PMingLiU" w:cs="Times New Roman"/>
                <w:color w:val="121718"/>
                <w:szCs w:val="23"/>
                <w:lang w:eastAsia="fr-CA"/>
              </w:rPr>
            </w:pPr>
            <w:r w:rsidRPr="00D40E44">
              <w:rPr>
                <w:rFonts w:eastAsia="PMingLiU" w:cs="Times New Roman"/>
                <w:color w:val="121718"/>
                <w:szCs w:val="23"/>
                <w:lang w:eastAsia="fr-CA"/>
              </w:rPr>
              <w:t xml:space="preserve">Reef Conservation Mauritius </w:t>
            </w:r>
          </w:p>
        </w:tc>
        <w:tc>
          <w:tcPr>
            <w:tcW w:w="1976" w:type="dxa"/>
            <w:shd w:val="clear" w:color="auto" w:fill="auto"/>
            <w:vAlign w:val="center"/>
          </w:tcPr>
          <w:p w14:paraId="4B81C62E" w14:textId="77777777" w:rsidR="000A5179" w:rsidRPr="00D40E44" w:rsidRDefault="000A5179" w:rsidP="00121C60">
            <w:pPr>
              <w:jc w:val="center"/>
              <w:rPr>
                <w:rFonts w:eastAsia="PMingLiU" w:cs="Times New Roman"/>
                <w:color w:val="121718"/>
                <w:szCs w:val="23"/>
                <w:lang w:eastAsia="fr-CA"/>
              </w:rPr>
            </w:pPr>
            <w:r w:rsidRPr="00D40E44">
              <w:rPr>
                <w:rFonts w:eastAsia="PMingLiU" w:cs="Times New Roman"/>
                <w:color w:val="121718"/>
                <w:szCs w:val="23"/>
                <w:lang w:eastAsia="fr-CA"/>
              </w:rPr>
              <w:t>13 July 2015</w:t>
            </w:r>
          </w:p>
        </w:tc>
        <w:tc>
          <w:tcPr>
            <w:tcW w:w="1867" w:type="dxa"/>
            <w:shd w:val="clear" w:color="auto" w:fill="auto"/>
            <w:vAlign w:val="center"/>
          </w:tcPr>
          <w:p w14:paraId="4C9CBE02" w14:textId="77777777" w:rsidR="000A5179" w:rsidRPr="00D40E44" w:rsidRDefault="000A5179" w:rsidP="00121C60">
            <w:pPr>
              <w:jc w:val="center"/>
              <w:rPr>
                <w:rFonts w:eastAsia="PMingLiU" w:cs="Times New Roman"/>
                <w:color w:val="121718"/>
                <w:szCs w:val="23"/>
                <w:lang w:eastAsia="fr-CA"/>
              </w:rPr>
            </w:pPr>
            <w:r w:rsidRPr="00D40E44">
              <w:rPr>
                <w:rFonts w:eastAsia="PMingLiU" w:cs="Times New Roman"/>
                <w:color w:val="121718"/>
                <w:szCs w:val="23"/>
                <w:lang w:eastAsia="fr-CA"/>
              </w:rPr>
              <w:t>152,969</w:t>
            </w:r>
          </w:p>
        </w:tc>
      </w:tr>
      <w:tr w:rsidR="000A5179" w:rsidRPr="00CE78FF" w14:paraId="530824BD" w14:textId="77777777" w:rsidTr="00B34AF7">
        <w:trPr>
          <w:trHeight w:val="341"/>
        </w:trPr>
        <w:tc>
          <w:tcPr>
            <w:tcW w:w="5809" w:type="dxa"/>
            <w:shd w:val="clear" w:color="auto" w:fill="auto"/>
            <w:vAlign w:val="center"/>
          </w:tcPr>
          <w:p w14:paraId="0485811C" w14:textId="77777777" w:rsidR="000A5179" w:rsidRPr="00D40E44" w:rsidRDefault="000A5179" w:rsidP="00121C60">
            <w:pPr>
              <w:jc w:val="left"/>
              <w:rPr>
                <w:rFonts w:eastAsia="PMingLiU" w:cs="Times New Roman"/>
                <w:color w:val="121718"/>
                <w:szCs w:val="23"/>
                <w:lang w:eastAsia="fr-CA"/>
              </w:rPr>
            </w:pPr>
            <w:r w:rsidRPr="00D40E44">
              <w:rPr>
                <w:rFonts w:eastAsia="PMingLiU" w:cs="Times New Roman"/>
                <w:color w:val="121718"/>
                <w:szCs w:val="23"/>
                <w:lang w:eastAsia="fr-CA"/>
              </w:rPr>
              <w:t>Mauritius Marine Conservation Society</w:t>
            </w:r>
          </w:p>
        </w:tc>
        <w:tc>
          <w:tcPr>
            <w:tcW w:w="1976" w:type="dxa"/>
            <w:shd w:val="clear" w:color="auto" w:fill="auto"/>
            <w:vAlign w:val="center"/>
          </w:tcPr>
          <w:p w14:paraId="10B6C19A" w14:textId="77777777" w:rsidR="000A5179" w:rsidRPr="00D40E44" w:rsidRDefault="000A5179" w:rsidP="00121C60">
            <w:pPr>
              <w:jc w:val="center"/>
              <w:rPr>
                <w:rFonts w:eastAsia="PMingLiU" w:cs="Times New Roman"/>
                <w:color w:val="121718"/>
                <w:szCs w:val="23"/>
                <w:lang w:eastAsia="fr-CA"/>
              </w:rPr>
            </w:pPr>
            <w:r w:rsidRPr="00D40E44">
              <w:rPr>
                <w:rFonts w:eastAsia="PMingLiU" w:cs="Times New Roman"/>
                <w:color w:val="121718"/>
                <w:szCs w:val="23"/>
                <w:lang w:eastAsia="fr-CA"/>
              </w:rPr>
              <w:t>24 June 2015</w:t>
            </w:r>
          </w:p>
        </w:tc>
        <w:tc>
          <w:tcPr>
            <w:tcW w:w="1867" w:type="dxa"/>
            <w:shd w:val="clear" w:color="auto" w:fill="auto"/>
            <w:vAlign w:val="center"/>
          </w:tcPr>
          <w:p w14:paraId="4E2DEDC9" w14:textId="77777777" w:rsidR="000A5179" w:rsidRPr="00D40E44" w:rsidRDefault="000A5179" w:rsidP="00121C60">
            <w:pPr>
              <w:jc w:val="center"/>
              <w:rPr>
                <w:rFonts w:eastAsia="PMingLiU" w:cs="Times New Roman"/>
                <w:color w:val="121718"/>
                <w:szCs w:val="23"/>
                <w:lang w:eastAsia="fr-CA"/>
              </w:rPr>
            </w:pPr>
            <w:r w:rsidRPr="00D40E44">
              <w:rPr>
                <w:rFonts w:eastAsia="PMingLiU" w:cs="Times New Roman"/>
                <w:color w:val="121718"/>
                <w:szCs w:val="23"/>
                <w:lang w:eastAsia="fr-CA"/>
              </w:rPr>
              <w:t>120,000</w:t>
            </w:r>
          </w:p>
        </w:tc>
      </w:tr>
      <w:tr w:rsidR="000A5179" w:rsidRPr="00CE78FF" w14:paraId="78F14829" w14:textId="77777777" w:rsidTr="00B34AF7">
        <w:trPr>
          <w:trHeight w:val="316"/>
        </w:trPr>
        <w:tc>
          <w:tcPr>
            <w:tcW w:w="5809" w:type="dxa"/>
            <w:shd w:val="clear" w:color="auto" w:fill="auto"/>
            <w:vAlign w:val="center"/>
          </w:tcPr>
          <w:p w14:paraId="7A765600" w14:textId="77777777" w:rsidR="000A5179" w:rsidRPr="00D40E44" w:rsidRDefault="000A5179" w:rsidP="00121C60">
            <w:pPr>
              <w:jc w:val="left"/>
              <w:rPr>
                <w:rFonts w:eastAsia="PMingLiU" w:cs="Times New Roman"/>
                <w:color w:val="121718"/>
                <w:szCs w:val="23"/>
                <w:lang w:eastAsia="fr-CA"/>
              </w:rPr>
            </w:pPr>
            <w:r w:rsidRPr="00D40E44">
              <w:rPr>
                <w:rFonts w:eastAsia="PMingLiU" w:cs="Times New Roman"/>
                <w:color w:val="121718"/>
                <w:szCs w:val="23"/>
                <w:lang w:eastAsia="fr-CA"/>
              </w:rPr>
              <w:t>EcoSud</w:t>
            </w:r>
          </w:p>
        </w:tc>
        <w:tc>
          <w:tcPr>
            <w:tcW w:w="1976" w:type="dxa"/>
            <w:shd w:val="clear" w:color="auto" w:fill="auto"/>
            <w:vAlign w:val="center"/>
          </w:tcPr>
          <w:p w14:paraId="28CE3B0F" w14:textId="77777777" w:rsidR="000A5179" w:rsidRPr="00D40E44" w:rsidRDefault="000A5179" w:rsidP="00121C60">
            <w:pPr>
              <w:jc w:val="center"/>
              <w:rPr>
                <w:rFonts w:eastAsia="PMingLiU" w:cs="Times New Roman"/>
                <w:color w:val="121718"/>
                <w:szCs w:val="23"/>
                <w:lang w:eastAsia="fr-CA"/>
              </w:rPr>
            </w:pPr>
            <w:r w:rsidRPr="00D40E44">
              <w:rPr>
                <w:rFonts w:eastAsia="PMingLiU" w:cs="Times New Roman"/>
                <w:color w:val="121718"/>
                <w:szCs w:val="23"/>
                <w:lang w:eastAsia="fr-CA"/>
              </w:rPr>
              <w:t>13 July 2015</w:t>
            </w:r>
          </w:p>
        </w:tc>
        <w:tc>
          <w:tcPr>
            <w:tcW w:w="1867" w:type="dxa"/>
            <w:shd w:val="clear" w:color="auto" w:fill="auto"/>
            <w:vAlign w:val="center"/>
          </w:tcPr>
          <w:p w14:paraId="0ABC6813" w14:textId="77777777" w:rsidR="000A5179" w:rsidRPr="00D40E44" w:rsidRDefault="000A5179" w:rsidP="00121C60">
            <w:pPr>
              <w:jc w:val="center"/>
              <w:rPr>
                <w:rFonts w:eastAsia="PMingLiU" w:cs="Times New Roman"/>
                <w:color w:val="121718"/>
                <w:szCs w:val="23"/>
                <w:lang w:eastAsia="fr-CA"/>
              </w:rPr>
            </w:pPr>
            <w:r w:rsidRPr="00D40E44">
              <w:rPr>
                <w:rFonts w:eastAsia="PMingLiU" w:cs="Times New Roman"/>
                <w:color w:val="121718"/>
                <w:szCs w:val="23"/>
                <w:lang w:eastAsia="fr-CA"/>
              </w:rPr>
              <w:t>444,000</w:t>
            </w:r>
          </w:p>
        </w:tc>
      </w:tr>
      <w:tr w:rsidR="000A5179" w:rsidRPr="00CE78FF" w14:paraId="00CA81A3" w14:textId="77777777" w:rsidTr="00B34AF7">
        <w:trPr>
          <w:trHeight w:val="296"/>
        </w:trPr>
        <w:tc>
          <w:tcPr>
            <w:tcW w:w="5809" w:type="dxa"/>
            <w:shd w:val="clear" w:color="auto" w:fill="auto"/>
            <w:vAlign w:val="center"/>
          </w:tcPr>
          <w:p w14:paraId="5B6A53FD" w14:textId="77777777" w:rsidR="000A5179" w:rsidRPr="00D40E44" w:rsidRDefault="000A5179" w:rsidP="00121C60">
            <w:pPr>
              <w:jc w:val="left"/>
              <w:rPr>
                <w:rFonts w:eastAsia="PMingLiU" w:cs="Times New Roman"/>
                <w:color w:val="121718"/>
                <w:szCs w:val="23"/>
                <w:lang w:eastAsia="fr-CA"/>
              </w:rPr>
            </w:pPr>
            <w:r w:rsidRPr="00D40E44">
              <w:rPr>
                <w:rFonts w:eastAsia="PMingLiU" w:cs="Times New Roman"/>
                <w:color w:val="121718"/>
                <w:szCs w:val="23"/>
                <w:lang w:eastAsia="fr-CA"/>
              </w:rPr>
              <w:t>Mauritian Wildlife Foundation</w:t>
            </w:r>
          </w:p>
        </w:tc>
        <w:tc>
          <w:tcPr>
            <w:tcW w:w="1976" w:type="dxa"/>
            <w:shd w:val="clear" w:color="auto" w:fill="auto"/>
            <w:vAlign w:val="center"/>
          </w:tcPr>
          <w:p w14:paraId="1924FDEF" w14:textId="77777777" w:rsidR="000A5179" w:rsidRPr="00D40E44" w:rsidRDefault="000A5179" w:rsidP="00121C60">
            <w:pPr>
              <w:jc w:val="center"/>
              <w:rPr>
                <w:rFonts w:eastAsia="PMingLiU" w:cs="Times New Roman"/>
                <w:color w:val="121718"/>
                <w:szCs w:val="23"/>
                <w:lang w:eastAsia="fr-CA"/>
              </w:rPr>
            </w:pPr>
            <w:r w:rsidRPr="00D40E44">
              <w:rPr>
                <w:rFonts w:eastAsia="PMingLiU" w:cs="Times New Roman"/>
                <w:color w:val="121718"/>
                <w:szCs w:val="23"/>
                <w:lang w:eastAsia="fr-CA"/>
              </w:rPr>
              <w:t>25 June 2015</w:t>
            </w:r>
          </w:p>
        </w:tc>
        <w:tc>
          <w:tcPr>
            <w:tcW w:w="1867" w:type="dxa"/>
            <w:shd w:val="clear" w:color="auto" w:fill="auto"/>
            <w:vAlign w:val="center"/>
          </w:tcPr>
          <w:p w14:paraId="3B2E7851" w14:textId="77777777" w:rsidR="000A5179" w:rsidRPr="00D40E44" w:rsidRDefault="000A5179" w:rsidP="00121C60">
            <w:pPr>
              <w:jc w:val="center"/>
              <w:rPr>
                <w:rFonts w:eastAsia="PMingLiU" w:cs="Times New Roman"/>
                <w:color w:val="121718"/>
                <w:szCs w:val="23"/>
                <w:lang w:eastAsia="fr-CA"/>
              </w:rPr>
            </w:pPr>
            <w:r w:rsidRPr="00D40E44">
              <w:rPr>
                <w:rFonts w:eastAsia="PMingLiU" w:cs="Times New Roman"/>
                <w:color w:val="121718"/>
                <w:szCs w:val="23"/>
                <w:lang w:eastAsia="fr-CA"/>
              </w:rPr>
              <w:t>3,900,000</w:t>
            </w:r>
          </w:p>
        </w:tc>
      </w:tr>
      <w:tr w:rsidR="000A5179" w:rsidRPr="00CE78FF" w14:paraId="2B67A87E" w14:textId="77777777" w:rsidTr="00B34AF7">
        <w:trPr>
          <w:trHeight w:val="316"/>
        </w:trPr>
        <w:tc>
          <w:tcPr>
            <w:tcW w:w="5809" w:type="dxa"/>
            <w:shd w:val="clear" w:color="auto" w:fill="auto"/>
            <w:vAlign w:val="center"/>
          </w:tcPr>
          <w:p w14:paraId="73DC0541" w14:textId="77777777" w:rsidR="000A5179" w:rsidRPr="00D40E44" w:rsidRDefault="000A5179" w:rsidP="00121C60">
            <w:pPr>
              <w:jc w:val="left"/>
              <w:rPr>
                <w:rFonts w:eastAsia="PMingLiU" w:cs="Times New Roman"/>
                <w:color w:val="000000"/>
                <w:szCs w:val="23"/>
                <w:lang w:eastAsia="fr-CA"/>
              </w:rPr>
            </w:pPr>
            <w:r w:rsidRPr="00D40E44">
              <w:rPr>
                <w:rFonts w:eastAsia="PMingLiU" w:cs="Times New Roman"/>
                <w:color w:val="000000"/>
                <w:szCs w:val="23"/>
                <w:lang w:eastAsia="fr-CA"/>
              </w:rPr>
              <w:t xml:space="preserve">University of Mauritius </w:t>
            </w:r>
          </w:p>
        </w:tc>
        <w:tc>
          <w:tcPr>
            <w:tcW w:w="1976" w:type="dxa"/>
            <w:shd w:val="clear" w:color="auto" w:fill="auto"/>
            <w:vAlign w:val="center"/>
          </w:tcPr>
          <w:p w14:paraId="5AC293E9" w14:textId="77777777" w:rsidR="000A5179" w:rsidRPr="00D40E44" w:rsidRDefault="000A5179" w:rsidP="00121C60">
            <w:pPr>
              <w:jc w:val="center"/>
              <w:rPr>
                <w:rFonts w:eastAsia="PMingLiU" w:cs="Calibri"/>
                <w:color w:val="000000"/>
                <w:szCs w:val="23"/>
                <w:lang w:eastAsia="fr-CA"/>
              </w:rPr>
            </w:pPr>
            <w:r w:rsidRPr="00D40E44">
              <w:rPr>
                <w:rFonts w:eastAsia="PMingLiU" w:cs="Calibri"/>
                <w:color w:val="000000"/>
                <w:szCs w:val="23"/>
                <w:lang w:eastAsia="fr-CA"/>
              </w:rPr>
              <w:t>25 June 2015</w:t>
            </w:r>
          </w:p>
        </w:tc>
        <w:tc>
          <w:tcPr>
            <w:tcW w:w="1867" w:type="dxa"/>
            <w:shd w:val="clear" w:color="auto" w:fill="auto"/>
            <w:vAlign w:val="center"/>
          </w:tcPr>
          <w:p w14:paraId="75B13C6A" w14:textId="77777777" w:rsidR="000A5179" w:rsidRPr="00D40E44" w:rsidRDefault="000A5179" w:rsidP="00121C60">
            <w:pPr>
              <w:jc w:val="center"/>
              <w:rPr>
                <w:rFonts w:eastAsia="PMingLiU" w:cs="Times New Roman"/>
                <w:color w:val="000000"/>
                <w:szCs w:val="23"/>
                <w:lang w:eastAsia="fr-CA"/>
              </w:rPr>
            </w:pPr>
            <w:r w:rsidRPr="00D40E44">
              <w:rPr>
                <w:rFonts w:eastAsia="PMingLiU" w:cs="Times New Roman"/>
                <w:color w:val="000000"/>
                <w:szCs w:val="23"/>
                <w:lang w:eastAsia="fr-CA"/>
              </w:rPr>
              <w:t>2,490,000</w:t>
            </w:r>
          </w:p>
        </w:tc>
      </w:tr>
      <w:tr w:rsidR="000A5179" w:rsidRPr="00CE78FF" w14:paraId="62DF57A8" w14:textId="77777777" w:rsidTr="00B34AF7">
        <w:trPr>
          <w:trHeight w:val="341"/>
        </w:trPr>
        <w:tc>
          <w:tcPr>
            <w:tcW w:w="5809" w:type="dxa"/>
            <w:shd w:val="clear" w:color="auto" w:fill="auto"/>
            <w:vAlign w:val="center"/>
          </w:tcPr>
          <w:p w14:paraId="42B7B886" w14:textId="77777777" w:rsidR="000A5179" w:rsidRPr="00D40E44" w:rsidRDefault="000A5179" w:rsidP="00121C60">
            <w:pPr>
              <w:jc w:val="left"/>
              <w:rPr>
                <w:rFonts w:eastAsia="PMingLiU" w:cs="Times New Roman"/>
                <w:color w:val="000000"/>
                <w:szCs w:val="23"/>
                <w:lang w:eastAsia="fr-CA"/>
              </w:rPr>
            </w:pPr>
            <w:r w:rsidRPr="00D40E44">
              <w:rPr>
                <w:rFonts w:eastAsia="PMingLiU" w:cs="Times New Roman"/>
                <w:color w:val="000000"/>
                <w:szCs w:val="23"/>
                <w:lang w:eastAsia="fr-CA"/>
              </w:rPr>
              <w:t>Shoals Rodrigues</w:t>
            </w:r>
          </w:p>
        </w:tc>
        <w:tc>
          <w:tcPr>
            <w:tcW w:w="1976" w:type="dxa"/>
            <w:shd w:val="clear" w:color="auto" w:fill="auto"/>
            <w:vAlign w:val="center"/>
          </w:tcPr>
          <w:p w14:paraId="1D2EC2DA" w14:textId="77777777" w:rsidR="000A5179" w:rsidRPr="00D40E44" w:rsidRDefault="000A5179" w:rsidP="00121C60">
            <w:pPr>
              <w:jc w:val="center"/>
              <w:rPr>
                <w:rFonts w:eastAsia="PMingLiU" w:cs="Calibri"/>
                <w:color w:val="000000"/>
                <w:szCs w:val="23"/>
                <w:lang w:eastAsia="fr-CA"/>
              </w:rPr>
            </w:pPr>
            <w:r w:rsidRPr="00D40E44">
              <w:rPr>
                <w:rFonts w:eastAsia="PMingLiU" w:cs="Calibri"/>
                <w:color w:val="000000"/>
                <w:szCs w:val="23"/>
                <w:lang w:eastAsia="fr-CA"/>
              </w:rPr>
              <w:t>19 June 2015</w:t>
            </w:r>
          </w:p>
        </w:tc>
        <w:tc>
          <w:tcPr>
            <w:tcW w:w="1867" w:type="dxa"/>
            <w:shd w:val="clear" w:color="auto" w:fill="auto"/>
            <w:vAlign w:val="center"/>
          </w:tcPr>
          <w:p w14:paraId="25F5D454" w14:textId="77777777" w:rsidR="000A5179" w:rsidRPr="00D40E44" w:rsidRDefault="000A5179" w:rsidP="00121C60">
            <w:pPr>
              <w:jc w:val="center"/>
              <w:rPr>
                <w:rFonts w:eastAsia="PMingLiU" w:cs="Times New Roman"/>
                <w:color w:val="000000"/>
                <w:szCs w:val="23"/>
                <w:lang w:eastAsia="fr-CA"/>
              </w:rPr>
            </w:pPr>
            <w:r w:rsidRPr="00D40E44">
              <w:rPr>
                <w:rFonts w:eastAsia="PMingLiU" w:cs="Times New Roman"/>
                <w:color w:val="000000"/>
                <w:szCs w:val="23"/>
                <w:lang w:eastAsia="fr-CA"/>
              </w:rPr>
              <w:t>150,000</w:t>
            </w:r>
          </w:p>
        </w:tc>
      </w:tr>
      <w:tr w:rsidR="000A5179" w:rsidRPr="00CE78FF" w14:paraId="16D0B3AB" w14:textId="77777777" w:rsidTr="00B34AF7">
        <w:trPr>
          <w:trHeight w:val="341"/>
        </w:trPr>
        <w:tc>
          <w:tcPr>
            <w:tcW w:w="5809" w:type="dxa"/>
            <w:shd w:val="clear" w:color="auto" w:fill="auto"/>
            <w:vAlign w:val="center"/>
          </w:tcPr>
          <w:p w14:paraId="2D32AA44" w14:textId="1E2102CF" w:rsidR="000A5179" w:rsidRPr="00D40E44" w:rsidRDefault="000A5179" w:rsidP="00283CDC">
            <w:pPr>
              <w:jc w:val="left"/>
              <w:rPr>
                <w:rFonts w:eastAsia="PMingLiU" w:cs="Times New Roman"/>
                <w:color w:val="000000"/>
                <w:szCs w:val="23"/>
                <w:lang w:eastAsia="fr-CA"/>
              </w:rPr>
            </w:pPr>
            <w:r w:rsidRPr="00D40E44">
              <w:rPr>
                <w:rFonts w:eastAsia="PMingLiU" w:cs="Times New Roman"/>
                <w:color w:val="000000"/>
                <w:szCs w:val="23"/>
                <w:lang w:eastAsia="fr-CA"/>
              </w:rPr>
              <w:t>AHRIM</w:t>
            </w:r>
            <w:r w:rsidR="00283CDC" w:rsidRPr="00D40E44">
              <w:rPr>
                <w:rFonts w:eastAsia="PMingLiU" w:cs="Times New Roman"/>
                <w:color w:val="000000"/>
                <w:szCs w:val="23"/>
                <w:lang w:eastAsia="fr-CA"/>
              </w:rPr>
              <w:t xml:space="preserve"> – Hotels and Restaurants Association</w:t>
            </w:r>
          </w:p>
        </w:tc>
        <w:tc>
          <w:tcPr>
            <w:tcW w:w="1976" w:type="dxa"/>
            <w:shd w:val="clear" w:color="auto" w:fill="auto"/>
            <w:vAlign w:val="center"/>
          </w:tcPr>
          <w:p w14:paraId="0BBAAB34" w14:textId="77777777" w:rsidR="000A5179" w:rsidRPr="00D40E44" w:rsidRDefault="000A5179" w:rsidP="00121C60">
            <w:pPr>
              <w:jc w:val="center"/>
              <w:rPr>
                <w:rFonts w:eastAsia="PMingLiU" w:cs="Calibri"/>
                <w:color w:val="000000"/>
                <w:szCs w:val="23"/>
                <w:lang w:eastAsia="fr-CA"/>
              </w:rPr>
            </w:pPr>
            <w:r w:rsidRPr="00D40E44">
              <w:rPr>
                <w:rFonts w:eastAsia="PMingLiU" w:cs="Calibri"/>
                <w:color w:val="000000"/>
                <w:szCs w:val="23"/>
                <w:lang w:eastAsia="fr-CA"/>
              </w:rPr>
              <w:t>25 June 2015</w:t>
            </w:r>
          </w:p>
        </w:tc>
        <w:tc>
          <w:tcPr>
            <w:tcW w:w="1867" w:type="dxa"/>
            <w:shd w:val="clear" w:color="auto" w:fill="auto"/>
            <w:vAlign w:val="center"/>
          </w:tcPr>
          <w:p w14:paraId="13469BB9" w14:textId="77777777" w:rsidR="000A5179" w:rsidRPr="00D40E44" w:rsidRDefault="000A5179" w:rsidP="00121C60">
            <w:pPr>
              <w:jc w:val="center"/>
              <w:rPr>
                <w:rFonts w:eastAsia="PMingLiU" w:cs="Times New Roman"/>
                <w:color w:val="000000"/>
                <w:szCs w:val="23"/>
                <w:lang w:eastAsia="fr-CA"/>
              </w:rPr>
            </w:pPr>
            <w:r w:rsidRPr="00D40E44">
              <w:rPr>
                <w:rFonts w:eastAsia="PMingLiU" w:cs="Times New Roman"/>
                <w:color w:val="000000"/>
                <w:szCs w:val="23"/>
                <w:lang w:eastAsia="fr-CA"/>
              </w:rPr>
              <w:t>15,000</w:t>
            </w:r>
          </w:p>
        </w:tc>
      </w:tr>
      <w:tr w:rsidR="000A5179" w:rsidRPr="00CE78FF" w14:paraId="2C66ED17" w14:textId="77777777" w:rsidTr="00B34AF7">
        <w:trPr>
          <w:trHeight w:val="341"/>
        </w:trPr>
        <w:tc>
          <w:tcPr>
            <w:tcW w:w="5809" w:type="dxa"/>
            <w:shd w:val="clear" w:color="auto" w:fill="auto"/>
            <w:vAlign w:val="center"/>
          </w:tcPr>
          <w:p w14:paraId="5F896815" w14:textId="77777777" w:rsidR="000A5179" w:rsidRPr="00D40E44" w:rsidRDefault="000A5179" w:rsidP="00121C60">
            <w:pPr>
              <w:jc w:val="left"/>
              <w:rPr>
                <w:rFonts w:eastAsia="PMingLiU" w:cs="Times New Roman"/>
                <w:color w:val="000000"/>
                <w:szCs w:val="23"/>
                <w:lang w:eastAsia="fr-CA"/>
              </w:rPr>
            </w:pPr>
            <w:r w:rsidRPr="00D40E44">
              <w:rPr>
                <w:rFonts w:eastAsia="PMingLiU" w:cs="Times New Roman"/>
                <w:color w:val="000000"/>
                <w:szCs w:val="23"/>
                <w:lang w:eastAsia="fr-CA"/>
              </w:rPr>
              <w:t>Rogers &amp; Company Ltd</w:t>
            </w:r>
          </w:p>
        </w:tc>
        <w:tc>
          <w:tcPr>
            <w:tcW w:w="1976" w:type="dxa"/>
            <w:shd w:val="clear" w:color="auto" w:fill="auto"/>
            <w:vAlign w:val="center"/>
          </w:tcPr>
          <w:p w14:paraId="356AD9FA" w14:textId="77777777" w:rsidR="000A5179" w:rsidRPr="00D40E44" w:rsidRDefault="000A5179" w:rsidP="00121C60">
            <w:pPr>
              <w:jc w:val="center"/>
              <w:rPr>
                <w:rFonts w:eastAsia="PMingLiU" w:cs="Calibri"/>
                <w:color w:val="000000"/>
                <w:szCs w:val="23"/>
                <w:lang w:eastAsia="fr-CA"/>
              </w:rPr>
            </w:pPr>
            <w:r w:rsidRPr="00D40E44">
              <w:rPr>
                <w:rFonts w:eastAsia="PMingLiU" w:cs="Calibri"/>
                <w:color w:val="000000"/>
                <w:szCs w:val="23"/>
                <w:lang w:eastAsia="fr-CA"/>
              </w:rPr>
              <w:t>24 June 2015</w:t>
            </w:r>
          </w:p>
        </w:tc>
        <w:tc>
          <w:tcPr>
            <w:tcW w:w="1867" w:type="dxa"/>
            <w:shd w:val="clear" w:color="auto" w:fill="auto"/>
            <w:vAlign w:val="center"/>
          </w:tcPr>
          <w:p w14:paraId="5F391852" w14:textId="77777777" w:rsidR="000A5179" w:rsidRPr="00D40E44" w:rsidRDefault="000A5179" w:rsidP="00121C60">
            <w:pPr>
              <w:jc w:val="center"/>
              <w:rPr>
                <w:rFonts w:eastAsia="PMingLiU" w:cs="Times New Roman"/>
                <w:color w:val="000000"/>
                <w:szCs w:val="23"/>
                <w:lang w:eastAsia="fr-CA"/>
              </w:rPr>
            </w:pPr>
            <w:r w:rsidRPr="00D40E44">
              <w:rPr>
                <w:rFonts w:eastAsia="PMingLiU" w:cs="Times New Roman"/>
                <w:color w:val="000000"/>
                <w:szCs w:val="23"/>
                <w:lang w:eastAsia="fr-CA"/>
              </w:rPr>
              <w:t>405,000</w:t>
            </w:r>
          </w:p>
        </w:tc>
      </w:tr>
      <w:tr w:rsidR="000A5179" w:rsidRPr="00CE78FF" w14:paraId="27AF691F" w14:textId="77777777" w:rsidTr="00B34AF7">
        <w:trPr>
          <w:trHeight w:val="341"/>
        </w:trPr>
        <w:tc>
          <w:tcPr>
            <w:tcW w:w="5809" w:type="dxa"/>
            <w:shd w:val="clear" w:color="auto" w:fill="auto"/>
            <w:vAlign w:val="center"/>
          </w:tcPr>
          <w:p w14:paraId="03A24308" w14:textId="77777777" w:rsidR="000A5179" w:rsidRPr="00D40E44" w:rsidRDefault="000A5179" w:rsidP="00121C60">
            <w:pPr>
              <w:jc w:val="left"/>
              <w:rPr>
                <w:rFonts w:eastAsia="PMingLiU" w:cs="Times New Roman"/>
                <w:color w:val="000000"/>
                <w:szCs w:val="23"/>
                <w:lang w:eastAsia="fr-CA"/>
              </w:rPr>
            </w:pPr>
            <w:r w:rsidRPr="00D40E44">
              <w:rPr>
                <w:rFonts w:eastAsia="PMingLiU" w:cs="Times New Roman"/>
                <w:color w:val="000000"/>
                <w:szCs w:val="23"/>
                <w:lang w:eastAsia="fr-CA"/>
              </w:rPr>
              <w:t>United Nations Development Programme</w:t>
            </w:r>
          </w:p>
        </w:tc>
        <w:tc>
          <w:tcPr>
            <w:tcW w:w="1976" w:type="dxa"/>
            <w:shd w:val="clear" w:color="auto" w:fill="auto"/>
            <w:vAlign w:val="center"/>
          </w:tcPr>
          <w:p w14:paraId="02F23BD0" w14:textId="77777777" w:rsidR="000A5179" w:rsidRPr="00D40E44" w:rsidRDefault="000A5179" w:rsidP="00121C60">
            <w:pPr>
              <w:jc w:val="center"/>
              <w:rPr>
                <w:rFonts w:eastAsia="PMingLiU" w:cs="Calibri"/>
                <w:color w:val="000000"/>
                <w:szCs w:val="23"/>
                <w:lang w:eastAsia="fr-CA"/>
              </w:rPr>
            </w:pPr>
            <w:r w:rsidRPr="00D40E44">
              <w:rPr>
                <w:rFonts w:eastAsia="PMingLiU" w:cs="Calibri"/>
                <w:color w:val="000000"/>
                <w:szCs w:val="23"/>
                <w:lang w:eastAsia="fr-CA"/>
              </w:rPr>
              <w:t>24 July 2015</w:t>
            </w:r>
          </w:p>
        </w:tc>
        <w:tc>
          <w:tcPr>
            <w:tcW w:w="1867" w:type="dxa"/>
            <w:shd w:val="clear" w:color="auto" w:fill="auto"/>
            <w:vAlign w:val="center"/>
          </w:tcPr>
          <w:p w14:paraId="21ED4CFE" w14:textId="77777777" w:rsidR="000A5179" w:rsidRPr="00D40E44" w:rsidRDefault="000A5179" w:rsidP="00121C60">
            <w:pPr>
              <w:jc w:val="center"/>
              <w:rPr>
                <w:rFonts w:eastAsia="PMingLiU" w:cs="Times New Roman"/>
                <w:color w:val="000000"/>
                <w:szCs w:val="23"/>
                <w:lang w:eastAsia="fr-CA"/>
              </w:rPr>
            </w:pPr>
            <w:r w:rsidRPr="00D40E44">
              <w:rPr>
                <w:rFonts w:eastAsia="PMingLiU" w:cs="Times New Roman"/>
                <w:color w:val="000000"/>
                <w:szCs w:val="23"/>
                <w:lang w:eastAsia="fr-CA"/>
              </w:rPr>
              <w:t>70,000</w:t>
            </w:r>
          </w:p>
        </w:tc>
      </w:tr>
      <w:tr w:rsidR="000A5179" w:rsidRPr="00CE78FF" w14:paraId="1F1511D3" w14:textId="77777777" w:rsidTr="00B34AF7">
        <w:trPr>
          <w:trHeight w:val="341"/>
        </w:trPr>
        <w:tc>
          <w:tcPr>
            <w:tcW w:w="5809" w:type="dxa"/>
            <w:shd w:val="clear" w:color="auto" w:fill="F2F2F2"/>
            <w:vAlign w:val="center"/>
            <w:hideMark/>
          </w:tcPr>
          <w:p w14:paraId="0F608143" w14:textId="77777777" w:rsidR="000A5179" w:rsidRPr="00D40E44" w:rsidRDefault="000A5179" w:rsidP="00121C60">
            <w:pPr>
              <w:jc w:val="left"/>
              <w:rPr>
                <w:rFonts w:eastAsia="PMingLiU" w:cs="Times New Roman"/>
                <w:b/>
                <w:szCs w:val="23"/>
                <w:lang w:eastAsia="fr-CA"/>
              </w:rPr>
            </w:pPr>
            <w:r w:rsidRPr="00D40E44">
              <w:rPr>
                <w:rFonts w:eastAsia="PMingLiU" w:cs="Times New Roman"/>
                <w:b/>
                <w:szCs w:val="23"/>
                <w:lang w:eastAsia="fr-CA"/>
              </w:rPr>
              <w:t>TOTAL Amount mobilized</w:t>
            </w:r>
          </w:p>
        </w:tc>
        <w:tc>
          <w:tcPr>
            <w:tcW w:w="1976" w:type="dxa"/>
            <w:shd w:val="clear" w:color="auto" w:fill="F2F2F2"/>
            <w:vAlign w:val="center"/>
            <w:hideMark/>
          </w:tcPr>
          <w:p w14:paraId="044BA742" w14:textId="77777777" w:rsidR="000A5179" w:rsidRPr="00D40E44" w:rsidRDefault="000A5179" w:rsidP="00121C60">
            <w:pPr>
              <w:jc w:val="center"/>
              <w:rPr>
                <w:rFonts w:eastAsia="PMingLiU" w:cs="Times New Roman"/>
                <w:b/>
                <w:szCs w:val="23"/>
                <w:lang w:eastAsia="fr-CA"/>
              </w:rPr>
            </w:pPr>
          </w:p>
        </w:tc>
        <w:tc>
          <w:tcPr>
            <w:tcW w:w="1867" w:type="dxa"/>
            <w:shd w:val="clear" w:color="auto" w:fill="F2F2F2"/>
            <w:vAlign w:val="center"/>
          </w:tcPr>
          <w:p w14:paraId="655C4021" w14:textId="5CE3A002" w:rsidR="000A5179" w:rsidRPr="00D40E44" w:rsidRDefault="00D40E44" w:rsidP="00121C60">
            <w:pPr>
              <w:jc w:val="center"/>
              <w:rPr>
                <w:rFonts w:eastAsia="PMingLiU" w:cs="Times New Roman"/>
                <w:b/>
                <w:szCs w:val="23"/>
                <w:lang w:eastAsia="fr-CA"/>
              </w:rPr>
            </w:pPr>
            <w:r w:rsidRPr="00D40E44">
              <w:rPr>
                <w:rFonts w:eastAsia="PMingLiU" w:cs="Times New Roman"/>
                <w:b/>
                <w:color w:val="000000"/>
                <w:szCs w:val="23"/>
                <w:lang w:eastAsia="fr-CA"/>
              </w:rPr>
              <w:t>17,139,177</w:t>
            </w:r>
          </w:p>
        </w:tc>
      </w:tr>
    </w:tbl>
    <w:p w14:paraId="6ACF68B6" w14:textId="77777777" w:rsidR="007439C1" w:rsidRDefault="007439C1" w:rsidP="00D74E77">
      <w:pPr>
        <w:rPr>
          <w:rFonts w:eastAsia="PMingLiU" w:cs="Times New Roman"/>
          <w:color w:val="000000"/>
          <w:szCs w:val="23"/>
          <w:highlight w:val="magenta"/>
          <w:lang w:eastAsia="fr-CA"/>
        </w:rPr>
      </w:pPr>
    </w:p>
    <w:p w14:paraId="0D866357" w14:textId="40DE5DE5" w:rsidR="00D74E77" w:rsidRPr="00B55774" w:rsidRDefault="00D74E77" w:rsidP="00D74E77">
      <w:pPr>
        <w:rPr>
          <w:rFonts w:eastAsia="PMingLiU" w:cs="Times New Roman"/>
          <w:color w:val="000000"/>
          <w:szCs w:val="23"/>
          <w:lang w:eastAsia="fr-CA"/>
        </w:rPr>
      </w:pPr>
      <w:r w:rsidRPr="00B55774">
        <w:rPr>
          <w:rFonts w:eastAsia="PMingLiU" w:cs="Times New Roman"/>
          <w:color w:val="000000"/>
          <w:szCs w:val="23"/>
          <w:lang w:eastAsia="fr-CA"/>
        </w:rPr>
        <w:t xml:space="preserve">Co-financing letters are attached </w:t>
      </w:r>
      <w:r w:rsidR="005C5626">
        <w:rPr>
          <w:rFonts w:eastAsia="PMingLiU" w:cs="Times New Roman"/>
          <w:color w:val="000000"/>
          <w:szCs w:val="23"/>
          <w:lang w:eastAsia="fr-CA"/>
        </w:rPr>
        <w:t>in a</w:t>
      </w:r>
      <w:r w:rsidR="005C5626" w:rsidRPr="00B55774">
        <w:rPr>
          <w:rFonts w:eastAsia="PMingLiU" w:cs="Times New Roman"/>
          <w:color w:val="000000"/>
          <w:szCs w:val="23"/>
          <w:lang w:eastAsia="fr-CA"/>
        </w:rPr>
        <w:t xml:space="preserve"> </w:t>
      </w:r>
      <w:r w:rsidRPr="00B55774">
        <w:rPr>
          <w:rFonts w:eastAsia="PMingLiU" w:cs="Times New Roman"/>
          <w:color w:val="000000"/>
          <w:szCs w:val="23"/>
          <w:lang w:eastAsia="fr-CA"/>
        </w:rPr>
        <w:t>separate file, available at:</w:t>
      </w:r>
      <w:r w:rsidR="00E04475" w:rsidRPr="00B55774">
        <w:rPr>
          <w:rFonts w:eastAsia="PMingLiU" w:cs="Times New Roman"/>
          <w:color w:val="000000"/>
          <w:szCs w:val="23"/>
          <w:lang w:eastAsia="fr-CA"/>
        </w:rPr>
        <w:t xml:space="preserve"> </w:t>
      </w:r>
    </w:p>
    <w:p w14:paraId="452BB21D" w14:textId="20DC29E9" w:rsidR="00B0486B" w:rsidRPr="00AE1F93" w:rsidRDefault="00307121" w:rsidP="00D74E77">
      <w:pPr>
        <w:rPr>
          <w:lang w:val="en-US"/>
        </w:rPr>
      </w:pPr>
      <w:hyperlink r:id="rId32" w:history="1">
        <w:r w:rsidR="00B0486B" w:rsidRPr="00AE1F93">
          <w:rPr>
            <w:rStyle w:val="Hyperlink"/>
            <w:lang w:val="en-US"/>
          </w:rPr>
          <w:t>ANNEXES_1_4_5_toPRODOC_(SUBMISSION)_4843_MauritiusMainstr_110116.pdf</w:t>
        </w:r>
      </w:hyperlink>
      <w:r w:rsidR="00B0486B" w:rsidRPr="00AE1F93">
        <w:rPr>
          <w:lang w:val="en-US"/>
        </w:rPr>
        <w:t xml:space="preserve"> </w:t>
      </w:r>
    </w:p>
    <w:p w14:paraId="7E3CDDA5" w14:textId="79DDD10A" w:rsidR="00AA4325" w:rsidRPr="00AE1F93" w:rsidRDefault="00AA4325">
      <w:pPr>
        <w:jc w:val="left"/>
        <w:rPr>
          <w:rFonts w:eastAsia="PMingLiU" w:cs="Times New Roman"/>
          <w:bCs/>
          <w:color w:val="000000"/>
          <w:szCs w:val="23"/>
          <w:lang w:val="en-US" w:eastAsia="fr-CA"/>
        </w:rPr>
      </w:pPr>
      <w:r w:rsidRPr="00AE1F93">
        <w:rPr>
          <w:rFonts w:eastAsia="PMingLiU" w:cs="Times New Roman"/>
          <w:bCs/>
          <w:color w:val="000000"/>
          <w:szCs w:val="23"/>
          <w:lang w:val="en-US" w:eastAsia="fr-CA"/>
        </w:rPr>
        <w:br w:type="page"/>
      </w:r>
    </w:p>
    <w:p w14:paraId="0D4A22F7" w14:textId="77777777" w:rsidR="00D74E77" w:rsidRPr="00AE1F93" w:rsidRDefault="00D74E77">
      <w:pPr>
        <w:jc w:val="left"/>
        <w:rPr>
          <w:rFonts w:eastAsia="PMingLiU" w:cs="Times New Roman"/>
          <w:bCs/>
          <w:color w:val="000000"/>
          <w:szCs w:val="23"/>
          <w:lang w:val="en-US" w:eastAsia="fr-CA"/>
        </w:rPr>
      </w:pPr>
    </w:p>
    <w:p w14:paraId="2AA46808" w14:textId="7326016C" w:rsidR="00D74E77" w:rsidRDefault="00D74E77" w:rsidP="00D74E77">
      <w:pPr>
        <w:keepNext/>
        <w:spacing w:before="200"/>
        <w:contextualSpacing/>
        <w:outlineLvl w:val="1"/>
        <w:rPr>
          <w:rFonts w:eastAsia="Times New Roman" w:cs="Times New Roman"/>
          <w:b/>
          <w:color w:val="000000"/>
          <w:sz w:val="28"/>
          <w:szCs w:val="28"/>
          <w:lang w:eastAsia="ja-JP"/>
        </w:rPr>
      </w:pPr>
      <w:bookmarkStart w:id="338" w:name="_Ref379137097"/>
      <w:bookmarkStart w:id="339" w:name="_Toc378892184"/>
      <w:bookmarkStart w:id="340" w:name="_Toc378892299"/>
      <w:bookmarkStart w:id="341" w:name="_Toc378894717"/>
      <w:bookmarkStart w:id="342" w:name="_Toc383116129"/>
      <w:bookmarkStart w:id="343" w:name="_Toc406157653"/>
      <w:bookmarkStart w:id="344" w:name="_Toc406159351"/>
      <w:bookmarkStart w:id="345" w:name="_Toc439746110"/>
      <w:bookmarkStart w:id="346" w:name="_Toc440285204"/>
      <w:r w:rsidRPr="00CE78FF">
        <w:rPr>
          <w:rFonts w:eastAsia="Times New Roman" w:cs="Times New Roman"/>
          <w:b/>
          <w:color w:val="000000"/>
          <w:sz w:val="28"/>
          <w:szCs w:val="28"/>
          <w:lang w:eastAsia="ja-JP"/>
        </w:rPr>
        <w:t xml:space="preserve">Annex </w:t>
      </w:r>
      <w:r w:rsidRPr="00CE78FF">
        <w:rPr>
          <w:rFonts w:eastAsia="Times New Roman" w:cs="Times New Roman"/>
          <w:b/>
          <w:color w:val="000000"/>
          <w:sz w:val="28"/>
          <w:szCs w:val="28"/>
          <w:lang w:eastAsia="ja-JP"/>
        </w:rPr>
        <w:fldChar w:fldCharType="begin"/>
      </w:r>
      <w:r w:rsidRPr="00CE78FF">
        <w:rPr>
          <w:rFonts w:eastAsia="Times New Roman" w:cs="Times New Roman"/>
          <w:b/>
          <w:color w:val="000000"/>
          <w:sz w:val="28"/>
          <w:szCs w:val="28"/>
          <w:lang w:eastAsia="ja-JP"/>
        </w:rPr>
        <w:instrText xml:space="preserve"> SEQ Annex \* ARABIC </w:instrText>
      </w:r>
      <w:r w:rsidRPr="00CE78FF">
        <w:rPr>
          <w:rFonts w:eastAsia="Times New Roman" w:cs="Times New Roman"/>
          <w:b/>
          <w:color w:val="000000"/>
          <w:sz w:val="28"/>
          <w:szCs w:val="28"/>
          <w:lang w:eastAsia="ja-JP"/>
        </w:rPr>
        <w:fldChar w:fldCharType="separate"/>
      </w:r>
      <w:r w:rsidR="004A1BB3">
        <w:rPr>
          <w:rFonts w:eastAsia="Times New Roman" w:cs="Times New Roman"/>
          <w:b/>
          <w:noProof/>
          <w:color w:val="000000"/>
          <w:sz w:val="28"/>
          <w:szCs w:val="28"/>
          <w:lang w:eastAsia="ja-JP"/>
        </w:rPr>
        <w:t>2</w:t>
      </w:r>
      <w:r w:rsidRPr="00CE78FF">
        <w:rPr>
          <w:rFonts w:eastAsia="Times New Roman" w:cs="Times New Roman"/>
          <w:b/>
          <w:color w:val="000000"/>
          <w:sz w:val="28"/>
          <w:szCs w:val="28"/>
          <w:lang w:eastAsia="ja-JP"/>
        </w:rPr>
        <w:fldChar w:fldCharType="end"/>
      </w:r>
      <w:bookmarkEnd w:id="338"/>
      <w:r w:rsidRPr="00CE78FF">
        <w:rPr>
          <w:rFonts w:eastAsia="Times New Roman" w:cs="Times New Roman"/>
          <w:b/>
          <w:color w:val="000000"/>
          <w:sz w:val="28"/>
          <w:szCs w:val="28"/>
          <w:lang w:eastAsia="ja-JP"/>
        </w:rPr>
        <w:t>. Terms of Reference for Project Staff /</w:t>
      </w:r>
      <w:bookmarkEnd w:id="339"/>
      <w:bookmarkEnd w:id="340"/>
      <w:r w:rsidRPr="00CE78FF">
        <w:rPr>
          <w:rFonts w:eastAsia="Times New Roman" w:cs="Times New Roman"/>
          <w:b/>
          <w:color w:val="000000"/>
          <w:sz w:val="28"/>
          <w:szCs w:val="28"/>
          <w:lang w:eastAsia="ja-JP"/>
        </w:rPr>
        <w:t>Consultants</w:t>
      </w:r>
      <w:bookmarkEnd w:id="341"/>
      <w:bookmarkEnd w:id="342"/>
      <w:bookmarkEnd w:id="343"/>
      <w:bookmarkEnd w:id="344"/>
      <w:bookmarkEnd w:id="345"/>
      <w:bookmarkEnd w:id="346"/>
      <w:r w:rsidRPr="00CE78FF">
        <w:rPr>
          <w:rFonts w:eastAsia="Times New Roman" w:cs="Times New Roman"/>
          <w:b/>
          <w:color w:val="000000"/>
          <w:sz w:val="28"/>
          <w:szCs w:val="28"/>
          <w:lang w:eastAsia="ja-JP"/>
        </w:rPr>
        <w:t xml:space="preserve"> </w:t>
      </w:r>
    </w:p>
    <w:p w14:paraId="495798F3" w14:textId="0D40A06E" w:rsidR="004E0C62" w:rsidRDefault="004E0C62" w:rsidP="004E0C62">
      <w:pPr>
        <w:rPr>
          <w:lang w:eastAsia="ja-JP"/>
        </w:rPr>
      </w:pPr>
    </w:p>
    <w:p w14:paraId="03576731" w14:textId="171BA1F4" w:rsidR="00F2342B" w:rsidRDefault="000E421E" w:rsidP="00F2342B">
      <w:pPr>
        <w:pStyle w:val="Heading3"/>
      </w:pPr>
      <w:bookmarkStart w:id="347" w:name="_Toc439746111"/>
      <w:bookmarkStart w:id="348" w:name="_Toc440285205"/>
      <w:r>
        <w:t xml:space="preserve">A) </w:t>
      </w:r>
      <w:r w:rsidR="00F2342B">
        <w:t>Key Terms of Reference</w:t>
      </w:r>
      <w:bookmarkEnd w:id="347"/>
      <w:bookmarkEnd w:id="348"/>
    </w:p>
    <w:p w14:paraId="3D69CC78" w14:textId="43648707" w:rsidR="004E0C62" w:rsidRPr="000E421E" w:rsidRDefault="004E0C62" w:rsidP="004E0C62">
      <w:r w:rsidRPr="00F2342B">
        <w:t>I</w:t>
      </w:r>
      <w:r w:rsidRPr="000E421E">
        <w:t>ncluded herein:</w:t>
      </w:r>
    </w:p>
    <w:p w14:paraId="029CDD4E" w14:textId="125ACF15" w:rsidR="004E0C62" w:rsidRPr="000E421E" w:rsidRDefault="000E421E" w:rsidP="003530A8">
      <w:pPr>
        <w:pStyle w:val="ListParagraph"/>
        <w:numPr>
          <w:ilvl w:val="0"/>
          <w:numId w:val="71"/>
        </w:numPr>
        <w:rPr>
          <w:rFonts w:eastAsia="PMingLiU" w:cs="Times New Roman"/>
          <w:szCs w:val="23"/>
          <w:lang w:eastAsia="fr-CA"/>
        </w:rPr>
      </w:pPr>
      <w:r w:rsidRPr="000E421E">
        <w:rPr>
          <w:rFonts w:eastAsia="PMingLiU" w:cs="Times New Roman"/>
          <w:szCs w:val="23"/>
          <w:lang w:eastAsia="fr-CA"/>
        </w:rPr>
        <w:fldChar w:fldCharType="begin"/>
      </w:r>
      <w:r w:rsidRPr="000E421E">
        <w:rPr>
          <w:rFonts w:eastAsia="PMingLiU" w:cs="Times New Roman"/>
          <w:szCs w:val="23"/>
          <w:lang w:eastAsia="fr-CA"/>
        </w:rPr>
        <w:instrText xml:space="preserve"> REF NPD \h  \* MERGEFORMAT </w:instrText>
      </w:r>
      <w:r w:rsidRPr="000E421E">
        <w:rPr>
          <w:rFonts w:eastAsia="PMingLiU" w:cs="Times New Roman"/>
          <w:szCs w:val="23"/>
          <w:lang w:eastAsia="fr-CA"/>
        </w:rPr>
      </w:r>
      <w:r w:rsidRPr="000E421E">
        <w:rPr>
          <w:rFonts w:eastAsia="PMingLiU" w:cs="Times New Roman"/>
          <w:szCs w:val="23"/>
          <w:lang w:eastAsia="fr-CA"/>
        </w:rPr>
        <w:fldChar w:fldCharType="separate"/>
      </w:r>
      <w:r w:rsidR="004A1BB3" w:rsidRPr="004A1BB3">
        <w:rPr>
          <w:rFonts w:eastAsia="PMingLiU" w:cs="Times New Roman"/>
          <w:szCs w:val="23"/>
          <w:lang w:eastAsia="fr-CA"/>
        </w:rPr>
        <w:t>National Project Director (NPD)</w:t>
      </w:r>
      <w:r w:rsidRPr="000E421E">
        <w:rPr>
          <w:rFonts w:eastAsia="PMingLiU" w:cs="Times New Roman"/>
          <w:szCs w:val="23"/>
          <w:lang w:eastAsia="fr-CA"/>
        </w:rPr>
        <w:fldChar w:fldCharType="end"/>
      </w:r>
    </w:p>
    <w:p w14:paraId="27563A2D" w14:textId="32079508" w:rsidR="004E0C62" w:rsidRPr="000E421E" w:rsidRDefault="000E421E" w:rsidP="003530A8">
      <w:pPr>
        <w:pStyle w:val="ListParagraph"/>
        <w:numPr>
          <w:ilvl w:val="0"/>
          <w:numId w:val="71"/>
        </w:numPr>
        <w:rPr>
          <w:rFonts w:eastAsia="PMingLiU" w:cs="Times New Roman"/>
          <w:szCs w:val="23"/>
          <w:lang w:eastAsia="fr-CA"/>
        </w:rPr>
      </w:pPr>
      <w:r w:rsidRPr="000E421E">
        <w:rPr>
          <w:rFonts w:eastAsia="PMingLiU" w:cs="Times New Roman"/>
          <w:szCs w:val="23"/>
          <w:lang w:eastAsia="fr-CA"/>
        </w:rPr>
        <w:fldChar w:fldCharType="begin"/>
      </w:r>
      <w:r w:rsidRPr="000E421E">
        <w:rPr>
          <w:rFonts w:eastAsia="PMingLiU" w:cs="Times New Roman"/>
          <w:szCs w:val="23"/>
          <w:lang w:eastAsia="fr-CA"/>
        </w:rPr>
        <w:instrText xml:space="preserve"> REF PM \h  \* MERGEFORMAT </w:instrText>
      </w:r>
      <w:r w:rsidRPr="000E421E">
        <w:rPr>
          <w:rFonts w:eastAsia="PMingLiU" w:cs="Times New Roman"/>
          <w:szCs w:val="23"/>
          <w:lang w:eastAsia="fr-CA"/>
        </w:rPr>
      </w:r>
      <w:r w:rsidRPr="000E421E">
        <w:rPr>
          <w:rFonts w:eastAsia="PMingLiU" w:cs="Times New Roman"/>
          <w:szCs w:val="23"/>
          <w:lang w:eastAsia="fr-CA"/>
        </w:rPr>
        <w:fldChar w:fldCharType="separate"/>
      </w:r>
      <w:r w:rsidR="004A1BB3" w:rsidRPr="004A1BB3">
        <w:rPr>
          <w:rFonts w:eastAsia="PMingLiU" w:cs="Times New Roman"/>
          <w:szCs w:val="23"/>
          <w:lang w:eastAsia="fr-CA"/>
        </w:rPr>
        <w:t>Project Manager</w:t>
      </w:r>
      <w:r w:rsidRPr="000E421E">
        <w:rPr>
          <w:rFonts w:eastAsia="PMingLiU" w:cs="Times New Roman"/>
          <w:szCs w:val="23"/>
          <w:lang w:eastAsia="fr-CA"/>
        </w:rPr>
        <w:fldChar w:fldCharType="end"/>
      </w:r>
      <w:r w:rsidRPr="000E421E">
        <w:rPr>
          <w:rFonts w:eastAsia="PMingLiU" w:cs="Times New Roman"/>
          <w:szCs w:val="23"/>
          <w:lang w:eastAsia="fr-CA"/>
        </w:rPr>
        <w:t xml:space="preserve"> </w:t>
      </w:r>
    </w:p>
    <w:p w14:paraId="2D25D63C" w14:textId="54A570A0" w:rsidR="004E0C62" w:rsidRPr="000E421E" w:rsidRDefault="000E421E" w:rsidP="003530A8">
      <w:pPr>
        <w:pStyle w:val="ListParagraph"/>
        <w:numPr>
          <w:ilvl w:val="0"/>
          <w:numId w:val="71"/>
        </w:numPr>
      </w:pPr>
      <w:r w:rsidRPr="000E421E">
        <w:rPr>
          <w:rFonts w:eastAsia="PMingLiU" w:cs="Times New Roman"/>
          <w:szCs w:val="23"/>
          <w:lang w:eastAsia="fr-CA"/>
        </w:rPr>
        <w:fldChar w:fldCharType="begin"/>
      </w:r>
      <w:r w:rsidRPr="000E421E">
        <w:rPr>
          <w:rFonts w:eastAsia="PMingLiU" w:cs="Times New Roman"/>
          <w:szCs w:val="23"/>
          <w:lang w:eastAsia="fr-CA"/>
        </w:rPr>
        <w:instrText xml:space="preserve"> REF PA \h  \* MERGEFORMAT </w:instrText>
      </w:r>
      <w:r w:rsidRPr="000E421E">
        <w:rPr>
          <w:rFonts w:eastAsia="PMingLiU" w:cs="Times New Roman"/>
          <w:szCs w:val="23"/>
          <w:lang w:eastAsia="fr-CA"/>
        </w:rPr>
      </w:r>
      <w:r w:rsidRPr="000E421E">
        <w:rPr>
          <w:rFonts w:eastAsia="PMingLiU" w:cs="Times New Roman"/>
          <w:szCs w:val="23"/>
          <w:lang w:eastAsia="fr-CA"/>
        </w:rPr>
        <w:fldChar w:fldCharType="separate"/>
      </w:r>
      <w:r w:rsidR="004A1BB3" w:rsidRPr="004A1BB3">
        <w:rPr>
          <w:rFonts w:eastAsia="PMingLiU" w:cs="Times New Roman"/>
          <w:szCs w:val="23"/>
          <w:lang w:eastAsia="fr-CA"/>
        </w:rPr>
        <w:t>Project Assistant</w:t>
      </w:r>
      <w:r w:rsidRPr="000E421E">
        <w:rPr>
          <w:rFonts w:eastAsia="PMingLiU" w:cs="Times New Roman"/>
          <w:szCs w:val="23"/>
          <w:lang w:eastAsia="fr-CA"/>
        </w:rPr>
        <w:fldChar w:fldCharType="end"/>
      </w:r>
    </w:p>
    <w:p w14:paraId="59FC3A67" w14:textId="63AF33FE" w:rsidR="000E421E" w:rsidRPr="000E421E" w:rsidRDefault="000E421E" w:rsidP="003530A8">
      <w:pPr>
        <w:pStyle w:val="ListParagraph"/>
        <w:numPr>
          <w:ilvl w:val="0"/>
          <w:numId w:val="71"/>
        </w:numPr>
      </w:pPr>
      <w:r w:rsidRPr="000E421E">
        <w:rPr>
          <w:rFonts w:eastAsia="PMingLiU" w:cs="Times New Roman"/>
          <w:szCs w:val="23"/>
          <w:lang w:eastAsia="fr-CA"/>
        </w:rPr>
        <w:fldChar w:fldCharType="begin"/>
      </w:r>
      <w:r w:rsidRPr="000E421E">
        <w:instrText xml:space="preserve"> REF CTA \h </w:instrText>
      </w:r>
      <w:r w:rsidRPr="000E421E">
        <w:rPr>
          <w:rFonts w:eastAsia="PMingLiU" w:cs="Times New Roman"/>
          <w:szCs w:val="23"/>
          <w:lang w:eastAsia="fr-CA"/>
        </w:rPr>
        <w:instrText xml:space="preserve"> \* MERGEFORMAT </w:instrText>
      </w:r>
      <w:r w:rsidRPr="000E421E">
        <w:rPr>
          <w:rFonts w:eastAsia="PMingLiU" w:cs="Times New Roman"/>
          <w:szCs w:val="23"/>
          <w:lang w:eastAsia="fr-CA"/>
        </w:rPr>
      </w:r>
      <w:r w:rsidRPr="000E421E">
        <w:rPr>
          <w:rFonts w:eastAsia="PMingLiU" w:cs="Times New Roman"/>
          <w:szCs w:val="23"/>
          <w:lang w:eastAsia="fr-CA"/>
        </w:rPr>
        <w:fldChar w:fldCharType="separate"/>
      </w:r>
      <w:r w:rsidR="004A1BB3" w:rsidRPr="004A1BB3">
        <w:rPr>
          <w:rFonts w:eastAsia="PMingLiU" w:cs="Times New Roman"/>
          <w:szCs w:val="23"/>
          <w:lang w:eastAsia="fr-CA"/>
        </w:rPr>
        <w:t>Chief Technical Adviser</w:t>
      </w:r>
      <w:r w:rsidRPr="000E421E">
        <w:rPr>
          <w:rFonts w:eastAsia="PMingLiU" w:cs="Times New Roman"/>
          <w:szCs w:val="23"/>
          <w:lang w:eastAsia="fr-CA"/>
        </w:rPr>
        <w:fldChar w:fldCharType="end"/>
      </w:r>
    </w:p>
    <w:p w14:paraId="0037CC22" w14:textId="6C8CA5FD" w:rsidR="00D74E77" w:rsidRDefault="00D74E77" w:rsidP="004E0C62"/>
    <w:p w14:paraId="6AC8CB86" w14:textId="77777777" w:rsidR="000E421E" w:rsidRPr="004E0C62" w:rsidRDefault="000E421E" w:rsidP="004E0C62"/>
    <w:tbl>
      <w:tblPr>
        <w:tblW w:w="0" w:type="auto"/>
        <w:tblCellMar>
          <w:top w:w="15" w:type="dxa"/>
          <w:left w:w="15" w:type="dxa"/>
          <w:bottom w:w="15" w:type="dxa"/>
          <w:right w:w="15" w:type="dxa"/>
        </w:tblCellMar>
        <w:tblLook w:val="04A0" w:firstRow="1" w:lastRow="0" w:firstColumn="1" w:lastColumn="0" w:noHBand="0" w:noVBand="1"/>
      </w:tblPr>
      <w:tblGrid>
        <w:gridCol w:w="9344"/>
      </w:tblGrid>
      <w:tr w:rsidR="00D74E77" w:rsidRPr="000E421E" w14:paraId="259B086A" w14:textId="77777777" w:rsidTr="00121C60">
        <w:tc>
          <w:tcPr>
            <w:tcW w:w="0" w:type="auto"/>
            <w:tcBorders>
              <w:top w:val="single" w:sz="6" w:space="0" w:color="000000"/>
              <w:left w:val="single" w:sz="6" w:space="0" w:color="000000"/>
              <w:bottom w:val="single" w:sz="6" w:space="0" w:color="000000"/>
              <w:right w:val="single" w:sz="6" w:space="0" w:color="000000"/>
            </w:tcBorders>
            <w:shd w:val="clear" w:color="auto" w:fill="E5ECD8"/>
            <w:tcMar>
              <w:top w:w="105" w:type="dxa"/>
              <w:left w:w="105" w:type="dxa"/>
              <w:bottom w:w="105" w:type="dxa"/>
              <w:right w:w="105" w:type="dxa"/>
            </w:tcMar>
          </w:tcPr>
          <w:p w14:paraId="779EE3EE" w14:textId="77777777" w:rsidR="00D74E77" w:rsidRPr="000E421E" w:rsidRDefault="00D74E77" w:rsidP="00121C60">
            <w:pPr>
              <w:rPr>
                <w:rFonts w:eastAsia="PMingLiU" w:cs="Times New Roman"/>
                <w:sz w:val="22"/>
                <w:lang w:eastAsia="fr-CA"/>
              </w:rPr>
            </w:pPr>
            <w:bookmarkStart w:id="349" w:name="NPD"/>
            <w:r w:rsidRPr="000E421E">
              <w:rPr>
                <w:rFonts w:eastAsia="PMingLiU" w:cs="Times New Roman"/>
                <w:b/>
                <w:sz w:val="22"/>
                <w:lang w:eastAsia="fr-CA"/>
              </w:rPr>
              <w:t>National Project Director (NPD)</w:t>
            </w:r>
            <w:bookmarkEnd w:id="349"/>
          </w:p>
        </w:tc>
      </w:tr>
      <w:tr w:rsidR="00D74E77" w:rsidRPr="000E421E" w14:paraId="7846D410" w14:textId="77777777" w:rsidTr="00121C6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9EA266" w14:textId="77777777" w:rsidR="00D74E77" w:rsidRPr="000E421E" w:rsidRDefault="00D74E77" w:rsidP="00121C60">
            <w:pPr>
              <w:rPr>
                <w:rFonts w:eastAsia="PMingLiU" w:cs="Times New Roman"/>
                <w:sz w:val="22"/>
                <w:u w:val="single"/>
                <w:shd w:val="clear" w:color="auto" w:fill="FFFFFF"/>
                <w:lang w:eastAsia="fr-CA"/>
              </w:rPr>
            </w:pPr>
            <w:r w:rsidRPr="000E421E">
              <w:rPr>
                <w:rFonts w:eastAsia="PMingLiU" w:cs="Times New Roman"/>
                <w:sz w:val="22"/>
                <w:u w:val="single"/>
                <w:shd w:val="clear" w:color="auto" w:fill="FFFFFF"/>
                <w:lang w:eastAsia="fr-CA"/>
              </w:rPr>
              <w:t>Background</w:t>
            </w:r>
          </w:p>
          <w:p w14:paraId="2BC8FF5E" w14:textId="77777777" w:rsidR="00D74E77" w:rsidRPr="000E421E" w:rsidRDefault="00D74E77" w:rsidP="00121C60">
            <w:pPr>
              <w:rPr>
                <w:rFonts w:eastAsia="PMingLiU" w:cs="Times New Roman"/>
                <w:sz w:val="22"/>
                <w:u w:val="single"/>
                <w:shd w:val="clear" w:color="auto" w:fill="FFFFFF"/>
                <w:lang w:eastAsia="fr-CA"/>
              </w:rPr>
            </w:pPr>
          </w:p>
          <w:p w14:paraId="58F98A98" w14:textId="77777777" w:rsidR="00D74E77" w:rsidRPr="000E421E" w:rsidRDefault="00D74E77" w:rsidP="00121C60">
            <w:pPr>
              <w:rPr>
                <w:rFonts w:eastAsia="PMingLiU" w:cs="Times New Roman"/>
                <w:sz w:val="22"/>
                <w:lang w:eastAsia="fr-CA"/>
              </w:rPr>
            </w:pPr>
            <w:r w:rsidRPr="000E421E">
              <w:rPr>
                <w:rFonts w:eastAsia="PMingLiU" w:cs="Times New Roman"/>
                <w:sz w:val="22"/>
                <w:lang w:eastAsia="fr-CA"/>
              </w:rPr>
              <w:t>The NPD is the focal point for responsibility and accountability at the Implementing Partner (IP). The NPD will be appointed at Director or higher level in the IP.  The NPD works on the project on a part time basis and should be able to devote a reasonable amount of time to project activities. As a person appointed by Government, the NPD will not be paid or compensated for services to the project but will represent a Government in kind contribution to the Project.</w:t>
            </w:r>
          </w:p>
        </w:tc>
      </w:tr>
      <w:tr w:rsidR="00D74E77" w:rsidRPr="000E421E" w14:paraId="62972A37" w14:textId="77777777" w:rsidTr="00121C6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426AC3" w14:textId="77777777" w:rsidR="00D74E77" w:rsidRPr="000E421E" w:rsidRDefault="00D74E77" w:rsidP="00121C60">
            <w:pPr>
              <w:rPr>
                <w:rFonts w:eastAsia="PMingLiU" w:cs="Times New Roman"/>
                <w:sz w:val="22"/>
                <w:u w:val="single"/>
                <w:shd w:val="clear" w:color="auto" w:fill="FFFFFF"/>
                <w:lang w:eastAsia="fr-CA"/>
              </w:rPr>
            </w:pPr>
            <w:r w:rsidRPr="000E421E">
              <w:rPr>
                <w:rFonts w:eastAsia="PMingLiU" w:cs="Times New Roman"/>
                <w:sz w:val="22"/>
                <w:u w:val="single"/>
                <w:shd w:val="clear" w:color="auto" w:fill="FFFFFF"/>
                <w:lang w:eastAsia="fr-CA"/>
              </w:rPr>
              <w:t>Duties and Responsibilities</w:t>
            </w:r>
          </w:p>
          <w:p w14:paraId="1F06ABE9" w14:textId="77777777" w:rsidR="00D74E77" w:rsidRPr="000E421E" w:rsidRDefault="00D74E77" w:rsidP="00121C60">
            <w:pPr>
              <w:ind w:left="720"/>
              <w:contextualSpacing/>
              <w:rPr>
                <w:rFonts w:eastAsia="PMingLiU" w:cs="Arial"/>
                <w:color w:val="000000"/>
                <w:sz w:val="22"/>
                <w:shd w:val="clear" w:color="auto" w:fill="FFFFFF"/>
                <w:lang w:eastAsia="fr-CA"/>
              </w:rPr>
            </w:pPr>
          </w:p>
          <w:p w14:paraId="5DFDC0CA"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Assumes overall responsibility for the successful execution and implementation of the project toward achieving the outcomes and outputs;</w:t>
            </w:r>
          </w:p>
          <w:p w14:paraId="6AD9F998"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Ensures the proper use of project resources;</w:t>
            </w:r>
          </w:p>
          <w:p w14:paraId="474931DB"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Serves as a focal point for coordination of the project with implementing agencies, UNDP, Government and other partners;</w:t>
            </w:r>
          </w:p>
          <w:p w14:paraId="5E0A7F4A"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Ensures that Government inputs for project are available;</w:t>
            </w:r>
          </w:p>
          <w:p w14:paraId="53C226D4"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Leads and coordinates partners in the selection of the Project Manager;</w:t>
            </w:r>
          </w:p>
          <w:p w14:paraId="5A5870E6"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Supervises the Project Manager and facilitates the work of the Project Manager and all staff;</w:t>
            </w:r>
          </w:p>
          <w:p w14:paraId="0DF01840"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Ensures that the required project work plan is prepared and updated in consultation and agreement with UNDP and distributed to the Government (Counterpart Ministry);</w:t>
            </w:r>
          </w:p>
          <w:p w14:paraId="4EDF09EB"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Leads and arranges the recruitment of project professional and support staff in line with laid out recruitment process;</w:t>
            </w:r>
          </w:p>
          <w:p w14:paraId="5D8C5ED3"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Authorises commitments of resources for inputs including staff, consultants, goods and services and training. May appoint an alternate that can support the project work in the absence of the NPD;</w:t>
            </w:r>
          </w:p>
          <w:p w14:paraId="6D1EB86A"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Will represent the Implementing Partner at project meetings and annual reviews;</w:t>
            </w:r>
          </w:p>
          <w:p w14:paraId="4E95ACB3"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Will lead efforts to build partnerships for the support of outcomes indicated in the project document; and</w:t>
            </w:r>
          </w:p>
          <w:p w14:paraId="5F0F21F9"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Will support resource mobilisation efforts to increase resources in cases where additional outputs and outcomes are required.</w:t>
            </w:r>
          </w:p>
        </w:tc>
      </w:tr>
    </w:tbl>
    <w:p w14:paraId="5C3B7B3C" w14:textId="77777777" w:rsidR="00D74E77" w:rsidRPr="000E421E" w:rsidRDefault="00D74E77" w:rsidP="00D74E77">
      <w:pPr>
        <w:rPr>
          <w:rFonts w:eastAsia="PMingLiU" w:cs="Times New Roman"/>
          <w:color w:val="000000"/>
          <w:sz w:val="22"/>
          <w:highlight w:val="lightGray"/>
          <w:lang w:eastAsia="fr-CA"/>
        </w:rPr>
      </w:pPr>
    </w:p>
    <w:p w14:paraId="70F3A547" w14:textId="783C13BE" w:rsidR="00D74E77" w:rsidRDefault="00D74E77" w:rsidP="00D74E77">
      <w:pPr>
        <w:rPr>
          <w:rFonts w:eastAsia="PMingLiU" w:cs="Times New Roman"/>
          <w:color w:val="000000"/>
          <w:sz w:val="22"/>
          <w:highlight w:val="lightGray"/>
          <w:lang w:eastAsia="fr-CA"/>
        </w:rPr>
      </w:pPr>
    </w:p>
    <w:p w14:paraId="33CE54C3" w14:textId="77777777" w:rsidR="005145B4" w:rsidRPr="000E421E" w:rsidRDefault="005145B4" w:rsidP="00D74E77">
      <w:pPr>
        <w:rPr>
          <w:rFonts w:eastAsia="PMingLiU" w:cs="Times New Roman"/>
          <w:color w:val="000000"/>
          <w:sz w:val="22"/>
          <w:highlight w:val="lightGray"/>
          <w:lang w:eastAsia="fr-CA"/>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D74E77" w:rsidRPr="000E421E" w14:paraId="208BC736" w14:textId="77777777" w:rsidTr="00121C60">
        <w:tc>
          <w:tcPr>
            <w:tcW w:w="0" w:type="auto"/>
            <w:tcBorders>
              <w:top w:val="single" w:sz="6" w:space="0" w:color="000000"/>
              <w:left w:val="single" w:sz="6" w:space="0" w:color="000000"/>
              <w:bottom w:val="single" w:sz="6" w:space="0" w:color="000000"/>
              <w:right w:val="single" w:sz="6" w:space="0" w:color="000000"/>
            </w:tcBorders>
            <w:shd w:val="clear" w:color="auto" w:fill="E5ECD8"/>
            <w:tcMar>
              <w:top w:w="105" w:type="dxa"/>
              <w:left w:w="105" w:type="dxa"/>
              <w:bottom w:w="105" w:type="dxa"/>
              <w:right w:w="105" w:type="dxa"/>
            </w:tcMar>
          </w:tcPr>
          <w:p w14:paraId="4E1897FE" w14:textId="77777777" w:rsidR="00D74E77" w:rsidRPr="000E421E" w:rsidRDefault="00D74E77" w:rsidP="00121C60">
            <w:pPr>
              <w:rPr>
                <w:rFonts w:eastAsia="PMingLiU" w:cs="Times New Roman"/>
                <w:sz w:val="22"/>
                <w:lang w:eastAsia="fr-CA"/>
              </w:rPr>
            </w:pPr>
            <w:bookmarkStart w:id="350" w:name="PM"/>
            <w:r w:rsidRPr="000E421E">
              <w:rPr>
                <w:rFonts w:eastAsia="PMingLiU" w:cs="Times New Roman"/>
                <w:b/>
                <w:sz w:val="22"/>
                <w:lang w:eastAsia="fr-CA"/>
              </w:rPr>
              <w:lastRenderedPageBreak/>
              <w:t>Project Manager</w:t>
            </w:r>
            <w:bookmarkEnd w:id="350"/>
          </w:p>
        </w:tc>
      </w:tr>
      <w:tr w:rsidR="00D74E77" w:rsidRPr="000E421E" w14:paraId="5A2682D8" w14:textId="77777777" w:rsidTr="00121C6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663796" w14:textId="77777777" w:rsidR="00D74E77" w:rsidRPr="000E421E" w:rsidRDefault="00D74E77" w:rsidP="00121C60">
            <w:pPr>
              <w:rPr>
                <w:rFonts w:eastAsia="PMingLiU" w:cs="Times New Roman"/>
                <w:sz w:val="22"/>
                <w:u w:val="single"/>
                <w:shd w:val="clear" w:color="auto" w:fill="FFFFFF"/>
                <w:lang w:eastAsia="fr-CA"/>
              </w:rPr>
            </w:pPr>
            <w:r w:rsidRPr="000E421E">
              <w:rPr>
                <w:rFonts w:eastAsia="PMingLiU" w:cs="Times New Roman"/>
                <w:sz w:val="22"/>
                <w:u w:val="single"/>
                <w:shd w:val="clear" w:color="auto" w:fill="FFFFFF"/>
                <w:lang w:eastAsia="fr-CA"/>
              </w:rPr>
              <w:t>Background</w:t>
            </w:r>
          </w:p>
          <w:p w14:paraId="456F4E95" w14:textId="77777777" w:rsidR="00D74E77" w:rsidRPr="000E421E" w:rsidRDefault="00D74E77" w:rsidP="00121C60">
            <w:pPr>
              <w:rPr>
                <w:rFonts w:eastAsia="PMingLiU" w:cs="Times New Roman"/>
                <w:sz w:val="22"/>
                <w:u w:val="single"/>
                <w:shd w:val="clear" w:color="auto" w:fill="FFFFFF"/>
                <w:lang w:eastAsia="fr-CA"/>
              </w:rPr>
            </w:pPr>
            <w:r w:rsidRPr="000E421E">
              <w:rPr>
                <w:rFonts w:eastAsia="PMingLiU" w:cs="Times New Roman"/>
                <w:sz w:val="22"/>
                <w:lang w:eastAsia="fr-CA"/>
              </w:rPr>
              <w:t>The Project Manager (PM) will be locally recruited based on an open competitive process. He/She will be responsible for the overall management of the project, including the mobilization of all project inputs, supervision over project staff, consultants and sub-contractors. The PM will report to the UNDP-CO, in close consultation with the host institution for all of the project’s substantive and administrative issues. From the strategic point of view of the project, the PM will report on a periodic basis to the Project Steering Committee (PSC). Generally, the PM will be responsible for meeting government obligations under the project, under the national execution modality (NEX). He/She will perform a liaison role with the Government, UNDP and other UN Agencies, NGOs and project partners, and maintain close collaboration with any donor agencies providing co-financing.</w:t>
            </w:r>
          </w:p>
        </w:tc>
      </w:tr>
      <w:tr w:rsidR="00D74E77" w:rsidRPr="000E421E" w14:paraId="5F61EAB6" w14:textId="77777777" w:rsidTr="00121C6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7674B5" w14:textId="77777777" w:rsidR="00D74E77" w:rsidRPr="000E421E" w:rsidRDefault="00D74E77" w:rsidP="00121C60">
            <w:pPr>
              <w:contextualSpacing/>
              <w:rPr>
                <w:rFonts w:eastAsia="PMingLiU" w:cs="Arial"/>
                <w:color w:val="000000"/>
                <w:sz w:val="22"/>
                <w:u w:val="single"/>
                <w:shd w:val="clear" w:color="auto" w:fill="FFFFFF"/>
                <w:lang w:eastAsia="fr-CA"/>
              </w:rPr>
            </w:pPr>
            <w:r w:rsidRPr="000E421E">
              <w:rPr>
                <w:rFonts w:eastAsia="PMingLiU" w:cs="Arial"/>
                <w:color w:val="000000"/>
                <w:sz w:val="22"/>
                <w:u w:val="single"/>
                <w:shd w:val="clear" w:color="auto" w:fill="FFFFFF"/>
                <w:lang w:eastAsia="fr-CA"/>
              </w:rPr>
              <w:t>Duties and Responsibilities</w:t>
            </w:r>
          </w:p>
          <w:p w14:paraId="65680E3B"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 xml:space="preserve">Supervise and coordinate the production of project outputs, as per the project document; </w:t>
            </w:r>
          </w:p>
          <w:p w14:paraId="63F6DC67"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Mobilize all project inputs in accordance with UNDP procedures for nationally executed projects;</w:t>
            </w:r>
          </w:p>
          <w:p w14:paraId="107235A3"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 xml:space="preserve">Supervise and coordinate the work of all project staff, consultants and sub-contractors; </w:t>
            </w:r>
          </w:p>
          <w:p w14:paraId="08805601"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 xml:space="preserve">Coordinate the recruitment and selection of project personnel; </w:t>
            </w:r>
          </w:p>
          <w:p w14:paraId="3E702926"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 xml:space="preserve">Prepare and revise project work and financial plans, as required by UNDP; </w:t>
            </w:r>
          </w:p>
          <w:p w14:paraId="6FE766E7"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 xml:space="preserve">Liaise with UNDP, relevant government agencies, and all project partners, including donor organizations and NGOs for effective coordination of all project activities; </w:t>
            </w:r>
          </w:p>
          <w:p w14:paraId="1B638C6E"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 xml:space="preserve">Facilitate administrative backstopping to subcontractors and training activities supported by the Project; </w:t>
            </w:r>
          </w:p>
          <w:p w14:paraId="550F09A3"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 xml:space="preserve">Oversee and ensure timely submission of the Inception Report, Combined Project Implementation Review/Annual Project Report (PIR/APR), Technical reports, quarterly financial reports, and other reports as may be required by UNDP, GEF and other oversight agencies; </w:t>
            </w:r>
          </w:p>
          <w:p w14:paraId="3CF19C77"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 xml:space="preserve">Disseminate project reports and respond to queries from concerned stakeholders; </w:t>
            </w:r>
          </w:p>
          <w:p w14:paraId="1C0C4A70"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Report progress of project to the steering committees, and ensure the fulfilment of steering committees directives;</w:t>
            </w:r>
          </w:p>
          <w:p w14:paraId="1E906FEC"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 xml:space="preserve">Oversee the exchange and sharing of experiences and lessons learned with relevant community based integrated conservation and development projects nationally and internationally; </w:t>
            </w:r>
          </w:p>
          <w:p w14:paraId="26228448"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 xml:space="preserve">Ensures the timely and effective implementation of all components of the project; </w:t>
            </w:r>
          </w:p>
          <w:p w14:paraId="153985F1"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Assist community groups, municipalities, NGOs, staff, students and others with development of essential skills through training workshops and on the job training thereby upgrading their institutional capabilities;</w:t>
            </w:r>
          </w:p>
          <w:p w14:paraId="5AD4227A"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Coordinate and assists scientific institutions with the initiation and implementation of all field studies and monitoring components of the project; and</w:t>
            </w:r>
          </w:p>
          <w:p w14:paraId="173B7771" w14:textId="77777777" w:rsidR="00D74E77" w:rsidRPr="000E421E" w:rsidRDefault="00D74E77" w:rsidP="00121C60">
            <w:pPr>
              <w:numPr>
                <w:ilvl w:val="0"/>
                <w:numId w:val="3"/>
              </w:numPr>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Perform any other duty relevant to the assignment.</w:t>
            </w:r>
          </w:p>
        </w:tc>
      </w:tr>
      <w:tr w:rsidR="00D74E77" w:rsidRPr="000E421E" w14:paraId="1833546E" w14:textId="77777777" w:rsidTr="00121C6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763EF4" w14:textId="77777777" w:rsidR="00D74E77" w:rsidRPr="000E421E" w:rsidRDefault="00D74E77" w:rsidP="00121C60">
            <w:pPr>
              <w:rPr>
                <w:rFonts w:eastAsia="PMingLiU" w:cs="Times New Roman"/>
                <w:sz w:val="22"/>
                <w:u w:val="single"/>
                <w:shd w:val="clear" w:color="auto" w:fill="FFFFFF"/>
                <w:lang w:eastAsia="fr-CA"/>
              </w:rPr>
            </w:pPr>
            <w:r w:rsidRPr="000E421E">
              <w:rPr>
                <w:rFonts w:eastAsia="PMingLiU" w:cs="Times New Roman"/>
                <w:sz w:val="22"/>
                <w:u w:val="single"/>
                <w:shd w:val="clear" w:color="auto" w:fill="FFFFFF"/>
                <w:lang w:eastAsia="fr-CA"/>
              </w:rPr>
              <w:t>Competencies</w:t>
            </w:r>
          </w:p>
          <w:p w14:paraId="3559F3A1" w14:textId="77777777" w:rsidR="00D74E77" w:rsidRPr="000E421E" w:rsidRDefault="00D74E77" w:rsidP="00121C60">
            <w:pPr>
              <w:rPr>
                <w:rFonts w:eastAsia="PMingLiU" w:cs="Times New Roman"/>
                <w:sz w:val="22"/>
                <w:u w:val="single"/>
                <w:shd w:val="clear" w:color="auto" w:fill="FFFFFF"/>
                <w:lang w:eastAsia="fr-CA"/>
              </w:rPr>
            </w:pPr>
          </w:p>
          <w:p w14:paraId="56E42AEC" w14:textId="77777777" w:rsidR="00D74E77" w:rsidRPr="000E421E" w:rsidRDefault="00D74E77" w:rsidP="00121C60">
            <w:pPr>
              <w:rPr>
                <w:rFonts w:eastAsia="Times New Roman" w:cs="Times New Roman"/>
                <w:i/>
                <w:sz w:val="22"/>
                <w:lang w:eastAsia="en-GB"/>
              </w:rPr>
            </w:pPr>
            <w:r w:rsidRPr="000E421E">
              <w:rPr>
                <w:rFonts w:eastAsia="Times New Roman" w:cs="Times New Roman"/>
                <w:i/>
                <w:sz w:val="22"/>
                <w:lang w:eastAsia="en-GB"/>
              </w:rPr>
              <w:t>Corporate Competencies:</w:t>
            </w:r>
          </w:p>
          <w:p w14:paraId="0A4F8BDC" w14:textId="77777777" w:rsidR="00D74E77" w:rsidRPr="000E421E" w:rsidRDefault="00D74E77" w:rsidP="003530A8">
            <w:pPr>
              <w:numPr>
                <w:ilvl w:val="0"/>
                <w:numId w:val="54"/>
              </w:numPr>
              <w:rPr>
                <w:sz w:val="22"/>
              </w:rPr>
            </w:pPr>
            <w:r w:rsidRPr="000E421E">
              <w:rPr>
                <w:sz w:val="22"/>
              </w:rPr>
              <w:t>Demonstrates integrity by modeling the UN’s values and ethical standards;</w:t>
            </w:r>
          </w:p>
          <w:p w14:paraId="28B52E85" w14:textId="77777777" w:rsidR="00D74E77" w:rsidRPr="000E421E" w:rsidRDefault="00D74E77" w:rsidP="003530A8">
            <w:pPr>
              <w:numPr>
                <w:ilvl w:val="0"/>
                <w:numId w:val="54"/>
              </w:numPr>
              <w:rPr>
                <w:sz w:val="22"/>
              </w:rPr>
            </w:pPr>
            <w:r w:rsidRPr="000E421E">
              <w:rPr>
                <w:sz w:val="22"/>
              </w:rPr>
              <w:t>Promotes the vision, mission, and strategic goals of UNDP;</w:t>
            </w:r>
          </w:p>
          <w:p w14:paraId="49C6759D" w14:textId="77777777" w:rsidR="00D74E77" w:rsidRPr="000E421E" w:rsidRDefault="00D74E77" w:rsidP="003530A8">
            <w:pPr>
              <w:numPr>
                <w:ilvl w:val="0"/>
                <w:numId w:val="54"/>
              </w:numPr>
              <w:rPr>
                <w:sz w:val="22"/>
              </w:rPr>
            </w:pPr>
            <w:r w:rsidRPr="000E421E">
              <w:rPr>
                <w:sz w:val="22"/>
              </w:rPr>
              <w:t>Displays cultural, gender, religion, race, nationality and age sensitivity and adaptability; and</w:t>
            </w:r>
          </w:p>
          <w:p w14:paraId="5D9AE4F2" w14:textId="77777777" w:rsidR="00D74E77" w:rsidRPr="000E421E" w:rsidRDefault="00D74E77" w:rsidP="003530A8">
            <w:pPr>
              <w:numPr>
                <w:ilvl w:val="0"/>
                <w:numId w:val="54"/>
              </w:numPr>
              <w:rPr>
                <w:sz w:val="22"/>
              </w:rPr>
            </w:pPr>
            <w:r w:rsidRPr="000E421E">
              <w:rPr>
                <w:sz w:val="22"/>
              </w:rPr>
              <w:t>Treats all people fairly without favouritism.</w:t>
            </w:r>
          </w:p>
          <w:p w14:paraId="1A4DFABF" w14:textId="77777777" w:rsidR="00D74E77" w:rsidRPr="000E421E" w:rsidRDefault="00D74E77" w:rsidP="00121C60">
            <w:pPr>
              <w:rPr>
                <w:rFonts w:eastAsia="Times New Roman" w:cs="Times New Roman"/>
                <w:sz w:val="22"/>
                <w:lang w:eastAsia="en-GB"/>
              </w:rPr>
            </w:pPr>
          </w:p>
          <w:p w14:paraId="3C993B44" w14:textId="77777777" w:rsidR="00D74E77" w:rsidRPr="000E421E" w:rsidRDefault="00D74E77" w:rsidP="00121C60">
            <w:pPr>
              <w:rPr>
                <w:rFonts w:eastAsia="Times New Roman" w:cs="Times New Roman"/>
                <w:i/>
                <w:sz w:val="22"/>
                <w:lang w:eastAsia="en-GB"/>
              </w:rPr>
            </w:pPr>
            <w:r w:rsidRPr="000E421E">
              <w:rPr>
                <w:rFonts w:eastAsia="Times New Roman" w:cs="Times New Roman"/>
                <w:i/>
                <w:sz w:val="22"/>
                <w:lang w:eastAsia="en-GB"/>
              </w:rPr>
              <w:t>Functional Competencies:</w:t>
            </w:r>
          </w:p>
          <w:p w14:paraId="5D837D49" w14:textId="77777777" w:rsidR="00D74E77" w:rsidRPr="000E421E" w:rsidRDefault="00D74E77" w:rsidP="00121C60">
            <w:pPr>
              <w:rPr>
                <w:rFonts w:eastAsia="Times New Roman" w:cs="Times New Roman"/>
                <w:sz w:val="22"/>
                <w:lang w:eastAsia="en-GB"/>
              </w:rPr>
            </w:pPr>
            <w:r w:rsidRPr="000E421E">
              <w:rPr>
                <w:rFonts w:eastAsia="Times New Roman" w:cs="Times New Roman"/>
                <w:sz w:val="22"/>
                <w:lang w:eastAsia="en-GB"/>
              </w:rPr>
              <w:t>Knowledge Management and Learning:</w:t>
            </w:r>
          </w:p>
          <w:p w14:paraId="186A54B4" w14:textId="77777777" w:rsidR="00D74E77" w:rsidRPr="000E421E" w:rsidRDefault="00D74E77" w:rsidP="003530A8">
            <w:pPr>
              <w:numPr>
                <w:ilvl w:val="0"/>
                <w:numId w:val="55"/>
              </w:numPr>
              <w:rPr>
                <w:sz w:val="22"/>
              </w:rPr>
            </w:pPr>
            <w:r w:rsidRPr="000E421E">
              <w:rPr>
                <w:sz w:val="22"/>
              </w:rPr>
              <w:lastRenderedPageBreak/>
              <w:t>Promotes a knowledge sharing and learning culture in the office;</w:t>
            </w:r>
          </w:p>
          <w:p w14:paraId="4240488B" w14:textId="77777777" w:rsidR="00D74E77" w:rsidRPr="000E421E" w:rsidRDefault="00D74E77" w:rsidP="003530A8">
            <w:pPr>
              <w:numPr>
                <w:ilvl w:val="0"/>
                <w:numId w:val="55"/>
              </w:numPr>
              <w:rPr>
                <w:sz w:val="22"/>
              </w:rPr>
            </w:pPr>
            <w:r w:rsidRPr="000E421E">
              <w:rPr>
                <w:sz w:val="22"/>
              </w:rPr>
              <w:t>In-depth knowledge on sustainable development issues and the mainstreaming of biodiversity conservation;</w:t>
            </w:r>
          </w:p>
          <w:p w14:paraId="372BDD74" w14:textId="77777777" w:rsidR="00D74E77" w:rsidRPr="000E421E" w:rsidRDefault="00D74E77" w:rsidP="003530A8">
            <w:pPr>
              <w:numPr>
                <w:ilvl w:val="0"/>
                <w:numId w:val="55"/>
              </w:numPr>
              <w:rPr>
                <w:sz w:val="22"/>
              </w:rPr>
            </w:pPr>
            <w:r w:rsidRPr="000E421E">
              <w:rPr>
                <w:sz w:val="22"/>
              </w:rPr>
              <w:t>Ability to advocate and provide policy advice; and</w:t>
            </w:r>
          </w:p>
          <w:p w14:paraId="28DB86A1" w14:textId="77777777" w:rsidR="00D74E77" w:rsidRPr="000E421E" w:rsidRDefault="00D74E77" w:rsidP="003530A8">
            <w:pPr>
              <w:numPr>
                <w:ilvl w:val="0"/>
                <w:numId w:val="55"/>
              </w:numPr>
              <w:rPr>
                <w:sz w:val="22"/>
              </w:rPr>
            </w:pPr>
            <w:r w:rsidRPr="000E421E">
              <w:rPr>
                <w:sz w:val="22"/>
              </w:rPr>
              <w:t>Actively works towards continuing personal learning and development in one or more Practice Areas, acts on learning plan and applies newly acquired skills.</w:t>
            </w:r>
          </w:p>
          <w:p w14:paraId="08C8A004" w14:textId="77777777" w:rsidR="00D74E77" w:rsidRPr="000E421E" w:rsidRDefault="00D74E77" w:rsidP="00121C60">
            <w:pPr>
              <w:ind w:left="720"/>
              <w:rPr>
                <w:sz w:val="22"/>
              </w:rPr>
            </w:pPr>
          </w:p>
          <w:p w14:paraId="13AF5E8C" w14:textId="77777777" w:rsidR="00D74E77" w:rsidRPr="000E421E" w:rsidRDefault="00D74E77" w:rsidP="00121C60">
            <w:pPr>
              <w:rPr>
                <w:rFonts w:eastAsia="Times New Roman" w:cs="Times New Roman"/>
                <w:sz w:val="22"/>
                <w:lang w:eastAsia="en-GB"/>
              </w:rPr>
            </w:pPr>
            <w:r w:rsidRPr="000E421E">
              <w:rPr>
                <w:rFonts w:eastAsia="Times New Roman" w:cs="Times New Roman"/>
                <w:sz w:val="22"/>
                <w:lang w:eastAsia="en-GB"/>
              </w:rPr>
              <w:t>Development and Operational Effectiveness:</w:t>
            </w:r>
          </w:p>
          <w:p w14:paraId="49CAD0F7" w14:textId="77777777" w:rsidR="00D74E77" w:rsidRPr="000E421E" w:rsidRDefault="00D74E77" w:rsidP="003530A8">
            <w:pPr>
              <w:numPr>
                <w:ilvl w:val="0"/>
                <w:numId w:val="56"/>
              </w:numPr>
              <w:rPr>
                <w:sz w:val="22"/>
              </w:rPr>
            </w:pPr>
            <w:r w:rsidRPr="000E421E">
              <w:rPr>
                <w:sz w:val="22"/>
              </w:rPr>
              <w:t>Ability to lead strategic planning, results-based management and reporting;</w:t>
            </w:r>
          </w:p>
          <w:p w14:paraId="04BF5EBD" w14:textId="77777777" w:rsidR="00D74E77" w:rsidRPr="000E421E" w:rsidRDefault="00D74E77" w:rsidP="003530A8">
            <w:pPr>
              <w:numPr>
                <w:ilvl w:val="0"/>
                <w:numId w:val="56"/>
              </w:numPr>
              <w:rPr>
                <w:sz w:val="22"/>
              </w:rPr>
            </w:pPr>
            <w:r w:rsidRPr="000E421E">
              <w:rPr>
                <w:sz w:val="22"/>
              </w:rPr>
              <w:t>Ability to lead formulation, implementation, monitoring and evaluation of sustainable development programmes and projects, and mobilize resources;</w:t>
            </w:r>
          </w:p>
          <w:p w14:paraId="3CA22551" w14:textId="77777777" w:rsidR="00D74E77" w:rsidRPr="000E421E" w:rsidRDefault="00D74E77" w:rsidP="003530A8">
            <w:pPr>
              <w:numPr>
                <w:ilvl w:val="0"/>
                <w:numId w:val="56"/>
              </w:numPr>
              <w:rPr>
                <w:sz w:val="22"/>
              </w:rPr>
            </w:pPr>
            <w:r w:rsidRPr="000E421E">
              <w:rPr>
                <w:sz w:val="22"/>
              </w:rPr>
              <w:t>Good knowledge of the Results Management Guide and Toolkit;</w:t>
            </w:r>
          </w:p>
          <w:p w14:paraId="337E7828" w14:textId="77777777" w:rsidR="00D74E77" w:rsidRPr="000E421E" w:rsidRDefault="00D74E77" w:rsidP="003530A8">
            <w:pPr>
              <w:numPr>
                <w:ilvl w:val="0"/>
                <w:numId w:val="56"/>
              </w:numPr>
              <w:rPr>
                <w:sz w:val="22"/>
              </w:rPr>
            </w:pPr>
            <w:r w:rsidRPr="000E421E">
              <w:rPr>
                <w:sz w:val="22"/>
              </w:rPr>
              <w:t>Strong IT skills; and</w:t>
            </w:r>
          </w:p>
          <w:p w14:paraId="15D4674F" w14:textId="77777777" w:rsidR="00D74E77" w:rsidRPr="000E421E" w:rsidRDefault="00D74E77" w:rsidP="003530A8">
            <w:pPr>
              <w:numPr>
                <w:ilvl w:val="0"/>
                <w:numId w:val="56"/>
              </w:numPr>
              <w:rPr>
                <w:sz w:val="22"/>
              </w:rPr>
            </w:pPr>
            <w:r w:rsidRPr="000E421E">
              <w:rPr>
                <w:sz w:val="22"/>
              </w:rPr>
              <w:t>Ability to lead implementation of new systems and processes, and affect staff behavioural/ attitudinal change.</w:t>
            </w:r>
          </w:p>
          <w:p w14:paraId="108BEDD6" w14:textId="77777777" w:rsidR="00D74E77" w:rsidRPr="000E421E" w:rsidRDefault="00D74E77" w:rsidP="00121C60">
            <w:pPr>
              <w:ind w:left="720"/>
              <w:rPr>
                <w:sz w:val="22"/>
              </w:rPr>
            </w:pPr>
          </w:p>
          <w:p w14:paraId="632FDDB1" w14:textId="77777777" w:rsidR="00D74E77" w:rsidRPr="000E421E" w:rsidRDefault="00D74E77" w:rsidP="00121C60">
            <w:pPr>
              <w:rPr>
                <w:rFonts w:eastAsia="Times New Roman" w:cs="Times New Roman"/>
                <w:sz w:val="22"/>
                <w:lang w:eastAsia="en-GB"/>
              </w:rPr>
            </w:pPr>
            <w:r w:rsidRPr="000E421E">
              <w:rPr>
                <w:rFonts w:eastAsia="Times New Roman" w:cs="Times New Roman"/>
                <w:sz w:val="22"/>
                <w:lang w:eastAsia="en-GB"/>
              </w:rPr>
              <w:t>Management and Leadership:</w:t>
            </w:r>
          </w:p>
          <w:p w14:paraId="3E58BCEC" w14:textId="77777777" w:rsidR="00D74E77" w:rsidRPr="000E421E" w:rsidRDefault="00D74E77" w:rsidP="003530A8">
            <w:pPr>
              <w:numPr>
                <w:ilvl w:val="0"/>
                <w:numId w:val="57"/>
              </w:numPr>
              <w:rPr>
                <w:sz w:val="22"/>
              </w:rPr>
            </w:pPr>
            <w:r w:rsidRPr="000E421E">
              <w:rPr>
                <w:sz w:val="22"/>
              </w:rPr>
              <w:t>Focuses on impact and results for the client and responds positively to feedback;</w:t>
            </w:r>
          </w:p>
          <w:p w14:paraId="6D54799B" w14:textId="77777777" w:rsidR="00D74E77" w:rsidRPr="000E421E" w:rsidRDefault="00D74E77" w:rsidP="003530A8">
            <w:pPr>
              <w:numPr>
                <w:ilvl w:val="0"/>
                <w:numId w:val="57"/>
              </w:numPr>
              <w:rPr>
                <w:sz w:val="22"/>
              </w:rPr>
            </w:pPr>
            <w:r w:rsidRPr="000E421E">
              <w:rPr>
                <w:sz w:val="22"/>
              </w:rPr>
              <w:t>Leads teams proactively and effectively and shows conflict resolution skills;</w:t>
            </w:r>
          </w:p>
          <w:p w14:paraId="5CCA2146" w14:textId="77777777" w:rsidR="00D74E77" w:rsidRPr="000E421E" w:rsidRDefault="00D74E77" w:rsidP="003530A8">
            <w:pPr>
              <w:numPr>
                <w:ilvl w:val="0"/>
                <w:numId w:val="57"/>
              </w:numPr>
              <w:rPr>
                <w:sz w:val="22"/>
              </w:rPr>
            </w:pPr>
            <w:r w:rsidRPr="000E421E">
              <w:rPr>
                <w:sz w:val="22"/>
              </w:rPr>
              <w:t>Consistently approaches work with energy and a positive, constructive attitude;</w:t>
            </w:r>
          </w:p>
          <w:p w14:paraId="516B5EE8" w14:textId="77777777" w:rsidR="00D74E77" w:rsidRPr="000E421E" w:rsidRDefault="00D74E77" w:rsidP="003530A8">
            <w:pPr>
              <w:numPr>
                <w:ilvl w:val="0"/>
                <w:numId w:val="57"/>
              </w:numPr>
              <w:rPr>
                <w:sz w:val="22"/>
              </w:rPr>
            </w:pPr>
            <w:r w:rsidRPr="000E421E">
              <w:rPr>
                <w:sz w:val="22"/>
              </w:rPr>
              <w:t>Demonstrates strong oral and written communication skills;</w:t>
            </w:r>
          </w:p>
          <w:p w14:paraId="1F24DA60" w14:textId="77777777" w:rsidR="00D74E77" w:rsidRPr="000E421E" w:rsidRDefault="00D74E77" w:rsidP="003530A8">
            <w:pPr>
              <w:numPr>
                <w:ilvl w:val="0"/>
                <w:numId w:val="57"/>
              </w:numPr>
              <w:rPr>
                <w:sz w:val="22"/>
              </w:rPr>
            </w:pPr>
            <w:r w:rsidRPr="000E421E">
              <w:rPr>
                <w:sz w:val="22"/>
              </w:rPr>
              <w:t>Builds strong relationships with clients and external actors;</w:t>
            </w:r>
          </w:p>
          <w:p w14:paraId="63DA6486" w14:textId="77777777" w:rsidR="00D74E77" w:rsidRPr="000E421E" w:rsidRDefault="00D74E77" w:rsidP="003530A8">
            <w:pPr>
              <w:numPr>
                <w:ilvl w:val="0"/>
                <w:numId w:val="57"/>
              </w:numPr>
              <w:rPr>
                <w:sz w:val="22"/>
              </w:rPr>
            </w:pPr>
            <w:r w:rsidRPr="000E421E">
              <w:rPr>
                <w:sz w:val="22"/>
              </w:rPr>
              <w:t>Remains calm, in control and good humoured even under pressure; and</w:t>
            </w:r>
          </w:p>
          <w:p w14:paraId="4C4F45BD" w14:textId="77777777" w:rsidR="00D74E77" w:rsidRPr="000E421E" w:rsidRDefault="00D74E77" w:rsidP="003530A8">
            <w:pPr>
              <w:numPr>
                <w:ilvl w:val="0"/>
                <w:numId w:val="57"/>
              </w:numPr>
              <w:rPr>
                <w:sz w:val="22"/>
              </w:rPr>
            </w:pPr>
            <w:r w:rsidRPr="000E421E">
              <w:rPr>
                <w:sz w:val="22"/>
              </w:rPr>
              <w:t>Demonstrates openness to change and ability to manage complex situations.</w:t>
            </w:r>
          </w:p>
        </w:tc>
      </w:tr>
      <w:tr w:rsidR="004E0C62" w:rsidRPr="000E421E" w14:paraId="2F3A458C" w14:textId="77777777" w:rsidTr="00121C6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2B688B3" w14:textId="77777777" w:rsidR="004E0C62" w:rsidRPr="000E421E" w:rsidRDefault="004E0C62" w:rsidP="004E0C62">
            <w:pPr>
              <w:rPr>
                <w:rFonts w:eastAsia="PMingLiU" w:cs="Times New Roman"/>
                <w:sz w:val="22"/>
                <w:shd w:val="clear" w:color="auto" w:fill="FFFFFF"/>
                <w:lang w:eastAsia="fr-CA"/>
              </w:rPr>
            </w:pPr>
            <w:r w:rsidRPr="000E421E">
              <w:rPr>
                <w:rFonts w:eastAsia="PMingLiU" w:cs="Times New Roman"/>
                <w:sz w:val="22"/>
                <w:shd w:val="clear" w:color="auto" w:fill="FFFFFF"/>
                <w:lang w:eastAsia="fr-CA"/>
              </w:rPr>
              <w:t>Required Skills and Experience</w:t>
            </w:r>
          </w:p>
          <w:p w14:paraId="2FA6E2AA" w14:textId="77777777" w:rsidR="004E0C62" w:rsidRPr="000E421E" w:rsidRDefault="004E0C62" w:rsidP="004E0C62">
            <w:pPr>
              <w:rPr>
                <w:rFonts w:eastAsia="PMingLiU" w:cs="Times New Roman"/>
                <w:sz w:val="22"/>
                <w:shd w:val="clear" w:color="auto" w:fill="FFFFFF"/>
                <w:lang w:eastAsia="fr-CA"/>
              </w:rPr>
            </w:pPr>
            <w:r w:rsidRPr="000E421E">
              <w:rPr>
                <w:rFonts w:eastAsia="PMingLiU" w:cs="Times New Roman"/>
                <w:sz w:val="22"/>
                <w:shd w:val="clear" w:color="auto" w:fill="FFFFFF"/>
                <w:lang w:eastAsia="fr-CA"/>
              </w:rPr>
              <w:t>Education:</w:t>
            </w:r>
          </w:p>
          <w:p w14:paraId="305270F9" w14:textId="553EDBE7" w:rsidR="004E0C62" w:rsidRPr="000E421E" w:rsidRDefault="004E0C62" w:rsidP="003530A8">
            <w:pPr>
              <w:pStyle w:val="ListParagraph"/>
              <w:numPr>
                <w:ilvl w:val="0"/>
                <w:numId w:val="69"/>
              </w:numPr>
              <w:ind w:left="738" w:hanging="378"/>
              <w:rPr>
                <w:rFonts w:eastAsia="PMingLiU" w:cs="Times New Roman"/>
                <w:sz w:val="22"/>
                <w:shd w:val="clear" w:color="auto" w:fill="FFFFFF"/>
                <w:lang w:eastAsia="fr-CA"/>
              </w:rPr>
            </w:pPr>
            <w:r w:rsidRPr="000E421E">
              <w:rPr>
                <w:rFonts w:eastAsia="PMingLiU" w:cs="Times New Roman"/>
                <w:sz w:val="22"/>
                <w:shd w:val="clear" w:color="auto" w:fill="FFFFFF"/>
                <w:lang w:eastAsia="fr-CA"/>
              </w:rPr>
              <w:t>A Master degree in Environmental, Natural Sciences or Natural Resources Management;</w:t>
            </w:r>
          </w:p>
          <w:p w14:paraId="65C4C96F" w14:textId="3F5F8A11" w:rsidR="004E0C62" w:rsidRPr="000E421E" w:rsidRDefault="004E0C62" w:rsidP="003530A8">
            <w:pPr>
              <w:pStyle w:val="ListParagraph"/>
              <w:numPr>
                <w:ilvl w:val="0"/>
                <w:numId w:val="69"/>
              </w:numPr>
              <w:ind w:left="738" w:hanging="378"/>
              <w:rPr>
                <w:rFonts w:eastAsia="PMingLiU" w:cs="Times New Roman"/>
                <w:sz w:val="22"/>
                <w:shd w:val="clear" w:color="auto" w:fill="FFFFFF"/>
                <w:lang w:eastAsia="fr-CA"/>
              </w:rPr>
            </w:pPr>
            <w:r w:rsidRPr="000E421E">
              <w:rPr>
                <w:rFonts w:eastAsia="PMingLiU" w:cs="Times New Roman"/>
                <w:sz w:val="22"/>
                <w:shd w:val="clear" w:color="auto" w:fill="FFFFFF"/>
                <w:lang w:eastAsia="fr-CA"/>
              </w:rPr>
              <w:t>PhD is desirable but not a requirement;</w:t>
            </w:r>
          </w:p>
          <w:p w14:paraId="4970A461" w14:textId="5C421DE2" w:rsidR="004E0C62" w:rsidRPr="000E421E" w:rsidRDefault="004E0C62" w:rsidP="003530A8">
            <w:pPr>
              <w:pStyle w:val="ListParagraph"/>
              <w:numPr>
                <w:ilvl w:val="0"/>
                <w:numId w:val="69"/>
              </w:numPr>
              <w:ind w:left="738" w:hanging="378"/>
              <w:rPr>
                <w:rFonts w:eastAsia="PMingLiU" w:cs="Times New Roman"/>
                <w:sz w:val="22"/>
                <w:shd w:val="clear" w:color="auto" w:fill="FFFFFF"/>
                <w:lang w:eastAsia="fr-CA"/>
              </w:rPr>
            </w:pPr>
            <w:r w:rsidRPr="000E421E">
              <w:rPr>
                <w:rFonts w:eastAsia="PMingLiU" w:cs="Times New Roman"/>
                <w:sz w:val="22"/>
                <w:shd w:val="clear" w:color="auto" w:fill="FFFFFF"/>
                <w:lang w:eastAsia="fr-CA"/>
              </w:rPr>
              <w:t>Master degree in management/project management is also highly desirable and can be accepted in place of a degree in Environment if completed by adequate experience.</w:t>
            </w:r>
          </w:p>
          <w:p w14:paraId="015EFD27" w14:textId="77777777" w:rsidR="004E0C62" w:rsidRPr="000E421E" w:rsidRDefault="004E0C62" w:rsidP="004E0C62">
            <w:pPr>
              <w:rPr>
                <w:rFonts w:eastAsia="PMingLiU" w:cs="Times New Roman"/>
                <w:sz w:val="22"/>
                <w:shd w:val="clear" w:color="auto" w:fill="FFFFFF"/>
                <w:lang w:eastAsia="fr-CA"/>
              </w:rPr>
            </w:pPr>
            <w:r w:rsidRPr="000E421E">
              <w:rPr>
                <w:rFonts w:eastAsia="PMingLiU" w:cs="Times New Roman"/>
                <w:sz w:val="22"/>
                <w:shd w:val="clear" w:color="auto" w:fill="FFFFFF"/>
                <w:lang w:eastAsia="fr-CA"/>
              </w:rPr>
              <w:t>Experience:</w:t>
            </w:r>
          </w:p>
          <w:p w14:paraId="34226177" w14:textId="11A65D31" w:rsidR="004E0C62" w:rsidRPr="000E421E" w:rsidRDefault="004E0C62" w:rsidP="003530A8">
            <w:pPr>
              <w:pStyle w:val="ListParagraph"/>
              <w:numPr>
                <w:ilvl w:val="0"/>
                <w:numId w:val="69"/>
              </w:numPr>
              <w:ind w:left="738" w:hanging="378"/>
              <w:rPr>
                <w:rFonts w:eastAsia="PMingLiU" w:cs="Times New Roman"/>
                <w:sz w:val="22"/>
                <w:shd w:val="clear" w:color="auto" w:fill="FFFFFF"/>
                <w:lang w:eastAsia="fr-CA"/>
              </w:rPr>
            </w:pPr>
            <w:r w:rsidRPr="000E421E">
              <w:rPr>
                <w:rFonts w:eastAsia="PMingLiU" w:cs="Times New Roman"/>
                <w:sz w:val="22"/>
                <w:shd w:val="clear" w:color="auto" w:fill="FFFFFF"/>
                <w:lang w:eastAsia="fr-CA"/>
              </w:rPr>
              <w:t>At least 5 years of experience in natural resource planning and management;</w:t>
            </w:r>
          </w:p>
          <w:p w14:paraId="2601D0B9" w14:textId="0ACA2ACF" w:rsidR="004E0C62" w:rsidRPr="000E421E" w:rsidRDefault="004E0C62" w:rsidP="003530A8">
            <w:pPr>
              <w:pStyle w:val="ListParagraph"/>
              <w:numPr>
                <w:ilvl w:val="0"/>
                <w:numId w:val="69"/>
              </w:numPr>
              <w:ind w:left="738" w:hanging="378"/>
              <w:rPr>
                <w:rFonts w:eastAsia="PMingLiU" w:cs="Times New Roman"/>
                <w:sz w:val="22"/>
                <w:shd w:val="clear" w:color="auto" w:fill="FFFFFF"/>
                <w:lang w:eastAsia="fr-CA"/>
              </w:rPr>
            </w:pPr>
            <w:r w:rsidRPr="000E421E">
              <w:rPr>
                <w:rFonts w:eastAsia="PMingLiU" w:cs="Times New Roman"/>
                <w:sz w:val="22"/>
                <w:shd w:val="clear" w:color="auto" w:fill="FFFFFF"/>
                <w:lang w:eastAsia="fr-CA"/>
              </w:rPr>
              <w:t>At least 5 years of project/programme management experience;</w:t>
            </w:r>
          </w:p>
          <w:p w14:paraId="2EB11AEB" w14:textId="6966E7F9" w:rsidR="004E0C62" w:rsidRPr="000E421E" w:rsidRDefault="004E0C62" w:rsidP="003530A8">
            <w:pPr>
              <w:pStyle w:val="ListParagraph"/>
              <w:numPr>
                <w:ilvl w:val="0"/>
                <w:numId w:val="69"/>
              </w:numPr>
              <w:ind w:left="738" w:hanging="378"/>
              <w:rPr>
                <w:rFonts w:eastAsia="PMingLiU" w:cs="Times New Roman"/>
                <w:sz w:val="22"/>
                <w:shd w:val="clear" w:color="auto" w:fill="FFFFFF"/>
                <w:lang w:eastAsia="fr-CA"/>
              </w:rPr>
            </w:pPr>
            <w:r w:rsidRPr="000E421E">
              <w:rPr>
                <w:rFonts w:eastAsia="PMingLiU" w:cs="Times New Roman"/>
                <w:sz w:val="22"/>
                <w:shd w:val="clear" w:color="auto" w:fill="FFFFFF"/>
                <w:lang w:eastAsia="fr-CA"/>
              </w:rPr>
              <w:t>Working experience with the project national stakeholder institutions and agencies is desired;</w:t>
            </w:r>
          </w:p>
          <w:p w14:paraId="5B627310" w14:textId="3DCC26BD" w:rsidR="004E0C62" w:rsidRPr="000E421E" w:rsidRDefault="004E0C62" w:rsidP="003530A8">
            <w:pPr>
              <w:pStyle w:val="ListParagraph"/>
              <w:numPr>
                <w:ilvl w:val="0"/>
                <w:numId w:val="69"/>
              </w:numPr>
              <w:ind w:left="738" w:hanging="378"/>
              <w:rPr>
                <w:rFonts w:eastAsia="PMingLiU" w:cs="Times New Roman"/>
                <w:sz w:val="22"/>
                <w:shd w:val="clear" w:color="auto" w:fill="FFFFFF"/>
                <w:lang w:eastAsia="fr-CA"/>
              </w:rPr>
            </w:pPr>
            <w:r w:rsidRPr="000E421E">
              <w:rPr>
                <w:rFonts w:eastAsia="PMingLiU" w:cs="Times New Roman"/>
                <w:sz w:val="22"/>
                <w:shd w:val="clear" w:color="auto" w:fill="FFFFFF"/>
                <w:lang w:eastAsia="fr-CA"/>
              </w:rPr>
              <w:t>Ability to effectively coordinate a large, multi-stakeholder project;</w:t>
            </w:r>
          </w:p>
          <w:p w14:paraId="6AE50C28" w14:textId="10838FAD" w:rsidR="004E0C62" w:rsidRPr="000E421E" w:rsidRDefault="004E0C62" w:rsidP="003530A8">
            <w:pPr>
              <w:pStyle w:val="ListParagraph"/>
              <w:numPr>
                <w:ilvl w:val="0"/>
                <w:numId w:val="69"/>
              </w:numPr>
              <w:ind w:left="738" w:hanging="378"/>
              <w:rPr>
                <w:rFonts w:eastAsia="PMingLiU" w:cs="Times New Roman"/>
                <w:sz w:val="22"/>
                <w:shd w:val="clear" w:color="auto" w:fill="FFFFFF"/>
                <w:lang w:eastAsia="fr-CA"/>
              </w:rPr>
            </w:pPr>
            <w:r w:rsidRPr="000E421E">
              <w:rPr>
                <w:rFonts w:eastAsia="PMingLiU" w:cs="Times New Roman"/>
                <w:sz w:val="22"/>
                <w:shd w:val="clear" w:color="auto" w:fill="FFFFFF"/>
                <w:lang w:eastAsia="fr-CA"/>
              </w:rPr>
              <w:t>Ability to administer budgets and prepare work plans;</w:t>
            </w:r>
          </w:p>
          <w:p w14:paraId="70104CDF" w14:textId="23D7A94A" w:rsidR="004E0C62" w:rsidRPr="000E421E" w:rsidRDefault="004E0C62" w:rsidP="003530A8">
            <w:pPr>
              <w:pStyle w:val="ListParagraph"/>
              <w:numPr>
                <w:ilvl w:val="0"/>
                <w:numId w:val="69"/>
              </w:numPr>
              <w:ind w:left="738" w:hanging="378"/>
              <w:rPr>
                <w:rFonts w:eastAsia="PMingLiU" w:cs="Times New Roman"/>
                <w:sz w:val="22"/>
                <w:shd w:val="clear" w:color="auto" w:fill="FFFFFF"/>
                <w:lang w:eastAsia="fr-CA"/>
              </w:rPr>
            </w:pPr>
            <w:r w:rsidRPr="000E421E">
              <w:rPr>
                <w:rFonts w:eastAsia="PMingLiU" w:cs="Times New Roman"/>
                <w:sz w:val="22"/>
                <w:shd w:val="clear" w:color="auto" w:fill="FFFFFF"/>
                <w:lang w:eastAsia="fr-CA"/>
              </w:rPr>
              <w:t>Ability to mobilize, train and work effectively with counterpart staff at all levels and with all groups involved in the project;</w:t>
            </w:r>
          </w:p>
          <w:p w14:paraId="3C61E80B" w14:textId="1320E7A9" w:rsidR="004E0C62" w:rsidRPr="000E421E" w:rsidRDefault="004E0C62" w:rsidP="003530A8">
            <w:pPr>
              <w:pStyle w:val="ListParagraph"/>
              <w:numPr>
                <w:ilvl w:val="0"/>
                <w:numId w:val="69"/>
              </w:numPr>
              <w:ind w:left="738" w:hanging="378"/>
              <w:rPr>
                <w:rFonts w:eastAsia="PMingLiU" w:cs="Times New Roman"/>
                <w:sz w:val="22"/>
                <w:shd w:val="clear" w:color="auto" w:fill="FFFFFF"/>
                <w:lang w:eastAsia="fr-CA"/>
              </w:rPr>
            </w:pPr>
            <w:r w:rsidRPr="000E421E">
              <w:rPr>
                <w:rFonts w:eastAsia="PMingLiU" w:cs="Times New Roman"/>
                <w:sz w:val="22"/>
                <w:shd w:val="clear" w:color="auto" w:fill="FFFFFF"/>
                <w:lang w:eastAsia="fr-CA"/>
              </w:rPr>
              <w:t>Strong drafting, presentation and reporting skills;</w:t>
            </w:r>
          </w:p>
          <w:p w14:paraId="130FD088" w14:textId="0F72DBFF" w:rsidR="004E0C62" w:rsidRPr="000E421E" w:rsidRDefault="004E0C62" w:rsidP="003530A8">
            <w:pPr>
              <w:pStyle w:val="ListParagraph"/>
              <w:numPr>
                <w:ilvl w:val="0"/>
                <w:numId w:val="69"/>
              </w:numPr>
              <w:ind w:left="738" w:hanging="378"/>
              <w:rPr>
                <w:rFonts w:eastAsia="PMingLiU" w:cs="Times New Roman"/>
                <w:sz w:val="22"/>
                <w:shd w:val="clear" w:color="auto" w:fill="FFFFFF"/>
                <w:lang w:eastAsia="fr-CA"/>
              </w:rPr>
            </w:pPr>
            <w:r w:rsidRPr="000E421E">
              <w:rPr>
                <w:rFonts w:eastAsia="PMingLiU" w:cs="Times New Roman"/>
                <w:sz w:val="22"/>
                <w:shd w:val="clear" w:color="auto" w:fill="FFFFFF"/>
                <w:lang w:eastAsia="fr-CA"/>
              </w:rPr>
              <w:t>Good IT skills (word processing, presentation, spread sheets, internet, email); and</w:t>
            </w:r>
          </w:p>
          <w:p w14:paraId="60BF9F69" w14:textId="15898308" w:rsidR="004E0C62" w:rsidRPr="000E421E" w:rsidRDefault="004E0C62" w:rsidP="003530A8">
            <w:pPr>
              <w:pStyle w:val="ListParagraph"/>
              <w:numPr>
                <w:ilvl w:val="0"/>
                <w:numId w:val="69"/>
              </w:numPr>
              <w:ind w:left="738" w:hanging="378"/>
              <w:rPr>
                <w:rFonts w:eastAsia="PMingLiU" w:cs="Times New Roman"/>
                <w:sz w:val="22"/>
                <w:shd w:val="clear" w:color="auto" w:fill="FFFFFF"/>
                <w:lang w:eastAsia="fr-CA"/>
              </w:rPr>
            </w:pPr>
            <w:r w:rsidRPr="000E421E">
              <w:rPr>
                <w:rFonts w:eastAsia="PMingLiU" w:cs="Times New Roman"/>
                <w:sz w:val="22"/>
                <w:shd w:val="clear" w:color="auto" w:fill="FFFFFF"/>
                <w:lang w:eastAsia="fr-CA"/>
              </w:rPr>
              <w:t>Excellent oral and written communication skills.</w:t>
            </w:r>
          </w:p>
          <w:p w14:paraId="32536D37" w14:textId="77777777" w:rsidR="004E0C62" w:rsidRPr="000E421E" w:rsidRDefault="004E0C62" w:rsidP="004E0C62">
            <w:pPr>
              <w:rPr>
                <w:rFonts w:eastAsia="PMingLiU" w:cs="Times New Roman"/>
                <w:sz w:val="22"/>
                <w:shd w:val="clear" w:color="auto" w:fill="FFFFFF"/>
                <w:lang w:eastAsia="fr-CA"/>
              </w:rPr>
            </w:pPr>
            <w:r w:rsidRPr="000E421E">
              <w:rPr>
                <w:rFonts w:eastAsia="PMingLiU" w:cs="Times New Roman"/>
                <w:sz w:val="22"/>
                <w:shd w:val="clear" w:color="auto" w:fill="FFFFFF"/>
                <w:lang w:eastAsia="fr-CA"/>
              </w:rPr>
              <w:t>Language:</w:t>
            </w:r>
          </w:p>
          <w:p w14:paraId="4591AA4D" w14:textId="199F2A0C" w:rsidR="004E0C62" w:rsidRPr="000E421E" w:rsidRDefault="004E0C62" w:rsidP="003530A8">
            <w:pPr>
              <w:pStyle w:val="ListParagraph"/>
              <w:numPr>
                <w:ilvl w:val="0"/>
                <w:numId w:val="69"/>
              </w:numPr>
              <w:ind w:left="738" w:hanging="378"/>
              <w:rPr>
                <w:rFonts w:eastAsia="PMingLiU" w:cs="Times New Roman"/>
                <w:sz w:val="22"/>
                <w:shd w:val="clear" w:color="auto" w:fill="FFFFFF"/>
                <w:lang w:eastAsia="fr-CA"/>
              </w:rPr>
            </w:pPr>
            <w:r w:rsidRPr="000E421E">
              <w:rPr>
                <w:rFonts w:eastAsia="PMingLiU" w:cs="Times New Roman"/>
                <w:sz w:val="22"/>
                <w:shd w:val="clear" w:color="auto" w:fill="FFFFFF"/>
                <w:lang w:eastAsia="fr-CA"/>
              </w:rPr>
              <w:t>Fluency in English and French (written &amp; spoken).</w:t>
            </w:r>
          </w:p>
          <w:p w14:paraId="003F2537" w14:textId="77777777" w:rsidR="004E0C62" w:rsidRPr="000E421E" w:rsidRDefault="004E0C62" w:rsidP="004E0C62">
            <w:pPr>
              <w:rPr>
                <w:rFonts w:eastAsia="PMingLiU" w:cs="Times New Roman"/>
                <w:sz w:val="22"/>
                <w:shd w:val="clear" w:color="auto" w:fill="FFFFFF"/>
                <w:lang w:eastAsia="fr-CA"/>
              </w:rPr>
            </w:pPr>
            <w:r w:rsidRPr="000E421E">
              <w:rPr>
                <w:rFonts w:eastAsia="PMingLiU" w:cs="Times New Roman"/>
                <w:sz w:val="22"/>
                <w:shd w:val="clear" w:color="auto" w:fill="FFFFFF"/>
                <w:lang w:eastAsia="fr-CA"/>
              </w:rPr>
              <w:t>Nationality:</w:t>
            </w:r>
          </w:p>
          <w:p w14:paraId="70E2288B" w14:textId="04548CE3" w:rsidR="004E0C62" w:rsidRPr="000E421E" w:rsidRDefault="004E0C62" w:rsidP="003530A8">
            <w:pPr>
              <w:pStyle w:val="ListParagraph"/>
              <w:numPr>
                <w:ilvl w:val="0"/>
                <w:numId w:val="69"/>
              </w:numPr>
              <w:ind w:left="738" w:hanging="378"/>
              <w:rPr>
                <w:rFonts w:eastAsia="PMingLiU" w:cs="Times New Roman"/>
                <w:sz w:val="22"/>
                <w:u w:val="single"/>
                <w:shd w:val="clear" w:color="auto" w:fill="FFFFFF"/>
                <w:lang w:eastAsia="fr-CA"/>
              </w:rPr>
            </w:pPr>
            <w:r w:rsidRPr="000E421E">
              <w:rPr>
                <w:rFonts w:eastAsia="PMingLiU" w:cs="Times New Roman"/>
                <w:sz w:val="22"/>
                <w:shd w:val="clear" w:color="auto" w:fill="FFFFFF"/>
                <w:lang w:eastAsia="fr-CA"/>
              </w:rPr>
              <w:t>Qualified Mauritian only.</w:t>
            </w:r>
          </w:p>
        </w:tc>
      </w:tr>
    </w:tbl>
    <w:p w14:paraId="6024EBE3" w14:textId="77777777" w:rsidR="005145B4" w:rsidRPr="000E421E" w:rsidRDefault="005145B4" w:rsidP="00D74E77">
      <w:pPr>
        <w:rPr>
          <w:rFonts w:eastAsia="PMingLiU" w:cs="Times New Roman"/>
          <w:color w:val="000000"/>
          <w:sz w:val="22"/>
          <w:highlight w:val="lightGray"/>
          <w:lang w:eastAsia="fr-CA"/>
        </w:rPr>
      </w:pPr>
    </w:p>
    <w:p w14:paraId="32AE04F2" w14:textId="77777777" w:rsidR="00D74E77" w:rsidRPr="000E421E" w:rsidRDefault="00D74E77" w:rsidP="00D74E77">
      <w:pPr>
        <w:rPr>
          <w:rFonts w:eastAsia="PMingLiU" w:cs="Times New Roman"/>
          <w:color w:val="000000"/>
          <w:sz w:val="22"/>
          <w:highlight w:val="lightGray"/>
          <w:lang w:eastAsia="fr-CA"/>
        </w:rPr>
      </w:pPr>
    </w:p>
    <w:p w14:paraId="5900744E" w14:textId="77777777" w:rsidR="00D74E77" w:rsidRPr="000E421E" w:rsidRDefault="00D74E77" w:rsidP="00D74E77">
      <w:pPr>
        <w:rPr>
          <w:rFonts w:eastAsia="PMingLiU" w:cs="Times New Roman"/>
          <w:color w:val="000000"/>
          <w:sz w:val="22"/>
          <w:highlight w:val="lightGray"/>
          <w:lang w:eastAsia="fr-CA"/>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D74E77" w:rsidRPr="000E421E" w14:paraId="5CC8EB60" w14:textId="77777777" w:rsidTr="00121C60">
        <w:tc>
          <w:tcPr>
            <w:tcW w:w="0" w:type="auto"/>
            <w:tcBorders>
              <w:top w:val="single" w:sz="6" w:space="0" w:color="000000"/>
              <w:left w:val="single" w:sz="6" w:space="0" w:color="000000"/>
              <w:bottom w:val="single" w:sz="6" w:space="0" w:color="000000"/>
              <w:right w:val="single" w:sz="6" w:space="0" w:color="000000"/>
            </w:tcBorders>
            <w:shd w:val="clear" w:color="auto" w:fill="E5ECD8"/>
            <w:tcMar>
              <w:top w:w="105" w:type="dxa"/>
              <w:left w:w="105" w:type="dxa"/>
              <w:bottom w:w="105" w:type="dxa"/>
              <w:right w:w="105" w:type="dxa"/>
            </w:tcMar>
          </w:tcPr>
          <w:p w14:paraId="017ABD9D" w14:textId="77777777" w:rsidR="00D74E77" w:rsidRPr="000E421E" w:rsidRDefault="00D74E77" w:rsidP="00121C60">
            <w:pPr>
              <w:rPr>
                <w:rFonts w:eastAsia="PMingLiU" w:cs="Times New Roman"/>
                <w:sz w:val="22"/>
                <w:lang w:eastAsia="fr-CA"/>
              </w:rPr>
            </w:pPr>
            <w:bookmarkStart w:id="351" w:name="PA"/>
            <w:r w:rsidRPr="000E421E">
              <w:rPr>
                <w:rFonts w:eastAsia="PMingLiU" w:cs="Times New Roman"/>
                <w:b/>
                <w:sz w:val="22"/>
                <w:lang w:eastAsia="fr-CA"/>
              </w:rPr>
              <w:lastRenderedPageBreak/>
              <w:t>Project Assistant</w:t>
            </w:r>
            <w:bookmarkEnd w:id="351"/>
          </w:p>
        </w:tc>
      </w:tr>
      <w:tr w:rsidR="00D74E77" w:rsidRPr="000E421E" w14:paraId="1CD5B6AA" w14:textId="77777777" w:rsidTr="00121C6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FABCB0" w14:textId="77777777" w:rsidR="00D74E77" w:rsidRPr="000E421E" w:rsidRDefault="00D74E77" w:rsidP="00121C60">
            <w:pPr>
              <w:rPr>
                <w:rFonts w:eastAsia="PMingLiU" w:cs="Times New Roman"/>
                <w:sz w:val="22"/>
                <w:u w:val="single"/>
                <w:shd w:val="clear" w:color="auto" w:fill="FFFFFF"/>
                <w:lang w:eastAsia="fr-CA"/>
              </w:rPr>
            </w:pPr>
            <w:r w:rsidRPr="000E421E">
              <w:rPr>
                <w:rFonts w:eastAsia="PMingLiU" w:cs="Times New Roman"/>
                <w:sz w:val="22"/>
                <w:u w:val="single"/>
                <w:shd w:val="clear" w:color="auto" w:fill="FFFFFF"/>
                <w:lang w:eastAsia="fr-CA"/>
              </w:rPr>
              <w:t>Background</w:t>
            </w:r>
          </w:p>
          <w:p w14:paraId="08255FB7" w14:textId="77777777" w:rsidR="00D74E77" w:rsidRPr="000E421E" w:rsidRDefault="00D74E77" w:rsidP="00121C60">
            <w:pPr>
              <w:rPr>
                <w:rFonts w:eastAsia="PMingLiU" w:cs="Times New Roman"/>
                <w:sz w:val="22"/>
                <w:lang w:eastAsia="fr-CA"/>
              </w:rPr>
            </w:pPr>
            <w:r w:rsidRPr="000E421E">
              <w:rPr>
                <w:rFonts w:eastAsia="PMingLiU" w:cs="Times New Roman"/>
                <w:sz w:val="22"/>
                <w:lang w:eastAsia="fr-CA"/>
              </w:rPr>
              <w:t>The Project Assistant will be locally recruited based on an open competitive process. He/She will be responsible for the overall administration of the project. The Project Assistant will report to the Project Manager. Generally, the Project Assistant will be responsible for supporting the Project Manager in meeting government obligations under the project, under the national execution modality (NEX).</w:t>
            </w:r>
          </w:p>
        </w:tc>
      </w:tr>
      <w:tr w:rsidR="00D74E77" w:rsidRPr="000E421E" w14:paraId="35EB001D" w14:textId="77777777" w:rsidTr="00121C6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CD60AA" w14:textId="77777777" w:rsidR="00D74E77" w:rsidRPr="000E421E" w:rsidRDefault="00D74E77" w:rsidP="00121C60">
            <w:pPr>
              <w:contextualSpacing/>
              <w:rPr>
                <w:rFonts w:eastAsia="PMingLiU" w:cs="Arial"/>
                <w:color w:val="000000"/>
                <w:sz w:val="22"/>
                <w:u w:val="single"/>
                <w:shd w:val="clear" w:color="auto" w:fill="FFFFFF"/>
                <w:lang w:eastAsia="fr-CA"/>
              </w:rPr>
            </w:pPr>
            <w:r w:rsidRPr="000E421E">
              <w:rPr>
                <w:rFonts w:eastAsia="PMingLiU" w:cs="Arial"/>
                <w:color w:val="000000"/>
                <w:sz w:val="22"/>
                <w:u w:val="single"/>
                <w:shd w:val="clear" w:color="auto" w:fill="FFFFFF"/>
                <w:lang w:eastAsia="fr-CA"/>
              </w:rPr>
              <w:t>Duties and Responsibilities</w:t>
            </w:r>
          </w:p>
          <w:p w14:paraId="5B02297B" w14:textId="77777777" w:rsidR="00D74E77" w:rsidRPr="000E421E" w:rsidRDefault="00D74E77" w:rsidP="003530A8">
            <w:pPr>
              <w:numPr>
                <w:ilvl w:val="0"/>
                <w:numId w:val="54"/>
              </w:numPr>
              <w:rPr>
                <w:sz w:val="22"/>
              </w:rPr>
            </w:pPr>
            <w:r w:rsidRPr="000E421E">
              <w:rPr>
                <w:sz w:val="22"/>
              </w:rPr>
              <w:t xml:space="preserve">Collect, register and maintain all information on project activities; </w:t>
            </w:r>
          </w:p>
          <w:p w14:paraId="7CFE37B6" w14:textId="77777777" w:rsidR="00D74E77" w:rsidRPr="000E421E" w:rsidRDefault="00D74E77" w:rsidP="003530A8">
            <w:pPr>
              <w:numPr>
                <w:ilvl w:val="0"/>
                <w:numId w:val="54"/>
              </w:numPr>
              <w:rPr>
                <w:sz w:val="22"/>
              </w:rPr>
            </w:pPr>
            <w:r w:rsidRPr="000E421E">
              <w:rPr>
                <w:sz w:val="22"/>
              </w:rPr>
              <w:t xml:space="preserve">Contribute to the preparation and implementation of progress reports; </w:t>
            </w:r>
          </w:p>
          <w:p w14:paraId="3FAC2DC3" w14:textId="77777777" w:rsidR="00D74E77" w:rsidRPr="000E421E" w:rsidRDefault="00D74E77" w:rsidP="003530A8">
            <w:pPr>
              <w:numPr>
                <w:ilvl w:val="0"/>
                <w:numId w:val="54"/>
              </w:numPr>
              <w:rPr>
                <w:sz w:val="22"/>
              </w:rPr>
            </w:pPr>
            <w:r w:rsidRPr="000E421E">
              <w:rPr>
                <w:sz w:val="22"/>
              </w:rPr>
              <w:t xml:space="preserve">Monitor project activities, budgets and financial expenditures; </w:t>
            </w:r>
          </w:p>
          <w:p w14:paraId="4B647A5D" w14:textId="77777777" w:rsidR="00D74E77" w:rsidRPr="000E421E" w:rsidRDefault="00D74E77" w:rsidP="003530A8">
            <w:pPr>
              <w:numPr>
                <w:ilvl w:val="0"/>
                <w:numId w:val="54"/>
              </w:numPr>
              <w:rPr>
                <w:sz w:val="22"/>
              </w:rPr>
            </w:pPr>
            <w:r w:rsidRPr="000E421E">
              <w:rPr>
                <w:sz w:val="22"/>
              </w:rPr>
              <w:t xml:space="preserve">Advise all project counterparts on applicable administrative procedures and ensures their proper implementation; </w:t>
            </w:r>
          </w:p>
          <w:p w14:paraId="68B72A88" w14:textId="77777777" w:rsidR="00D74E77" w:rsidRPr="000E421E" w:rsidRDefault="00D74E77" w:rsidP="003530A8">
            <w:pPr>
              <w:numPr>
                <w:ilvl w:val="0"/>
                <w:numId w:val="54"/>
              </w:numPr>
              <w:rPr>
                <w:sz w:val="22"/>
              </w:rPr>
            </w:pPr>
            <w:r w:rsidRPr="000E421E">
              <w:rPr>
                <w:sz w:val="22"/>
              </w:rPr>
              <w:t xml:space="preserve">Maintain project correspondence and communication; </w:t>
            </w:r>
          </w:p>
          <w:p w14:paraId="55E7A10F" w14:textId="77777777" w:rsidR="00D74E77" w:rsidRPr="000E421E" w:rsidRDefault="00D74E77" w:rsidP="003530A8">
            <w:pPr>
              <w:numPr>
                <w:ilvl w:val="0"/>
                <w:numId w:val="54"/>
              </w:numPr>
              <w:rPr>
                <w:sz w:val="22"/>
              </w:rPr>
            </w:pPr>
            <w:r w:rsidRPr="000E421E">
              <w:rPr>
                <w:sz w:val="22"/>
              </w:rPr>
              <w:t xml:space="preserve">Support the preparations of project work-plans and operational and financial planning processes; </w:t>
            </w:r>
          </w:p>
          <w:p w14:paraId="321AADBE" w14:textId="77777777" w:rsidR="00D74E77" w:rsidRPr="000E421E" w:rsidRDefault="00D74E77" w:rsidP="003530A8">
            <w:pPr>
              <w:numPr>
                <w:ilvl w:val="0"/>
                <w:numId w:val="54"/>
              </w:numPr>
              <w:rPr>
                <w:sz w:val="22"/>
              </w:rPr>
            </w:pPr>
            <w:r w:rsidRPr="000E421E">
              <w:rPr>
                <w:sz w:val="22"/>
              </w:rPr>
              <w:t xml:space="preserve">Assist in procurement and recruitment processes; </w:t>
            </w:r>
          </w:p>
          <w:p w14:paraId="44881E13" w14:textId="77777777" w:rsidR="00D74E77" w:rsidRPr="000E421E" w:rsidRDefault="00D74E77" w:rsidP="003530A8">
            <w:pPr>
              <w:numPr>
                <w:ilvl w:val="0"/>
                <w:numId w:val="54"/>
              </w:numPr>
              <w:rPr>
                <w:sz w:val="22"/>
              </w:rPr>
            </w:pPr>
            <w:r w:rsidRPr="000E421E">
              <w:rPr>
                <w:sz w:val="22"/>
              </w:rPr>
              <w:t xml:space="preserve">Assist in the preparation of payments requests for operational expenses, salaries, insurance, etc. against project budgets and work plans; </w:t>
            </w:r>
          </w:p>
          <w:p w14:paraId="34F6A6C1" w14:textId="77777777" w:rsidR="00D74E77" w:rsidRPr="000E421E" w:rsidRDefault="00D74E77" w:rsidP="003530A8">
            <w:pPr>
              <w:numPr>
                <w:ilvl w:val="0"/>
                <w:numId w:val="54"/>
              </w:numPr>
              <w:rPr>
                <w:sz w:val="22"/>
              </w:rPr>
            </w:pPr>
            <w:r w:rsidRPr="000E421E">
              <w:rPr>
                <w:sz w:val="22"/>
              </w:rPr>
              <w:t xml:space="preserve">Follow-up on timely disbursements by UNDP CO; </w:t>
            </w:r>
          </w:p>
          <w:p w14:paraId="75680A82" w14:textId="77777777" w:rsidR="00D74E77" w:rsidRPr="000E421E" w:rsidRDefault="00D74E77" w:rsidP="003530A8">
            <w:pPr>
              <w:numPr>
                <w:ilvl w:val="0"/>
                <w:numId w:val="54"/>
              </w:numPr>
              <w:rPr>
                <w:sz w:val="22"/>
              </w:rPr>
            </w:pPr>
            <w:r w:rsidRPr="000E421E">
              <w:rPr>
                <w:sz w:val="22"/>
              </w:rPr>
              <w:t xml:space="preserve">Receive, screen and distribute correspondence and attach necessary background information; </w:t>
            </w:r>
          </w:p>
          <w:p w14:paraId="3368199C" w14:textId="77777777" w:rsidR="00D74E77" w:rsidRPr="000E421E" w:rsidRDefault="00D74E77" w:rsidP="003530A8">
            <w:pPr>
              <w:numPr>
                <w:ilvl w:val="0"/>
                <w:numId w:val="54"/>
              </w:numPr>
              <w:rPr>
                <w:sz w:val="22"/>
              </w:rPr>
            </w:pPr>
            <w:r w:rsidRPr="000E421E">
              <w:rPr>
                <w:sz w:val="22"/>
              </w:rPr>
              <w:t xml:space="preserve">Prepare routine correspondence and memoranda for Project Manager’s signature; </w:t>
            </w:r>
          </w:p>
          <w:p w14:paraId="3BAB3D3B" w14:textId="77777777" w:rsidR="00D74E77" w:rsidRPr="000E421E" w:rsidRDefault="00D74E77" w:rsidP="003530A8">
            <w:pPr>
              <w:numPr>
                <w:ilvl w:val="0"/>
                <w:numId w:val="54"/>
              </w:numPr>
              <w:rPr>
                <w:sz w:val="22"/>
              </w:rPr>
            </w:pPr>
            <w:r w:rsidRPr="000E421E">
              <w:rPr>
                <w:sz w:val="22"/>
              </w:rPr>
              <w:t xml:space="preserve">Assist in logistical organization of meetings, training and workshops; </w:t>
            </w:r>
          </w:p>
          <w:p w14:paraId="3358C5D1" w14:textId="77777777" w:rsidR="00D74E77" w:rsidRPr="000E421E" w:rsidRDefault="00D74E77" w:rsidP="003530A8">
            <w:pPr>
              <w:numPr>
                <w:ilvl w:val="0"/>
                <w:numId w:val="54"/>
              </w:numPr>
              <w:rPr>
                <w:sz w:val="22"/>
              </w:rPr>
            </w:pPr>
            <w:r w:rsidRPr="000E421E">
              <w:rPr>
                <w:sz w:val="22"/>
              </w:rPr>
              <w:t xml:space="preserve">Prepare agendas and arrange field visits, appointments and meetings both internal and external related to the project activities and write minutes from the meetings; </w:t>
            </w:r>
          </w:p>
          <w:p w14:paraId="6FA9C468" w14:textId="77777777" w:rsidR="00D74E77" w:rsidRPr="000E421E" w:rsidRDefault="00D74E77" w:rsidP="003530A8">
            <w:pPr>
              <w:numPr>
                <w:ilvl w:val="0"/>
                <w:numId w:val="54"/>
              </w:numPr>
              <w:rPr>
                <w:sz w:val="22"/>
              </w:rPr>
            </w:pPr>
            <w:r w:rsidRPr="000E421E">
              <w:rPr>
                <w:sz w:val="22"/>
              </w:rPr>
              <w:t xml:space="preserve">Maintain project filing system; </w:t>
            </w:r>
          </w:p>
          <w:p w14:paraId="5EE0AFAF" w14:textId="77777777" w:rsidR="00D74E77" w:rsidRPr="000E421E" w:rsidRDefault="00D74E77" w:rsidP="003530A8">
            <w:pPr>
              <w:numPr>
                <w:ilvl w:val="0"/>
                <w:numId w:val="54"/>
              </w:numPr>
              <w:rPr>
                <w:sz w:val="22"/>
              </w:rPr>
            </w:pPr>
            <w:r w:rsidRPr="000E421E">
              <w:rPr>
                <w:sz w:val="22"/>
              </w:rPr>
              <w:t xml:space="preserve">Maintain records over project equipment inventory; and </w:t>
            </w:r>
          </w:p>
          <w:p w14:paraId="6CC0A79C" w14:textId="77777777" w:rsidR="00D74E77" w:rsidRPr="000E421E" w:rsidRDefault="00D74E77" w:rsidP="003530A8">
            <w:pPr>
              <w:numPr>
                <w:ilvl w:val="0"/>
                <w:numId w:val="54"/>
              </w:numPr>
              <w:rPr>
                <w:sz w:val="22"/>
              </w:rPr>
            </w:pPr>
            <w:r w:rsidRPr="000E421E">
              <w:rPr>
                <w:sz w:val="22"/>
              </w:rPr>
              <w:t>Perform any other duty relevant to the assignment.</w:t>
            </w:r>
          </w:p>
        </w:tc>
      </w:tr>
      <w:tr w:rsidR="00D74E77" w:rsidRPr="000E421E" w14:paraId="55CC43E3" w14:textId="77777777" w:rsidTr="00121C6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701681" w14:textId="77777777" w:rsidR="00D74E77" w:rsidRPr="000E421E" w:rsidRDefault="00D74E77" w:rsidP="00121C60">
            <w:pPr>
              <w:rPr>
                <w:rFonts w:eastAsia="PMingLiU" w:cs="Times New Roman"/>
                <w:sz w:val="22"/>
                <w:u w:val="single"/>
                <w:shd w:val="clear" w:color="auto" w:fill="FFFFFF"/>
                <w:lang w:eastAsia="fr-CA"/>
              </w:rPr>
            </w:pPr>
            <w:r w:rsidRPr="000E421E">
              <w:rPr>
                <w:rFonts w:eastAsia="PMingLiU" w:cs="Times New Roman"/>
                <w:sz w:val="22"/>
                <w:u w:val="single"/>
                <w:shd w:val="clear" w:color="auto" w:fill="FFFFFF"/>
                <w:lang w:eastAsia="fr-CA"/>
              </w:rPr>
              <w:t>Competencies</w:t>
            </w:r>
          </w:p>
          <w:p w14:paraId="4E1C0EA8" w14:textId="77777777" w:rsidR="00D74E77" w:rsidRPr="000E421E" w:rsidRDefault="00D74E77" w:rsidP="00121C60">
            <w:pPr>
              <w:rPr>
                <w:rFonts w:eastAsia="PMingLiU" w:cs="Times New Roman"/>
                <w:sz w:val="22"/>
                <w:u w:val="single"/>
                <w:shd w:val="clear" w:color="auto" w:fill="FFFFFF"/>
                <w:lang w:eastAsia="fr-CA"/>
              </w:rPr>
            </w:pPr>
          </w:p>
          <w:p w14:paraId="256B1AED" w14:textId="77777777" w:rsidR="00D74E77" w:rsidRPr="000E421E" w:rsidRDefault="00D74E77" w:rsidP="00121C60">
            <w:pPr>
              <w:rPr>
                <w:rFonts w:eastAsia="Times New Roman" w:cs="Times New Roman"/>
                <w:i/>
                <w:sz w:val="22"/>
                <w:lang w:eastAsia="en-GB"/>
              </w:rPr>
            </w:pPr>
            <w:r w:rsidRPr="000E421E">
              <w:rPr>
                <w:rFonts w:eastAsia="Times New Roman" w:cs="Times New Roman"/>
                <w:i/>
                <w:sz w:val="22"/>
                <w:lang w:eastAsia="en-GB"/>
              </w:rPr>
              <w:t>Corporate Competencies:</w:t>
            </w:r>
          </w:p>
          <w:p w14:paraId="18F4AC0C" w14:textId="77777777" w:rsidR="00D74E77" w:rsidRPr="000E421E" w:rsidRDefault="00D74E77" w:rsidP="003530A8">
            <w:pPr>
              <w:numPr>
                <w:ilvl w:val="0"/>
                <w:numId w:val="54"/>
              </w:numPr>
              <w:rPr>
                <w:sz w:val="22"/>
              </w:rPr>
            </w:pPr>
            <w:r w:rsidRPr="000E421E">
              <w:rPr>
                <w:sz w:val="22"/>
              </w:rPr>
              <w:t>Demonstrates commitment to UNDP’s mission, vision and values;</w:t>
            </w:r>
          </w:p>
          <w:p w14:paraId="7D7919CE" w14:textId="77777777" w:rsidR="00D74E77" w:rsidRPr="000E421E" w:rsidRDefault="00D74E77" w:rsidP="003530A8">
            <w:pPr>
              <w:numPr>
                <w:ilvl w:val="0"/>
                <w:numId w:val="54"/>
              </w:numPr>
              <w:rPr>
                <w:sz w:val="22"/>
              </w:rPr>
            </w:pPr>
            <w:r w:rsidRPr="000E421E">
              <w:rPr>
                <w:sz w:val="22"/>
              </w:rPr>
              <w:t>Displays cultural, gender, religion, race, nationality and age sensitivity and adaptability;</w:t>
            </w:r>
          </w:p>
          <w:p w14:paraId="29DFDEAF" w14:textId="77777777" w:rsidR="00D74E77" w:rsidRPr="000E421E" w:rsidRDefault="00D74E77" w:rsidP="003530A8">
            <w:pPr>
              <w:numPr>
                <w:ilvl w:val="0"/>
                <w:numId w:val="54"/>
              </w:numPr>
              <w:rPr>
                <w:sz w:val="22"/>
              </w:rPr>
            </w:pPr>
            <w:r w:rsidRPr="000E421E">
              <w:rPr>
                <w:sz w:val="22"/>
              </w:rPr>
              <w:t xml:space="preserve">Highest standards of integrity, discretion and loyalty. </w:t>
            </w:r>
          </w:p>
          <w:p w14:paraId="0C6EBA51" w14:textId="77777777" w:rsidR="00D74E77" w:rsidRPr="000E421E" w:rsidRDefault="00D74E77" w:rsidP="00121C60">
            <w:pPr>
              <w:rPr>
                <w:rFonts w:eastAsia="Times New Roman" w:cs="Times New Roman"/>
                <w:sz w:val="22"/>
                <w:lang w:eastAsia="en-GB"/>
              </w:rPr>
            </w:pPr>
          </w:p>
          <w:p w14:paraId="0EEE67A2" w14:textId="77777777" w:rsidR="00D74E77" w:rsidRPr="000E421E" w:rsidRDefault="00D74E77" w:rsidP="00121C60">
            <w:pPr>
              <w:rPr>
                <w:rFonts w:eastAsia="Times New Roman" w:cs="Times New Roman"/>
                <w:i/>
                <w:sz w:val="22"/>
                <w:lang w:eastAsia="en-GB"/>
              </w:rPr>
            </w:pPr>
            <w:r w:rsidRPr="000E421E">
              <w:rPr>
                <w:rFonts w:eastAsia="Times New Roman" w:cs="Times New Roman"/>
                <w:i/>
                <w:sz w:val="22"/>
                <w:lang w:eastAsia="en-GB"/>
              </w:rPr>
              <w:t>Functional Competencies:</w:t>
            </w:r>
          </w:p>
          <w:p w14:paraId="6B0A59C9" w14:textId="77777777" w:rsidR="00D74E77" w:rsidRPr="000E421E" w:rsidRDefault="00D74E77" w:rsidP="00121C60">
            <w:pPr>
              <w:rPr>
                <w:rFonts w:eastAsia="Times New Roman" w:cs="Times New Roman"/>
                <w:i/>
                <w:sz w:val="22"/>
                <w:lang w:eastAsia="en-GB"/>
              </w:rPr>
            </w:pPr>
          </w:p>
          <w:p w14:paraId="07236D1C" w14:textId="77777777" w:rsidR="00D74E77" w:rsidRPr="000E421E" w:rsidRDefault="00D74E77" w:rsidP="00121C60">
            <w:pPr>
              <w:rPr>
                <w:rFonts w:eastAsia="Times New Roman" w:cs="Times New Roman"/>
                <w:sz w:val="22"/>
                <w:lang w:eastAsia="en-GB"/>
              </w:rPr>
            </w:pPr>
            <w:r w:rsidRPr="000E421E">
              <w:rPr>
                <w:rFonts w:eastAsia="Times New Roman" w:cs="Times New Roman"/>
                <w:sz w:val="22"/>
                <w:lang w:eastAsia="en-GB"/>
              </w:rPr>
              <w:t>Knowledge Management and Learning:</w:t>
            </w:r>
          </w:p>
          <w:p w14:paraId="751D6CA9" w14:textId="77777777" w:rsidR="00D74E77" w:rsidRPr="000E421E" w:rsidRDefault="00D74E77" w:rsidP="003530A8">
            <w:pPr>
              <w:numPr>
                <w:ilvl w:val="0"/>
                <w:numId w:val="55"/>
              </w:numPr>
              <w:rPr>
                <w:sz w:val="22"/>
              </w:rPr>
            </w:pPr>
            <w:r w:rsidRPr="000E421E">
              <w:rPr>
                <w:sz w:val="22"/>
              </w:rPr>
              <w:t>Shares knowledge and experience;</w:t>
            </w:r>
          </w:p>
          <w:p w14:paraId="04DE9705" w14:textId="77777777" w:rsidR="00D74E77" w:rsidRPr="000E421E" w:rsidRDefault="00D74E77" w:rsidP="003530A8">
            <w:pPr>
              <w:numPr>
                <w:ilvl w:val="0"/>
                <w:numId w:val="55"/>
              </w:numPr>
              <w:rPr>
                <w:sz w:val="22"/>
              </w:rPr>
            </w:pPr>
            <w:r w:rsidRPr="000E421E">
              <w:rPr>
                <w:sz w:val="22"/>
              </w:rPr>
              <w:t>Actively works towards continuing personal learning, acts on learning plan and applies newly acquired skills;</w:t>
            </w:r>
          </w:p>
          <w:p w14:paraId="6A544599" w14:textId="77777777" w:rsidR="00D74E77" w:rsidRPr="000E421E" w:rsidRDefault="00D74E77" w:rsidP="003530A8">
            <w:pPr>
              <w:numPr>
                <w:ilvl w:val="0"/>
                <w:numId w:val="55"/>
              </w:numPr>
              <w:rPr>
                <w:sz w:val="22"/>
              </w:rPr>
            </w:pPr>
            <w:r w:rsidRPr="000E421E">
              <w:rPr>
                <w:sz w:val="22"/>
              </w:rPr>
              <w:t>Excellent written and oral communication skills.</w:t>
            </w:r>
          </w:p>
          <w:p w14:paraId="3DFEF3EC" w14:textId="77777777" w:rsidR="00D74E77" w:rsidRPr="000E421E" w:rsidRDefault="00D74E77" w:rsidP="00121C60">
            <w:pPr>
              <w:ind w:left="720"/>
              <w:rPr>
                <w:sz w:val="22"/>
              </w:rPr>
            </w:pPr>
          </w:p>
          <w:p w14:paraId="78E06971" w14:textId="77777777" w:rsidR="00D74E77" w:rsidRPr="000E421E" w:rsidRDefault="00D74E77" w:rsidP="00121C60">
            <w:pPr>
              <w:rPr>
                <w:rFonts w:eastAsia="Times New Roman" w:cs="Times New Roman"/>
                <w:sz w:val="22"/>
                <w:lang w:eastAsia="en-GB"/>
              </w:rPr>
            </w:pPr>
            <w:r w:rsidRPr="000E421E">
              <w:rPr>
                <w:rFonts w:eastAsia="Times New Roman" w:cs="Times New Roman"/>
                <w:sz w:val="22"/>
                <w:lang w:eastAsia="en-GB"/>
              </w:rPr>
              <w:t>Development and Operational Effectiveness:</w:t>
            </w:r>
          </w:p>
          <w:p w14:paraId="543A038B" w14:textId="77777777" w:rsidR="00D74E77" w:rsidRPr="000E421E" w:rsidRDefault="00D74E77" w:rsidP="003530A8">
            <w:pPr>
              <w:numPr>
                <w:ilvl w:val="0"/>
                <w:numId w:val="56"/>
              </w:numPr>
              <w:rPr>
                <w:sz w:val="22"/>
              </w:rPr>
            </w:pPr>
            <w:r w:rsidRPr="000E421E">
              <w:rPr>
                <w:sz w:val="22"/>
              </w:rPr>
              <w:t>Ability to perform a variety of standard tasks related to Results Management, including screening and collecting of projects documentation, projects data entering, preparation of revisions, filing, provision of information;</w:t>
            </w:r>
          </w:p>
          <w:p w14:paraId="50A6D020" w14:textId="77777777" w:rsidR="00D74E77" w:rsidRPr="000E421E" w:rsidRDefault="00D74E77" w:rsidP="003530A8">
            <w:pPr>
              <w:numPr>
                <w:ilvl w:val="0"/>
                <w:numId w:val="56"/>
              </w:numPr>
              <w:rPr>
                <w:sz w:val="22"/>
              </w:rPr>
            </w:pPr>
            <w:r w:rsidRPr="000E421E">
              <w:rPr>
                <w:sz w:val="22"/>
              </w:rPr>
              <w:t>Ability to provide input to business processes re-engineering, implementation of new system, including new IT based systems.</w:t>
            </w:r>
          </w:p>
          <w:p w14:paraId="2A8B334B" w14:textId="77777777" w:rsidR="00D74E77" w:rsidRPr="000E421E" w:rsidRDefault="00D74E77" w:rsidP="00121C60">
            <w:pPr>
              <w:ind w:left="720"/>
              <w:rPr>
                <w:sz w:val="22"/>
              </w:rPr>
            </w:pPr>
          </w:p>
          <w:p w14:paraId="393B8BA7" w14:textId="77777777" w:rsidR="00D74E77" w:rsidRPr="000E421E" w:rsidRDefault="00D74E77" w:rsidP="00121C60">
            <w:pPr>
              <w:rPr>
                <w:rFonts w:eastAsia="Times New Roman" w:cs="Times New Roman"/>
                <w:sz w:val="22"/>
                <w:lang w:eastAsia="en-GB"/>
              </w:rPr>
            </w:pPr>
            <w:r w:rsidRPr="000E421E">
              <w:rPr>
                <w:rFonts w:eastAsia="Times New Roman" w:cs="Times New Roman"/>
                <w:sz w:val="22"/>
                <w:lang w:eastAsia="en-GB"/>
              </w:rPr>
              <w:t>Leadership and Self-Management:</w:t>
            </w:r>
          </w:p>
          <w:p w14:paraId="3C69637B" w14:textId="77777777" w:rsidR="00D74E77" w:rsidRPr="000E421E" w:rsidRDefault="00D74E77" w:rsidP="003530A8">
            <w:pPr>
              <w:numPr>
                <w:ilvl w:val="0"/>
                <w:numId w:val="57"/>
              </w:numPr>
              <w:rPr>
                <w:sz w:val="22"/>
              </w:rPr>
            </w:pPr>
            <w:r w:rsidRPr="000E421E">
              <w:rPr>
                <w:sz w:val="22"/>
              </w:rPr>
              <w:t>Focuses on result for the client and responds positively to feedback;</w:t>
            </w:r>
          </w:p>
          <w:p w14:paraId="321A290C" w14:textId="77777777" w:rsidR="00D74E77" w:rsidRPr="000E421E" w:rsidRDefault="00D74E77" w:rsidP="003530A8">
            <w:pPr>
              <w:numPr>
                <w:ilvl w:val="0"/>
                <w:numId w:val="57"/>
              </w:numPr>
              <w:rPr>
                <w:sz w:val="22"/>
              </w:rPr>
            </w:pPr>
            <w:r w:rsidRPr="000E421E">
              <w:rPr>
                <w:sz w:val="22"/>
              </w:rPr>
              <w:t>Consistently approaches work with energy and a positive, constructive attitude;</w:t>
            </w:r>
          </w:p>
          <w:p w14:paraId="30A57027" w14:textId="77777777" w:rsidR="00D74E77" w:rsidRPr="000E421E" w:rsidRDefault="00D74E77" w:rsidP="003530A8">
            <w:pPr>
              <w:numPr>
                <w:ilvl w:val="0"/>
                <w:numId w:val="57"/>
              </w:numPr>
              <w:rPr>
                <w:sz w:val="22"/>
              </w:rPr>
            </w:pPr>
            <w:r w:rsidRPr="000E421E">
              <w:rPr>
                <w:sz w:val="22"/>
              </w:rPr>
              <w:t>Remains calm, in control and good humoured even under pressure.</w:t>
            </w:r>
          </w:p>
        </w:tc>
      </w:tr>
      <w:tr w:rsidR="004E0C62" w:rsidRPr="000E421E" w14:paraId="7E83DFD3" w14:textId="77777777" w:rsidTr="00121C6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9591373" w14:textId="77777777" w:rsidR="004E0C62" w:rsidRPr="000E421E" w:rsidRDefault="004E0C62" w:rsidP="004E0C62">
            <w:pPr>
              <w:outlineLvl w:val="4"/>
              <w:rPr>
                <w:rFonts w:eastAsia="PMingLiU" w:cs="Times New Roman"/>
                <w:sz w:val="22"/>
                <w:u w:val="single"/>
                <w:shd w:val="clear" w:color="auto" w:fill="FFFFFF"/>
                <w:lang w:eastAsia="fr-CA"/>
              </w:rPr>
            </w:pPr>
            <w:r w:rsidRPr="000E421E">
              <w:rPr>
                <w:rFonts w:eastAsia="PMingLiU" w:cs="Times New Roman"/>
                <w:sz w:val="22"/>
                <w:u w:val="single"/>
                <w:shd w:val="clear" w:color="auto" w:fill="FFFFFF"/>
                <w:lang w:eastAsia="fr-CA"/>
              </w:rPr>
              <w:t>Required Skills and Experience</w:t>
            </w:r>
          </w:p>
          <w:p w14:paraId="590A0E84" w14:textId="77777777" w:rsidR="004E0C62" w:rsidRPr="000E421E" w:rsidRDefault="004E0C62" w:rsidP="004E0C62">
            <w:pPr>
              <w:rPr>
                <w:rFonts w:eastAsia="Times New Roman" w:cs="Times New Roman"/>
                <w:sz w:val="22"/>
                <w:lang w:eastAsia="en-GB"/>
              </w:rPr>
            </w:pPr>
            <w:r w:rsidRPr="000E421E">
              <w:rPr>
                <w:rFonts w:eastAsia="Times New Roman" w:cs="Times New Roman"/>
                <w:sz w:val="22"/>
                <w:lang w:eastAsia="en-GB"/>
              </w:rPr>
              <w:t>Education:</w:t>
            </w:r>
          </w:p>
          <w:p w14:paraId="71DBCD12" w14:textId="77777777" w:rsidR="004E0C62" w:rsidRPr="000E421E" w:rsidRDefault="004E0C62" w:rsidP="003530A8">
            <w:pPr>
              <w:numPr>
                <w:ilvl w:val="0"/>
                <w:numId w:val="58"/>
              </w:numPr>
              <w:contextualSpacing/>
              <w:rPr>
                <w:sz w:val="22"/>
              </w:rPr>
            </w:pPr>
            <w:r w:rsidRPr="000E421E">
              <w:rPr>
                <w:sz w:val="22"/>
              </w:rPr>
              <w:t xml:space="preserve">Minimum Bachelor Degree in; Management, Engineering, Economics, Finance, Biology and or Environmental Sciences. </w:t>
            </w:r>
          </w:p>
          <w:p w14:paraId="185713B1" w14:textId="77777777" w:rsidR="004E0C62" w:rsidRPr="000E421E" w:rsidRDefault="004E0C62" w:rsidP="004E0C62">
            <w:pPr>
              <w:rPr>
                <w:rFonts w:eastAsia="Times New Roman" w:cs="Times New Roman"/>
                <w:sz w:val="22"/>
                <w:lang w:eastAsia="en-GB"/>
              </w:rPr>
            </w:pPr>
            <w:r w:rsidRPr="000E421E">
              <w:rPr>
                <w:rFonts w:eastAsia="Times New Roman" w:cs="Times New Roman"/>
                <w:sz w:val="22"/>
                <w:lang w:eastAsia="en-GB"/>
              </w:rPr>
              <w:t>Experience:</w:t>
            </w:r>
          </w:p>
          <w:p w14:paraId="5F9B335B" w14:textId="77777777" w:rsidR="004E0C62" w:rsidRPr="000E421E" w:rsidRDefault="004E0C62" w:rsidP="003530A8">
            <w:pPr>
              <w:numPr>
                <w:ilvl w:val="0"/>
                <w:numId w:val="59"/>
              </w:numPr>
              <w:rPr>
                <w:sz w:val="22"/>
              </w:rPr>
            </w:pPr>
            <w:r w:rsidRPr="000E421E">
              <w:rPr>
                <w:sz w:val="22"/>
              </w:rPr>
              <w:t>At least 3 years in project management, administrative and/or financial management, environmental management experience;</w:t>
            </w:r>
          </w:p>
          <w:p w14:paraId="600E23E4" w14:textId="77777777" w:rsidR="004E0C62" w:rsidRPr="000E421E" w:rsidRDefault="004E0C62" w:rsidP="003530A8">
            <w:pPr>
              <w:numPr>
                <w:ilvl w:val="0"/>
                <w:numId w:val="59"/>
              </w:numPr>
              <w:rPr>
                <w:sz w:val="22"/>
              </w:rPr>
            </w:pPr>
            <w:r w:rsidRPr="000E421E">
              <w:rPr>
                <w:sz w:val="22"/>
              </w:rPr>
              <w:t>Demonstrable ability to administer project budgets, and track financial expenditure;</w:t>
            </w:r>
          </w:p>
          <w:p w14:paraId="1983C902" w14:textId="77777777" w:rsidR="004E0C62" w:rsidRPr="000E421E" w:rsidRDefault="004E0C62" w:rsidP="003530A8">
            <w:pPr>
              <w:numPr>
                <w:ilvl w:val="0"/>
                <w:numId w:val="59"/>
              </w:numPr>
              <w:rPr>
                <w:sz w:val="22"/>
              </w:rPr>
            </w:pPr>
            <w:r w:rsidRPr="000E421E">
              <w:rPr>
                <w:sz w:val="22"/>
              </w:rPr>
              <w:t>Demonstrable ability to maintain effective communications with different stakeholders, and arrange stakeholder meetings and/or workshops;</w:t>
            </w:r>
          </w:p>
          <w:p w14:paraId="6FC309C5" w14:textId="77777777" w:rsidR="004E0C62" w:rsidRPr="000E421E" w:rsidRDefault="004E0C62" w:rsidP="003530A8">
            <w:pPr>
              <w:numPr>
                <w:ilvl w:val="0"/>
                <w:numId w:val="59"/>
              </w:numPr>
              <w:rPr>
                <w:sz w:val="22"/>
              </w:rPr>
            </w:pPr>
            <w:r w:rsidRPr="000E421E">
              <w:rPr>
                <w:sz w:val="22"/>
              </w:rPr>
              <w:t>Excellent computer skills, in particular mastery of all applications of the MS Office package.</w:t>
            </w:r>
          </w:p>
          <w:p w14:paraId="285AC5AD" w14:textId="77777777" w:rsidR="004E0C62" w:rsidRPr="000E421E" w:rsidRDefault="004E0C62" w:rsidP="004E0C62">
            <w:pPr>
              <w:rPr>
                <w:rFonts w:eastAsia="Times New Roman" w:cs="Times New Roman"/>
                <w:sz w:val="22"/>
                <w:lang w:eastAsia="en-GB"/>
              </w:rPr>
            </w:pPr>
          </w:p>
          <w:p w14:paraId="3D5E421C" w14:textId="77777777" w:rsidR="004E0C62" w:rsidRPr="000E421E" w:rsidRDefault="004E0C62" w:rsidP="004E0C62">
            <w:pPr>
              <w:rPr>
                <w:rFonts w:eastAsia="Times New Roman" w:cs="Times New Roman"/>
                <w:sz w:val="22"/>
                <w:lang w:eastAsia="en-GB"/>
              </w:rPr>
            </w:pPr>
            <w:r w:rsidRPr="000E421E">
              <w:rPr>
                <w:rFonts w:eastAsia="Times New Roman" w:cs="Times New Roman"/>
                <w:sz w:val="22"/>
                <w:lang w:eastAsia="en-GB"/>
              </w:rPr>
              <w:t>Language:</w:t>
            </w:r>
          </w:p>
          <w:p w14:paraId="641AF1DA" w14:textId="77777777" w:rsidR="004E0C62" w:rsidRPr="000E421E" w:rsidRDefault="004E0C62" w:rsidP="003530A8">
            <w:pPr>
              <w:numPr>
                <w:ilvl w:val="0"/>
                <w:numId w:val="60"/>
              </w:numPr>
              <w:rPr>
                <w:sz w:val="22"/>
              </w:rPr>
            </w:pPr>
            <w:r w:rsidRPr="000E421E">
              <w:rPr>
                <w:sz w:val="22"/>
              </w:rPr>
              <w:t>Fluency in English and French (written &amp; spoken).</w:t>
            </w:r>
          </w:p>
          <w:p w14:paraId="78BD358C" w14:textId="77777777" w:rsidR="004E0C62" w:rsidRPr="000E421E" w:rsidRDefault="004E0C62" w:rsidP="004E0C62">
            <w:pPr>
              <w:rPr>
                <w:rFonts w:eastAsia="Times New Roman" w:cs="Times New Roman"/>
                <w:sz w:val="22"/>
                <w:lang w:eastAsia="en-GB"/>
              </w:rPr>
            </w:pPr>
          </w:p>
          <w:p w14:paraId="0DBC37A5" w14:textId="77777777" w:rsidR="004E0C62" w:rsidRPr="000E421E" w:rsidRDefault="004E0C62" w:rsidP="004E0C62">
            <w:pPr>
              <w:rPr>
                <w:rFonts w:eastAsia="Times New Roman" w:cs="Times New Roman"/>
                <w:sz w:val="22"/>
                <w:lang w:eastAsia="en-GB"/>
              </w:rPr>
            </w:pPr>
            <w:r w:rsidRPr="000E421E">
              <w:rPr>
                <w:rFonts w:eastAsia="Times New Roman" w:cs="Times New Roman"/>
                <w:sz w:val="22"/>
                <w:lang w:eastAsia="en-GB"/>
              </w:rPr>
              <w:t>Nationality:</w:t>
            </w:r>
          </w:p>
          <w:p w14:paraId="24A8E5C8" w14:textId="08AF6B1E" w:rsidR="004E0C62" w:rsidRPr="000E421E" w:rsidRDefault="004E0C62" w:rsidP="003530A8">
            <w:pPr>
              <w:pStyle w:val="ListParagraph"/>
              <w:numPr>
                <w:ilvl w:val="0"/>
                <w:numId w:val="70"/>
              </w:numPr>
              <w:rPr>
                <w:rFonts w:eastAsia="PMingLiU" w:cs="Times New Roman"/>
                <w:sz w:val="22"/>
                <w:u w:val="single"/>
                <w:shd w:val="clear" w:color="auto" w:fill="FFFFFF"/>
                <w:lang w:eastAsia="fr-CA"/>
              </w:rPr>
            </w:pPr>
            <w:r w:rsidRPr="000E421E">
              <w:rPr>
                <w:sz w:val="22"/>
              </w:rPr>
              <w:t>Qualified Mauritian only</w:t>
            </w:r>
          </w:p>
        </w:tc>
      </w:tr>
    </w:tbl>
    <w:p w14:paraId="565754FF" w14:textId="471AF483" w:rsidR="00D74E77" w:rsidRPr="000E421E" w:rsidRDefault="00D74E77" w:rsidP="00D74E77">
      <w:pPr>
        <w:rPr>
          <w:rFonts w:eastAsia="PMingLiU" w:cs="Times New Roman"/>
          <w:color w:val="000000"/>
          <w:sz w:val="22"/>
          <w:highlight w:val="lightGray"/>
          <w:lang w:eastAsia="fr-CA"/>
        </w:rPr>
      </w:pPr>
    </w:p>
    <w:p w14:paraId="702330CF" w14:textId="77777777" w:rsidR="004E0C62" w:rsidRPr="000E421E" w:rsidRDefault="004E0C62" w:rsidP="00D74E77">
      <w:pPr>
        <w:rPr>
          <w:rFonts w:eastAsia="PMingLiU" w:cs="Times New Roman"/>
          <w:color w:val="000000"/>
          <w:sz w:val="22"/>
          <w:highlight w:val="lightGray"/>
          <w:lang w:eastAsia="fr-CA"/>
        </w:rPr>
      </w:pPr>
    </w:p>
    <w:p w14:paraId="6F6491ED" w14:textId="77777777" w:rsidR="00D74E77" w:rsidRPr="000E421E" w:rsidRDefault="00D74E77" w:rsidP="00D74E77">
      <w:pPr>
        <w:rPr>
          <w:rFonts w:eastAsia="PMingLiU" w:cs="Times New Roman"/>
          <w:color w:val="000000"/>
          <w:sz w:val="22"/>
          <w:highlight w:val="lightGray"/>
          <w:lang w:eastAsia="fr-CA"/>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D74E77" w:rsidRPr="000E421E" w14:paraId="11172262" w14:textId="77777777" w:rsidTr="00121C60">
        <w:tc>
          <w:tcPr>
            <w:tcW w:w="0" w:type="auto"/>
            <w:tcBorders>
              <w:top w:val="single" w:sz="6" w:space="0" w:color="000000"/>
              <w:left w:val="single" w:sz="6" w:space="0" w:color="000000"/>
              <w:bottom w:val="single" w:sz="6" w:space="0" w:color="000000"/>
              <w:right w:val="single" w:sz="6" w:space="0" w:color="000000"/>
            </w:tcBorders>
            <w:shd w:val="clear" w:color="auto" w:fill="E5ECD8"/>
            <w:tcMar>
              <w:top w:w="105" w:type="dxa"/>
              <w:left w:w="105" w:type="dxa"/>
              <w:bottom w:w="105" w:type="dxa"/>
              <w:right w:w="105" w:type="dxa"/>
            </w:tcMar>
          </w:tcPr>
          <w:p w14:paraId="003F2265" w14:textId="77777777" w:rsidR="00D74E77" w:rsidRPr="000E421E" w:rsidRDefault="00D74E77" w:rsidP="00121C60">
            <w:pPr>
              <w:rPr>
                <w:rFonts w:eastAsia="PMingLiU" w:cs="Times New Roman"/>
                <w:sz w:val="22"/>
                <w:lang w:eastAsia="fr-CA"/>
              </w:rPr>
            </w:pPr>
            <w:bookmarkStart w:id="352" w:name="CTA"/>
            <w:r w:rsidRPr="000E421E">
              <w:rPr>
                <w:rFonts w:eastAsia="PMingLiU" w:cs="Times New Roman"/>
                <w:b/>
                <w:sz w:val="22"/>
                <w:lang w:eastAsia="fr-CA"/>
              </w:rPr>
              <w:t>Chief Technical Adviser</w:t>
            </w:r>
            <w:bookmarkEnd w:id="352"/>
          </w:p>
        </w:tc>
      </w:tr>
      <w:tr w:rsidR="00D74E77" w:rsidRPr="000E421E" w14:paraId="49E7B762" w14:textId="77777777" w:rsidTr="00121C6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8ECB17" w14:textId="77777777" w:rsidR="00D74E77" w:rsidRPr="000E421E" w:rsidRDefault="00D74E77" w:rsidP="00121C60">
            <w:pPr>
              <w:rPr>
                <w:rFonts w:eastAsia="PMingLiU" w:cs="Times New Roman"/>
                <w:sz w:val="22"/>
                <w:u w:val="single"/>
                <w:shd w:val="clear" w:color="auto" w:fill="FFFFFF"/>
                <w:lang w:eastAsia="fr-CA"/>
              </w:rPr>
            </w:pPr>
            <w:r w:rsidRPr="000E421E">
              <w:rPr>
                <w:rFonts w:eastAsia="PMingLiU" w:cs="Times New Roman"/>
                <w:sz w:val="22"/>
                <w:u w:val="single"/>
                <w:shd w:val="clear" w:color="auto" w:fill="FFFFFF"/>
                <w:lang w:eastAsia="fr-CA"/>
              </w:rPr>
              <w:t>Background</w:t>
            </w:r>
          </w:p>
          <w:p w14:paraId="6412101F" w14:textId="77777777" w:rsidR="00D74E77" w:rsidRPr="000E421E" w:rsidRDefault="00D74E77" w:rsidP="00121C60">
            <w:pPr>
              <w:rPr>
                <w:rFonts w:eastAsia="PMingLiU" w:cs="Times New Roman"/>
                <w:sz w:val="22"/>
                <w:u w:val="single"/>
                <w:shd w:val="clear" w:color="auto" w:fill="FFFFFF"/>
                <w:lang w:eastAsia="fr-CA"/>
              </w:rPr>
            </w:pPr>
          </w:p>
          <w:p w14:paraId="24014E5A" w14:textId="77777777" w:rsidR="00D74E77" w:rsidRPr="000E421E" w:rsidRDefault="00D74E77" w:rsidP="00121C60">
            <w:pPr>
              <w:rPr>
                <w:rFonts w:eastAsia="PMingLiU" w:cs="Times New Roman"/>
                <w:sz w:val="22"/>
                <w:lang w:eastAsia="fr-CA"/>
              </w:rPr>
            </w:pPr>
            <w:r w:rsidRPr="000E421E">
              <w:rPr>
                <w:rFonts w:eastAsia="PMingLiU" w:cs="Times New Roman"/>
                <w:sz w:val="22"/>
                <w:lang w:eastAsia="fr-CA"/>
              </w:rPr>
              <w:t>The Chief Technical Adviser (CTA) will be responsible for providing overall technical backstopping to the Project. He/She will render technical support to the National Project Director, Project Manager and other government counterparts. The CTA will support the provision of the required technical inputs, reviewing and preparing Terms of Reference and reviewing the outputs of consultants and other sub-contractors. The CTA will also provide the principal technical input on ICZM.  He/She will report directly to the National Project Director.</w:t>
            </w:r>
          </w:p>
          <w:p w14:paraId="6127AB69" w14:textId="77777777" w:rsidR="00D74E77" w:rsidRPr="000E421E" w:rsidRDefault="00D74E77" w:rsidP="00121C60">
            <w:pPr>
              <w:rPr>
                <w:rFonts w:eastAsia="PMingLiU" w:cs="Times New Roman"/>
                <w:sz w:val="22"/>
                <w:u w:val="single"/>
                <w:shd w:val="clear" w:color="auto" w:fill="FFFFFF"/>
                <w:lang w:eastAsia="fr-CA"/>
              </w:rPr>
            </w:pPr>
          </w:p>
        </w:tc>
      </w:tr>
      <w:tr w:rsidR="00D74E77" w:rsidRPr="000E421E" w14:paraId="4DB2AF8C" w14:textId="77777777" w:rsidTr="00121C6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72F514" w14:textId="77777777" w:rsidR="00D74E77" w:rsidRPr="000E421E" w:rsidRDefault="00D74E77" w:rsidP="00121C60">
            <w:pPr>
              <w:contextualSpacing/>
              <w:rPr>
                <w:rFonts w:eastAsia="PMingLiU" w:cs="Arial"/>
                <w:color w:val="000000"/>
                <w:sz w:val="22"/>
                <w:u w:val="single"/>
                <w:shd w:val="clear" w:color="auto" w:fill="FFFFFF"/>
                <w:lang w:eastAsia="fr-CA"/>
              </w:rPr>
            </w:pPr>
            <w:r w:rsidRPr="000E421E">
              <w:rPr>
                <w:rFonts w:eastAsia="PMingLiU" w:cs="Arial"/>
                <w:color w:val="000000"/>
                <w:sz w:val="22"/>
                <w:u w:val="single"/>
                <w:shd w:val="clear" w:color="auto" w:fill="FFFFFF"/>
                <w:lang w:eastAsia="fr-CA"/>
              </w:rPr>
              <w:t>Duties and Responsibilities</w:t>
            </w:r>
          </w:p>
          <w:p w14:paraId="2A30EF3C" w14:textId="77777777" w:rsidR="00D74E77" w:rsidRPr="000E421E" w:rsidRDefault="00D74E77" w:rsidP="00121C60">
            <w:pPr>
              <w:numPr>
                <w:ilvl w:val="0"/>
                <w:numId w:val="3"/>
              </w:numPr>
              <w:ind w:left="284" w:hanging="153"/>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Provide technical support to the National Project Director, Project Manager and other government counterparts in the areas of project management and planning, management of site activities, monitoring, and impact assessment;</w:t>
            </w:r>
          </w:p>
          <w:p w14:paraId="3256AB03" w14:textId="77777777" w:rsidR="00D74E77" w:rsidRPr="000E421E" w:rsidRDefault="00D74E77" w:rsidP="00121C60">
            <w:pPr>
              <w:numPr>
                <w:ilvl w:val="0"/>
                <w:numId w:val="3"/>
              </w:numPr>
              <w:ind w:left="284" w:hanging="153"/>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Provide the necessary technical input on ICZM;</w:t>
            </w:r>
          </w:p>
          <w:p w14:paraId="41EB603E" w14:textId="77777777" w:rsidR="00D74E77" w:rsidRPr="000E421E" w:rsidRDefault="00D74E77" w:rsidP="00121C60">
            <w:pPr>
              <w:numPr>
                <w:ilvl w:val="0"/>
                <w:numId w:val="3"/>
              </w:numPr>
              <w:ind w:left="284" w:hanging="153"/>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 xml:space="preserve">Support the Project Manager in preparing Terms of Reference for consultants and sub-contractors, and assist in the selection and recruitment process; </w:t>
            </w:r>
          </w:p>
          <w:p w14:paraId="7DD7EF4E" w14:textId="77777777" w:rsidR="00D74E77" w:rsidRPr="000E421E" w:rsidRDefault="00D74E77" w:rsidP="00121C60">
            <w:pPr>
              <w:numPr>
                <w:ilvl w:val="0"/>
                <w:numId w:val="3"/>
              </w:numPr>
              <w:ind w:left="284" w:hanging="153"/>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 xml:space="preserve">Support the Project Manager in coordinating the work of all consultants and sub-contractors, ensuring the timely delivery of expected outputs, and ensuring an effective synergy among the various sub-contracted activities; </w:t>
            </w:r>
          </w:p>
          <w:p w14:paraId="600479CC" w14:textId="77777777" w:rsidR="00D74E77" w:rsidRPr="000E421E" w:rsidRDefault="00D74E77" w:rsidP="00121C60">
            <w:pPr>
              <w:numPr>
                <w:ilvl w:val="0"/>
                <w:numId w:val="3"/>
              </w:numPr>
              <w:ind w:left="284" w:hanging="153"/>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lastRenderedPageBreak/>
              <w:t xml:space="preserve">Assist the National Project Director and Project Manager in the preparation of the Combined Project Implementation Review/Annual Project Report (PIR/APR), inception report, technical reports, quarterly financial reports for submission to UNDP, the GEF, other donors and Government Departments, as required; </w:t>
            </w:r>
          </w:p>
          <w:p w14:paraId="26C167B2" w14:textId="77777777" w:rsidR="00D74E77" w:rsidRPr="000E421E" w:rsidRDefault="00D74E77" w:rsidP="00121C60">
            <w:pPr>
              <w:numPr>
                <w:ilvl w:val="0"/>
                <w:numId w:val="3"/>
              </w:numPr>
              <w:ind w:left="284" w:hanging="153"/>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 xml:space="preserve">Assist the National Project Director and Project Manager in mobilizing staff and consultants in the conduct of a mid-term project evaluation, and in undertaking revisions in the implementation program and strategy based on evaluation results; </w:t>
            </w:r>
          </w:p>
          <w:p w14:paraId="64B3D04F" w14:textId="77777777" w:rsidR="00D74E77" w:rsidRPr="000E421E" w:rsidRDefault="00D74E77" w:rsidP="00121C60">
            <w:pPr>
              <w:numPr>
                <w:ilvl w:val="0"/>
                <w:numId w:val="3"/>
              </w:numPr>
              <w:ind w:left="284" w:hanging="153"/>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 xml:space="preserve">Assist the National Project Director and Project Manager in liaison work with project partners, donor organizations, NGOs and other groups to ensure effective coordination of project activities; </w:t>
            </w:r>
          </w:p>
          <w:p w14:paraId="614B4CD3" w14:textId="77777777" w:rsidR="00D74E77" w:rsidRPr="000E421E" w:rsidRDefault="00D74E77" w:rsidP="00121C60">
            <w:pPr>
              <w:numPr>
                <w:ilvl w:val="0"/>
                <w:numId w:val="3"/>
              </w:numPr>
              <w:ind w:left="284" w:hanging="153"/>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 xml:space="preserve">Support the Project Manager in documenting lessons from project implementation and make recommendations to the Steering Committee for more effective implementation and coordination of project activities; and </w:t>
            </w:r>
          </w:p>
          <w:p w14:paraId="20CF2A99" w14:textId="77777777" w:rsidR="00D74E77" w:rsidRPr="000E421E" w:rsidRDefault="00D74E77" w:rsidP="00121C60">
            <w:pPr>
              <w:numPr>
                <w:ilvl w:val="0"/>
                <w:numId w:val="3"/>
              </w:numPr>
              <w:ind w:left="284" w:hanging="153"/>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Perform other tasks as may be requested by the National Project Director and Project Manager.</w:t>
            </w:r>
          </w:p>
          <w:p w14:paraId="46A1F14B" w14:textId="77777777" w:rsidR="00D74E77" w:rsidRPr="000E421E" w:rsidRDefault="00D74E77" w:rsidP="00121C60">
            <w:pPr>
              <w:ind w:left="720"/>
              <w:contextualSpacing/>
              <w:rPr>
                <w:rFonts w:eastAsia="PMingLiU" w:cs="Arial"/>
                <w:color w:val="000000"/>
                <w:sz w:val="22"/>
                <w:shd w:val="clear" w:color="auto" w:fill="FFFFFF"/>
                <w:lang w:eastAsia="fr-CA"/>
              </w:rPr>
            </w:pPr>
          </w:p>
        </w:tc>
      </w:tr>
      <w:tr w:rsidR="00D74E77" w:rsidRPr="000E421E" w14:paraId="286BF77F" w14:textId="77777777" w:rsidTr="00121C6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057DE0" w14:textId="77777777" w:rsidR="00D74E77" w:rsidRPr="000E421E" w:rsidRDefault="00D74E77" w:rsidP="00121C60">
            <w:pPr>
              <w:rPr>
                <w:rFonts w:eastAsia="PMingLiU" w:cs="Times New Roman"/>
                <w:sz w:val="22"/>
                <w:u w:val="single"/>
                <w:shd w:val="clear" w:color="auto" w:fill="FFFFFF"/>
                <w:lang w:eastAsia="fr-CA"/>
              </w:rPr>
            </w:pPr>
            <w:r w:rsidRPr="000E421E">
              <w:rPr>
                <w:rFonts w:eastAsia="PMingLiU" w:cs="Times New Roman"/>
                <w:sz w:val="22"/>
                <w:u w:val="single"/>
                <w:shd w:val="clear" w:color="auto" w:fill="FFFFFF"/>
                <w:lang w:eastAsia="fr-CA"/>
              </w:rPr>
              <w:t>Qualifications</w:t>
            </w:r>
          </w:p>
          <w:p w14:paraId="7CBAE96A" w14:textId="77777777" w:rsidR="00D74E77" w:rsidRPr="000E421E" w:rsidRDefault="00D74E77" w:rsidP="00121C60">
            <w:pPr>
              <w:numPr>
                <w:ilvl w:val="0"/>
                <w:numId w:val="3"/>
              </w:numPr>
              <w:ind w:left="284" w:hanging="153"/>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 xml:space="preserve">University education (MS or PhD), with specific expertise in the area of ICZM with a good understanding of conservation, sustainable use and management of marine and coastal biodiversity; </w:t>
            </w:r>
          </w:p>
          <w:p w14:paraId="29998F0E" w14:textId="77777777" w:rsidR="00D74E77" w:rsidRPr="000E421E" w:rsidRDefault="00D74E77" w:rsidP="00121C60">
            <w:pPr>
              <w:numPr>
                <w:ilvl w:val="0"/>
                <w:numId w:val="3"/>
              </w:numPr>
              <w:ind w:left="284" w:hanging="153"/>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 xml:space="preserve">At least 15 years of professional experience in conservation, sustainable use and management of marine and coastal biodiversity; </w:t>
            </w:r>
          </w:p>
          <w:p w14:paraId="0311D632" w14:textId="77777777" w:rsidR="00D74E77" w:rsidRPr="000E421E" w:rsidRDefault="00D74E77" w:rsidP="00121C60">
            <w:pPr>
              <w:numPr>
                <w:ilvl w:val="0"/>
                <w:numId w:val="3"/>
              </w:numPr>
              <w:ind w:left="284" w:hanging="153"/>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 xml:space="preserve">Demonstrable experience in implementing equivalent GEF or other multilateral donor-funded projects; </w:t>
            </w:r>
          </w:p>
          <w:p w14:paraId="5E52E1ED" w14:textId="77777777" w:rsidR="00D74E77" w:rsidRPr="000E421E" w:rsidRDefault="00D74E77" w:rsidP="00121C60">
            <w:pPr>
              <w:numPr>
                <w:ilvl w:val="0"/>
                <w:numId w:val="3"/>
              </w:numPr>
              <w:ind w:left="284" w:hanging="153"/>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 xml:space="preserve">Be an effective negotiator with excellent oral and presentation skills; </w:t>
            </w:r>
          </w:p>
          <w:p w14:paraId="2CB22FEC" w14:textId="77777777" w:rsidR="00D74E77" w:rsidRPr="000E421E" w:rsidRDefault="00D74E77" w:rsidP="00121C60">
            <w:pPr>
              <w:numPr>
                <w:ilvl w:val="0"/>
                <w:numId w:val="3"/>
              </w:numPr>
              <w:ind w:left="284" w:hanging="153"/>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 xml:space="preserve">A good working knowledge of international best practice in conservation, sustainable use and management of biodiversity is desirable; </w:t>
            </w:r>
          </w:p>
          <w:p w14:paraId="4AE52DA7" w14:textId="77777777" w:rsidR="00D74E77" w:rsidRPr="000E421E" w:rsidRDefault="00D74E77" w:rsidP="00121C60">
            <w:pPr>
              <w:numPr>
                <w:ilvl w:val="0"/>
                <w:numId w:val="3"/>
              </w:numPr>
              <w:ind w:left="284" w:hanging="153"/>
              <w:contextualSpacing/>
              <w:rPr>
                <w:rFonts w:eastAsia="PMingLiU" w:cs="Arial"/>
                <w:color w:val="000000"/>
                <w:sz w:val="22"/>
                <w:shd w:val="clear" w:color="auto" w:fill="FFFFFF"/>
                <w:lang w:eastAsia="fr-CA"/>
              </w:rPr>
            </w:pPr>
            <w:r w:rsidRPr="000E421E">
              <w:rPr>
                <w:rFonts w:eastAsia="PMingLiU" w:cs="Arial"/>
                <w:color w:val="000000"/>
                <w:sz w:val="22"/>
                <w:shd w:val="clear" w:color="auto" w:fill="FFFFFF"/>
                <w:lang w:eastAsia="fr-CA"/>
              </w:rPr>
              <w:t xml:space="preserve">Excellent writing skills; and </w:t>
            </w:r>
          </w:p>
          <w:p w14:paraId="55152CFE" w14:textId="77777777" w:rsidR="00D74E77" w:rsidRPr="000E421E" w:rsidRDefault="00D74E77" w:rsidP="00121C60">
            <w:pPr>
              <w:numPr>
                <w:ilvl w:val="0"/>
                <w:numId w:val="3"/>
              </w:numPr>
              <w:ind w:left="284" w:hanging="153"/>
              <w:contextualSpacing/>
              <w:rPr>
                <w:sz w:val="22"/>
              </w:rPr>
            </w:pPr>
            <w:r w:rsidRPr="000E421E">
              <w:rPr>
                <w:rFonts w:eastAsia="PMingLiU" w:cs="Arial"/>
                <w:color w:val="000000"/>
                <w:sz w:val="22"/>
                <w:shd w:val="clear" w:color="auto" w:fill="FFFFFF"/>
                <w:lang w:eastAsia="fr-CA"/>
              </w:rPr>
              <w:t>Fluency in English is required. A working knowledge of French is desirable.</w:t>
            </w:r>
          </w:p>
        </w:tc>
      </w:tr>
    </w:tbl>
    <w:p w14:paraId="6BE29946" w14:textId="77777777" w:rsidR="00D74E77" w:rsidRPr="00CE78FF" w:rsidRDefault="00D74E77" w:rsidP="00D74E77">
      <w:pPr>
        <w:jc w:val="center"/>
        <w:rPr>
          <w:rFonts w:eastAsia="PMingLiU" w:cs="Times New Roman"/>
          <w:b/>
          <w:color w:val="000000"/>
          <w:szCs w:val="23"/>
          <w:lang w:eastAsia="fr-CA"/>
        </w:rPr>
      </w:pPr>
    </w:p>
    <w:p w14:paraId="7D3614C7" w14:textId="77777777" w:rsidR="00D74E77" w:rsidRPr="00CE78FF" w:rsidRDefault="00D74E77" w:rsidP="00D74E77">
      <w:pPr>
        <w:jc w:val="center"/>
        <w:rPr>
          <w:rFonts w:eastAsia="PMingLiU" w:cs="Times New Roman"/>
          <w:b/>
          <w:color w:val="000000"/>
          <w:szCs w:val="23"/>
          <w:lang w:eastAsia="fr-CA"/>
        </w:rPr>
      </w:pPr>
    </w:p>
    <w:p w14:paraId="1EC820D6" w14:textId="38FF25CA" w:rsidR="00D74E77" w:rsidRPr="00CE78FF" w:rsidRDefault="000E421E" w:rsidP="00F2342B">
      <w:pPr>
        <w:pStyle w:val="Heading3"/>
      </w:pPr>
      <w:bookmarkStart w:id="353" w:name="_Toc439746112"/>
      <w:bookmarkStart w:id="354" w:name="_Toc440285206"/>
      <w:r>
        <w:t xml:space="preserve">B) </w:t>
      </w:r>
      <w:r w:rsidR="00F2342B" w:rsidRPr="00CE78FF">
        <w:t>Overview of inputs from technical assistance consultants</w:t>
      </w:r>
      <w:bookmarkEnd w:id="353"/>
      <w:bookmarkEnd w:id="354"/>
    </w:p>
    <w:p w14:paraId="7EA08608" w14:textId="77777777" w:rsidR="00D74E77" w:rsidRPr="00CE78FF" w:rsidRDefault="00D74E77" w:rsidP="00D74E77">
      <w:pPr>
        <w:jc w:val="center"/>
        <w:rPr>
          <w:rFonts w:eastAsia="PMingLiU" w:cs="Times New Roman"/>
          <w:b/>
          <w:color w:val="000000"/>
          <w:szCs w:val="23"/>
          <w:lang w:eastAsia="fr-CA"/>
        </w:rPr>
      </w:pPr>
    </w:p>
    <w:tbl>
      <w:tblPr>
        <w:tblStyle w:val="TableGrid6"/>
        <w:tblW w:w="9351" w:type="dxa"/>
        <w:tblLayout w:type="fixed"/>
        <w:tblLook w:val="04A0" w:firstRow="1" w:lastRow="0" w:firstColumn="1" w:lastColumn="0" w:noHBand="0" w:noVBand="1"/>
      </w:tblPr>
      <w:tblGrid>
        <w:gridCol w:w="2411"/>
        <w:gridCol w:w="1134"/>
        <w:gridCol w:w="1276"/>
        <w:gridCol w:w="4530"/>
      </w:tblGrid>
      <w:tr w:rsidR="00D74E77" w:rsidRPr="004E0C62" w14:paraId="337E8CA2" w14:textId="77777777" w:rsidTr="004E0C62">
        <w:trPr>
          <w:tblHeader/>
        </w:trPr>
        <w:tc>
          <w:tcPr>
            <w:tcW w:w="2411" w:type="dxa"/>
            <w:shd w:val="clear" w:color="auto" w:fill="E7E6E6" w:themeFill="background2"/>
          </w:tcPr>
          <w:p w14:paraId="6F42EE5E" w14:textId="77777777" w:rsidR="00D74E77" w:rsidRPr="004E0C62" w:rsidRDefault="00D74E77" w:rsidP="00627127">
            <w:pPr>
              <w:jc w:val="left"/>
              <w:rPr>
                <w:rFonts w:eastAsia="PMingLiU" w:cs="Times New Roman"/>
                <w:b/>
                <w:color w:val="000000"/>
                <w:sz w:val="22"/>
                <w:szCs w:val="20"/>
                <w:lang w:eastAsia="fr-CA"/>
              </w:rPr>
            </w:pPr>
            <w:r w:rsidRPr="004E0C62">
              <w:rPr>
                <w:rFonts w:eastAsia="PMingLiU" w:cs="Times New Roman"/>
                <w:b/>
                <w:color w:val="000000"/>
                <w:sz w:val="22"/>
                <w:szCs w:val="20"/>
                <w:lang w:eastAsia="fr-CA"/>
              </w:rPr>
              <w:t>Position Titles</w:t>
            </w:r>
          </w:p>
        </w:tc>
        <w:tc>
          <w:tcPr>
            <w:tcW w:w="1134" w:type="dxa"/>
            <w:shd w:val="clear" w:color="auto" w:fill="E7E6E6" w:themeFill="background2"/>
          </w:tcPr>
          <w:p w14:paraId="75BF89F3" w14:textId="77777777" w:rsidR="00D74E77" w:rsidRPr="004E0C62" w:rsidRDefault="00D74E77" w:rsidP="00627127">
            <w:pPr>
              <w:jc w:val="left"/>
              <w:rPr>
                <w:rFonts w:eastAsia="PMingLiU" w:cs="Times New Roman"/>
                <w:b/>
                <w:color w:val="000000"/>
                <w:sz w:val="22"/>
                <w:szCs w:val="20"/>
                <w:lang w:eastAsia="fr-CA"/>
              </w:rPr>
            </w:pPr>
            <w:r w:rsidRPr="004E0C62">
              <w:rPr>
                <w:rFonts w:eastAsia="PMingLiU" w:cs="Times New Roman"/>
                <w:b/>
                <w:color w:val="000000"/>
                <w:sz w:val="22"/>
                <w:szCs w:val="20"/>
                <w:lang w:eastAsia="fr-CA"/>
              </w:rPr>
              <w:t>USD/person week</w:t>
            </w:r>
          </w:p>
        </w:tc>
        <w:tc>
          <w:tcPr>
            <w:tcW w:w="1276" w:type="dxa"/>
            <w:shd w:val="clear" w:color="auto" w:fill="E7E6E6" w:themeFill="background2"/>
          </w:tcPr>
          <w:p w14:paraId="501C2E94" w14:textId="77777777" w:rsidR="00D74E77" w:rsidRPr="004E0C62" w:rsidRDefault="00D74E77" w:rsidP="00627127">
            <w:pPr>
              <w:jc w:val="left"/>
              <w:rPr>
                <w:rFonts w:eastAsia="PMingLiU" w:cs="Times New Roman"/>
                <w:b/>
                <w:color w:val="000000"/>
                <w:sz w:val="22"/>
                <w:szCs w:val="20"/>
                <w:lang w:eastAsia="fr-CA"/>
              </w:rPr>
            </w:pPr>
            <w:r w:rsidRPr="004E0C62">
              <w:rPr>
                <w:rFonts w:eastAsia="PMingLiU" w:cs="Times New Roman"/>
                <w:b/>
                <w:color w:val="000000"/>
                <w:sz w:val="22"/>
                <w:szCs w:val="20"/>
                <w:lang w:eastAsia="fr-CA"/>
              </w:rPr>
              <w:t>Estimated person weeks</w:t>
            </w:r>
          </w:p>
        </w:tc>
        <w:tc>
          <w:tcPr>
            <w:tcW w:w="4530" w:type="dxa"/>
            <w:shd w:val="clear" w:color="auto" w:fill="E7E6E6" w:themeFill="background2"/>
          </w:tcPr>
          <w:p w14:paraId="6433D4FB" w14:textId="77777777" w:rsidR="00D74E77" w:rsidRPr="004E0C62" w:rsidRDefault="00D74E77" w:rsidP="00627127">
            <w:pPr>
              <w:jc w:val="left"/>
              <w:rPr>
                <w:rFonts w:eastAsia="PMingLiU" w:cs="Times New Roman"/>
                <w:b/>
                <w:color w:val="000000"/>
                <w:sz w:val="22"/>
                <w:szCs w:val="20"/>
                <w:lang w:eastAsia="fr-CA"/>
              </w:rPr>
            </w:pPr>
            <w:r w:rsidRPr="004E0C62">
              <w:rPr>
                <w:rFonts w:eastAsia="PMingLiU" w:cs="Times New Roman"/>
                <w:b/>
                <w:color w:val="000000"/>
                <w:sz w:val="22"/>
                <w:szCs w:val="20"/>
                <w:lang w:eastAsia="fr-CA"/>
              </w:rPr>
              <w:t>Tasks to be performed</w:t>
            </w:r>
          </w:p>
        </w:tc>
      </w:tr>
      <w:tr w:rsidR="00D74E77" w:rsidRPr="004E0C62" w14:paraId="4713C6E4" w14:textId="77777777" w:rsidTr="004E0C62">
        <w:tc>
          <w:tcPr>
            <w:tcW w:w="9351" w:type="dxa"/>
            <w:gridSpan w:val="4"/>
            <w:shd w:val="clear" w:color="auto" w:fill="BFBFBF" w:themeFill="background1" w:themeFillShade="BF"/>
          </w:tcPr>
          <w:p w14:paraId="18E5E876" w14:textId="77777777" w:rsidR="00D74E77" w:rsidRPr="004E0C62" w:rsidRDefault="00D74E77" w:rsidP="00627127">
            <w:pPr>
              <w:jc w:val="left"/>
              <w:rPr>
                <w:rFonts w:eastAsia="PMingLiU" w:cs="Times New Roman"/>
                <w:b/>
                <w:color w:val="000000"/>
                <w:sz w:val="22"/>
                <w:szCs w:val="20"/>
                <w:lang w:eastAsia="fr-CA"/>
              </w:rPr>
            </w:pPr>
            <w:r w:rsidRPr="004E0C62">
              <w:rPr>
                <w:rFonts w:eastAsia="PMingLiU" w:cs="Times New Roman"/>
                <w:b/>
                <w:color w:val="000000"/>
                <w:sz w:val="22"/>
                <w:szCs w:val="20"/>
                <w:lang w:eastAsia="fr-CA"/>
              </w:rPr>
              <w:t>Local</w:t>
            </w:r>
          </w:p>
        </w:tc>
      </w:tr>
      <w:tr w:rsidR="00D74E77" w:rsidRPr="004E0C62" w14:paraId="64C025B0" w14:textId="77777777" w:rsidTr="004E0C62">
        <w:tc>
          <w:tcPr>
            <w:tcW w:w="2411" w:type="dxa"/>
          </w:tcPr>
          <w:p w14:paraId="5CC1F25E"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Project Manager</w:t>
            </w:r>
          </w:p>
        </w:tc>
        <w:tc>
          <w:tcPr>
            <w:tcW w:w="1134" w:type="dxa"/>
          </w:tcPr>
          <w:p w14:paraId="177BDC50" w14:textId="77777777" w:rsidR="00D74E77" w:rsidRPr="004E0C62" w:rsidRDefault="00D74E77" w:rsidP="00627127">
            <w:pPr>
              <w:jc w:val="left"/>
              <w:rPr>
                <w:rFonts w:eastAsia="PMingLiU" w:cs="Times New Roman"/>
                <w:sz w:val="22"/>
                <w:szCs w:val="20"/>
                <w:lang w:eastAsia="fr-CA"/>
              </w:rPr>
            </w:pPr>
            <w:r w:rsidRPr="004E0C62">
              <w:rPr>
                <w:rFonts w:eastAsia="PMingLiU" w:cs="Times New Roman"/>
                <w:sz w:val="22"/>
                <w:szCs w:val="20"/>
                <w:lang w:eastAsia="fr-CA"/>
              </w:rPr>
              <w:t>600</w:t>
            </w:r>
          </w:p>
        </w:tc>
        <w:tc>
          <w:tcPr>
            <w:tcW w:w="1276" w:type="dxa"/>
          </w:tcPr>
          <w:p w14:paraId="05BFAC94" w14:textId="77777777" w:rsidR="00D74E77" w:rsidRPr="004E0C62" w:rsidRDefault="00D74E77" w:rsidP="00627127">
            <w:pPr>
              <w:jc w:val="left"/>
              <w:rPr>
                <w:rFonts w:eastAsia="PMingLiU" w:cs="Times New Roman"/>
                <w:sz w:val="22"/>
                <w:szCs w:val="20"/>
                <w:lang w:eastAsia="fr-CA"/>
              </w:rPr>
            </w:pPr>
            <w:r w:rsidRPr="004E0C62">
              <w:rPr>
                <w:rFonts w:eastAsia="PMingLiU" w:cs="Times New Roman"/>
                <w:sz w:val="22"/>
                <w:szCs w:val="20"/>
                <w:lang w:eastAsia="fr-CA"/>
              </w:rPr>
              <w:t>260</w:t>
            </w:r>
          </w:p>
        </w:tc>
        <w:tc>
          <w:tcPr>
            <w:tcW w:w="4530" w:type="dxa"/>
          </w:tcPr>
          <w:p w14:paraId="254C5022"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See TOR above – contributes to project management</w:t>
            </w:r>
          </w:p>
          <w:p w14:paraId="7BAADBD3" w14:textId="77777777" w:rsidR="00D74E77" w:rsidRPr="004E0C62" w:rsidRDefault="00D74E77" w:rsidP="00627127">
            <w:pPr>
              <w:jc w:val="left"/>
              <w:rPr>
                <w:rFonts w:eastAsia="PMingLiU" w:cs="Times New Roman"/>
                <w:color w:val="000000"/>
                <w:sz w:val="22"/>
                <w:szCs w:val="20"/>
                <w:lang w:eastAsia="fr-CA"/>
              </w:rPr>
            </w:pPr>
          </w:p>
        </w:tc>
      </w:tr>
      <w:tr w:rsidR="00D74E77" w:rsidRPr="004E0C62" w14:paraId="2797279C" w14:textId="77777777" w:rsidTr="004E0C62">
        <w:tc>
          <w:tcPr>
            <w:tcW w:w="2411" w:type="dxa"/>
          </w:tcPr>
          <w:p w14:paraId="3A72AA7A"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Project Assistant</w:t>
            </w:r>
          </w:p>
        </w:tc>
        <w:tc>
          <w:tcPr>
            <w:tcW w:w="1134" w:type="dxa"/>
          </w:tcPr>
          <w:p w14:paraId="5C02E67B" w14:textId="77777777" w:rsidR="00D74E77" w:rsidRPr="004E0C62" w:rsidRDefault="00D74E77" w:rsidP="00627127">
            <w:pPr>
              <w:jc w:val="left"/>
              <w:rPr>
                <w:rFonts w:eastAsia="PMingLiU" w:cs="Times New Roman"/>
                <w:sz w:val="22"/>
                <w:szCs w:val="20"/>
                <w:lang w:eastAsia="fr-CA"/>
              </w:rPr>
            </w:pPr>
            <w:r w:rsidRPr="004E0C62">
              <w:rPr>
                <w:rFonts w:eastAsia="PMingLiU" w:cs="Times New Roman"/>
                <w:sz w:val="22"/>
                <w:szCs w:val="20"/>
                <w:lang w:eastAsia="fr-CA"/>
              </w:rPr>
              <w:t>250</w:t>
            </w:r>
          </w:p>
        </w:tc>
        <w:tc>
          <w:tcPr>
            <w:tcW w:w="1276" w:type="dxa"/>
          </w:tcPr>
          <w:p w14:paraId="7650E68E" w14:textId="77777777" w:rsidR="00D74E77" w:rsidRPr="004E0C62" w:rsidRDefault="00D74E77" w:rsidP="00627127">
            <w:pPr>
              <w:jc w:val="left"/>
              <w:rPr>
                <w:rFonts w:eastAsia="PMingLiU" w:cs="Times New Roman"/>
                <w:sz w:val="22"/>
                <w:szCs w:val="20"/>
                <w:lang w:eastAsia="fr-CA"/>
              </w:rPr>
            </w:pPr>
            <w:r w:rsidRPr="004E0C62">
              <w:rPr>
                <w:rFonts w:eastAsia="PMingLiU" w:cs="Times New Roman"/>
                <w:sz w:val="22"/>
                <w:szCs w:val="20"/>
                <w:lang w:eastAsia="fr-CA"/>
              </w:rPr>
              <w:t>260</w:t>
            </w:r>
          </w:p>
        </w:tc>
        <w:tc>
          <w:tcPr>
            <w:tcW w:w="4530" w:type="dxa"/>
          </w:tcPr>
          <w:p w14:paraId="18A9C8AE"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See TOR above – contributes to project management</w:t>
            </w:r>
          </w:p>
          <w:p w14:paraId="44846EB0" w14:textId="77777777" w:rsidR="00D74E77" w:rsidRPr="004E0C62" w:rsidRDefault="00D74E77" w:rsidP="00627127">
            <w:pPr>
              <w:jc w:val="left"/>
              <w:rPr>
                <w:rFonts w:eastAsia="PMingLiU" w:cs="Times New Roman"/>
                <w:color w:val="000000"/>
                <w:sz w:val="22"/>
                <w:szCs w:val="20"/>
                <w:lang w:eastAsia="fr-CA"/>
              </w:rPr>
            </w:pPr>
          </w:p>
        </w:tc>
      </w:tr>
      <w:tr w:rsidR="00D74E77" w:rsidRPr="004E0C62" w14:paraId="37D2113A" w14:textId="77777777" w:rsidTr="004E0C62">
        <w:tc>
          <w:tcPr>
            <w:tcW w:w="2411" w:type="dxa"/>
          </w:tcPr>
          <w:p w14:paraId="6CD7650F"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Coastal Zone Management Expert</w:t>
            </w:r>
          </w:p>
        </w:tc>
        <w:tc>
          <w:tcPr>
            <w:tcW w:w="1134" w:type="dxa"/>
          </w:tcPr>
          <w:p w14:paraId="1E4CE50A" w14:textId="77777777" w:rsidR="00D74E77" w:rsidRPr="004E0C62" w:rsidRDefault="00D74E77" w:rsidP="00627127">
            <w:pPr>
              <w:jc w:val="left"/>
              <w:rPr>
                <w:rFonts w:eastAsia="PMingLiU" w:cs="Times New Roman"/>
                <w:sz w:val="22"/>
                <w:szCs w:val="20"/>
                <w:lang w:eastAsia="fr-CA"/>
              </w:rPr>
            </w:pPr>
            <w:r w:rsidRPr="004E0C62">
              <w:rPr>
                <w:rFonts w:eastAsia="PMingLiU" w:cs="Times New Roman"/>
                <w:sz w:val="22"/>
                <w:szCs w:val="20"/>
                <w:lang w:eastAsia="fr-CA"/>
              </w:rPr>
              <w:t>1500</w:t>
            </w:r>
          </w:p>
        </w:tc>
        <w:tc>
          <w:tcPr>
            <w:tcW w:w="1276" w:type="dxa"/>
          </w:tcPr>
          <w:p w14:paraId="06FB7C64" w14:textId="77777777" w:rsidR="00D74E77" w:rsidRPr="004E0C62" w:rsidRDefault="00D74E77" w:rsidP="00627127">
            <w:pPr>
              <w:jc w:val="left"/>
              <w:rPr>
                <w:rFonts w:eastAsia="PMingLiU" w:cs="Times New Roman"/>
                <w:sz w:val="22"/>
                <w:szCs w:val="20"/>
                <w:lang w:eastAsia="fr-CA"/>
              </w:rPr>
            </w:pPr>
            <w:r w:rsidRPr="004E0C62">
              <w:rPr>
                <w:rFonts w:eastAsia="PMingLiU" w:cs="Times New Roman"/>
                <w:sz w:val="22"/>
                <w:szCs w:val="20"/>
                <w:lang w:eastAsia="fr-CA"/>
              </w:rPr>
              <w:t>75 (15 weeks each year)</w:t>
            </w:r>
          </w:p>
        </w:tc>
        <w:tc>
          <w:tcPr>
            <w:tcW w:w="4530" w:type="dxa"/>
          </w:tcPr>
          <w:p w14:paraId="78DFADF0"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In collaboration with the international ICZM expert:</w:t>
            </w:r>
          </w:p>
          <w:p w14:paraId="3820D76F"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Output 1.1 Assist with development of a suitable knowledge management framework of ICZM and marine and coastal biodiversity conservation and management</w:t>
            </w:r>
          </w:p>
          <w:p w14:paraId="5EF591EB"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lastRenderedPageBreak/>
              <w:t>Output 1.2: assist with preparation of overview of current coastal and marine plans and planning processes, to provide a gap analysis and identify priority activities needed</w:t>
            </w:r>
          </w:p>
          <w:p w14:paraId="0DEBC0FC"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Output 1.3. Assist with production of tourism standards</w:t>
            </w:r>
          </w:p>
          <w:p w14:paraId="28574A81" w14:textId="77777777" w:rsidR="00D74E77" w:rsidRPr="004E0C62" w:rsidRDefault="00D74E77" w:rsidP="00627127">
            <w:pPr>
              <w:jc w:val="left"/>
              <w:rPr>
                <w:rFonts w:eastAsia="PMingLiU" w:cs="Times New Roman"/>
                <w:color w:val="000000"/>
                <w:sz w:val="22"/>
                <w:szCs w:val="20"/>
                <w:lang w:eastAsia="fr-CA"/>
              </w:rPr>
            </w:pPr>
          </w:p>
        </w:tc>
      </w:tr>
      <w:tr w:rsidR="00D74E77" w:rsidRPr="004E0C62" w14:paraId="7759F40B" w14:textId="77777777" w:rsidTr="004E0C62">
        <w:trPr>
          <w:trHeight w:val="3785"/>
        </w:trPr>
        <w:tc>
          <w:tcPr>
            <w:tcW w:w="2411" w:type="dxa"/>
          </w:tcPr>
          <w:p w14:paraId="10EBBA29"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MPA Planning &amp; Management consultant</w:t>
            </w:r>
          </w:p>
        </w:tc>
        <w:tc>
          <w:tcPr>
            <w:tcW w:w="1134" w:type="dxa"/>
          </w:tcPr>
          <w:p w14:paraId="3E517370" w14:textId="77777777" w:rsidR="00D74E77" w:rsidRPr="004E0C62" w:rsidRDefault="00D74E77" w:rsidP="00627127">
            <w:pPr>
              <w:jc w:val="left"/>
              <w:rPr>
                <w:rFonts w:eastAsia="PMingLiU" w:cs="Times New Roman"/>
                <w:sz w:val="22"/>
                <w:szCs w:val="20"/>
                <w:lang w:eastAsia="fr-CA"/>
              </w:rPr>
            </w:pPr>
            <w:r w:rsidRPr="004E0C62">
              <w:rPr>
                <w:rFonts w:eastAsia="PMingLiU" w:cs="Times New Roman"/>
                <w:sz w:val="22"/>
                <w:szCs w:val="20"/>
                <w:lang w:eastAsia="fr-CA"/>
              </w:rPr>
              <w:t>1500</w:t>
            </w:r>
          </w:p>
        </w:tc>
        <w:tc>
          <w:tcPr>
            <w:tcW w:w="1276" w:type="dxa"/>
          </w:tcPr>
          <w:p w14:paraId="55C66089" w14:textId="77777777" w:rsidR="00D74E77" w:rsidRPr="004E0C62" w:rsidRDefault="00D74E77" w:rsidP="00627127">
            <w:pPr>
              <w:jc w:val="left"/>
              <w:rPr>
                <w:rFonts w:eastAsia="PMingLiU" w:cs="Times New Roman"/>
                <w:sz w:val="22"/>
                <w:szCs w:val="20"/>
                <w:lang w:eastAsia="fr-CA"/>
              </w:rPr>
            </w:pPr>
            <w:r w:rsidRPr="004E0C62">
              <w:rPr>
                <w:rFonts w:eastAsia="PMingLiU" w:cs="Times New Roman"/>
                <w:sz w:val="22"/>
                <w:szCs w:val="20"/>
                <w:lang w:eastAsia="fr-CA"/>
              </w:rPr>
              <w:t>75 (15 weeks each year)</w:t>
            </w:r>
          </w:p>
        </w:tc>
        <w:tc>
          <w:tcPr>
            <w:tcW w:w="4530" w:type="dxa"/>
          </w:tcPr>
          <w:p w14:paraId="3672413C"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In collaboration with the international MPA expert:</w:t>
            </w:r>
          </w:p>
          <w:p w14:paraId="583D6FFD"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Output 1.1. Assist with the development of the knowledge management system to ensure that information about MPAs is appropriately included</w:t>
            </w:r>
          </w:p>
          <w:p w14:paraId="47FE2AE8"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Output 1.2. Assist with the development of ICZM plans for Rodrigues and Black River District in relation to MPAs</w:t>
            </w:r>
          </w:p>
          <w:p w14:paraId="7CC0D2A1"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Output 1.3. Assist with development of a standards and certification system for the tourism industry</w:t>
            </w:r>
          </w:p>
          <w:p w14:paraId="0C5D6E37"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Outcome 2.  Assist with: the capacity needs assessment; analysis of institutional and governance arrangements for MPAs to provide recommendations for improved sustainability of the MPA network; development and implementation of an investment framework and financing strategy for MPAs</w:t>
            </w:r>
          </w:p>
        </w:tc>
      </w:tr>
      <w:tr w:rsidR="00D74E77" w:rsidRPr="004E0C62" w14:paraId="6EB03B38" w14:textId="77777777" w:rsidTr="004E0C62">
        <w:tc>
          <w:tcPr>
            <w:tcW w:w="2411" w:type="dxa"/>
          </w:tcPr>
          <w:p w14:paraId="50F42F73"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Legal &amp; institutional Expert (with focus on Environmental Law)</w:t>
            </w:r>
          </w:p>
        </w:tc>
        <w:tc>
          <w:tcPr>
            <w:tcW w:w="1134" w:type="dxa"/>
          </w:tcPr>
          <w:p w14:paraId="42CD2685" w14:textId="77777777" w:rsidR="00D74E77" w:rsidRPr="004E0C62" w:rsidRDefault="00D74E77" w:rsidP="00627127">
            <w:pPr>
              <w:jc w:val="left"/>
              <w:rPr>
                <w:rFonts w:eastAsia="PMingLiU" w:cs="Times New Roman"/>
                <w:sz w:val="22"/>
                <w:szCs w:val="20"/>
                <w:lang w:eastAsia="fr-CA"/>
              </w:rPr>
            </w:pPr>
            <w:r w:rsidRPr="004E0C62">
              <w:rPr>
                <w:rFonts w:eastAsia="PMingLiU" w:cs="Times New Roman"/>
                <w:sz w:val="22"/>
                <w:szCs w:val="20"/>
                <w:lang w:eastAsia="fr-CA"/>
              </w:rPr>
              <w:t>1500</w:t>
            </w:r>
          </w:p>
        </w:tc>
        <w:tc>
          <w:tcPr>
            <w:tcW w:w="1276" w:type="dxa"/>
          </w:tcPr>
          <w:p w14:paraId="534B8AB1" w14:textId="2DB0F6CC" w:rsidR="00D74E77" w:rsidRPr="004E0C62" w:rsidRDefault="00D74E77" w:rsidP="00627127">
            <w:pPr>
              <w:jc w:val="left"/>
              <w:rPr>
                <w:rFonts w:eastAsia="PMingLiU" w:cs="Times New Roman"/>
                <w:sz w:val="22"/>
                <w:szCs w:val="20"/>
                <w:lang w:eastAsia="fr-CA"/>
              </w:rPr>
            </w:pPr>
            <w:r w:rsidRPr="004E0C62">
              <w:rPr>
                <w:rFonts w:eastAsia="PMingLiU" w:cs="Times New Roman"/>
                <w:sz w:val="22"/>
                <w:szCs w:val="20"/>
                <w:lang w:eastAsia="fr-CA"/>
              </w:rPr>
              <w:t>20 (10 weeks in year 1 &amp; year 2)</w:t>
            </w:r>
          </w:p>
        </w:tc>
        <w:tc>
          <w:tcPr>
            <w:tcW w:w="4530" w:type="dxa"/>
          </w:tcPr>
          <w:p w14:paraId="141481FE"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In collaboration with the international legal consultant:</w:t>
            </w:r>
          </w:p>
          <w:p w14:paraId="71CBB102"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Output 1.1 and 1.2. Review ESA policies, draft Bill and other materials and make recommendations on the most effective way to implement policies and ensure mainstreaming, providing more detailed guidance as required</w:t>
            </w:r>
          </w:p>
          <w:p w14:paraId="2E527B5C"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Output 2.2. Assist with the analytical review of MPA institutional and governance arrangements ensuring that appropriate recommendations are made</w:t>
            </w:r>
          </w:p>
          <w:p w14:paraId="2D5345F9"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Output 3.2. Review draft Wetlands Bill and provide advice on final amendments and assistance with submission to the government; provide an analysis of legal issues associated with the management and conservation of wetlands in private ownership</w:t>
            </w:r>
          </w:p>
        </w:tc>
      </w:tr>
      <w:tr w:rsidR="00D74E77" w:rsidRPr="004E0C62" w14:paraId="188AFA2A" w14:textId="77777777" w:rsidTr="004E0C62">
        <w:tc>
          <w:tcPr>
            <w:tcW w:w="2411" w:type="dxa"/>
          </w:tcPr>
          <w:p w14:paraId="79DCC468"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Sustainable Land Management/Erosion Control Expert</w:t>
            </w:r>
          </w:p>
        </w:tc>
        <w:tc>
          <w:tcPr>
            <w:tcW w:w="1134" w:type="dxa"/>
          </w:tcPr>
          <w:p w14:paraId="2567CDBB" w14:textId="77777777" w:rsidR="00D74E77" w:rsidRPr="004E0C62" w:rsidRDefault="00D74E77" w:rsidP="00627127">
            <w:pPr>
              <w:jc w:val="left"/>
              <w:rPr>
                <w:sz w:val="22"/>
                <w:szCs w:val="20"/>
              </w:rPr>
            </w:pPr>
            <w:r w:rsidRPr="004E0C62">
              <w:rPr>
                <w:sz w:val="22"/>
                <w:szCs w:val="20"/>
              </w:rPr>
              <w:t>1500</w:t>
            </w:r>
          </w:p>
        </w:tc>
        <w:tc>
          <w:tcPr>
            <w:tcW w:w="1276" w:type="dxa"/>
          </w:tcPr>
          <w:p w14:paraId="1A4C53D4" w14:textId="77777777" w:rsidR="00D74E77" w:rsidRPr="004E0C62" w:rsidRDefault="00D74E77" w:rsidP="00627127">
            <w:pPr>
              <w:spacing w:before="240"/>
              <w:jc w:val="left"/>
              <w:rPr>
                <w:rFonts w:eastAsia="PMingLiU" w:cs="Times New Roman"/>
                <w:sz w:val="22"/>
                <w:szCs w:val="20"/>
                <w:lang w:eastAsia="fr-CA"/>
              </w:rPr>
            </w:pPr>
            <w:r w:rsidRPr="004E0C62">
              <w:rPr>
                <w:rFonts w:eastAsia="PMingLiU" w:cs="Times New Roman"/>
                <w:sz w:val="22"/>
                <w:szCs w:val="20"/>
                <w:lang w:eastAsia="fr-CA"/>
              </w:rPr>
              <w:t>50 (10 weeks each year)</w:t>
            </w:r>
          </w:p>
        </w:tc>
        <w:tc>
          <w:tcPr>
            <w:tcW w:w="4530" w:type="dxa"/>
          </w:tcPr>
          <w:p w14:paraId="7D38BE22"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Working with national experts and organisations (e.g. MWF):</w:t>
            </w:r>
          </w:p>
          <w:p w14:paraId="04E3218E"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Output 3.1. Analyse suitable soil erosion reduction techniques that can be applied in Riviere Coco; oversee their implementation; document activities undertaken and results</w:t>
            </w:r>
          </w:p>
        </w:tc>
      </w:tr>
      <w:tr w:rsidR="00D74E77" w:rsidRPr="004E0C62" w14:paraId="118A2602" w14:textId="77777777" w:rsidTr="004E0C62">
        <w:tc>
          <w:tcPr>
            <w:tcW w:w="2411" w:type="dxa"/>
          </w:tcPr>
          <w:p w14:paraId="26ABCBDD"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lastRenderedPageBreak/>
              <w:t>Gender &amp; Social Inclusion Expert</w:t>
            </w:r>
          </w:p>
        </w:tc>
        <w:tc>
          <w:tcPr>
            <w:tcW w:w="1134" w:type="dxa"/>
          </w:tcPr>
          <w:p w14:paraId="27B8B660" w14:textId="77777777" w:rsidR="00D74E77" w:rsidRPr="004E0C62" w:rsidRDefault="00D74E77" w:rsidP="00627127">
            <w:pPr>
              <w:jc w:val="left"/>
              <w:rPr>
                <w:sz w:val="22"/>
                <w:szCs w:val="20"/>
              </w:rPr>
            </w:pPr>
            <w:r w:rsidRPr="004E0C62">
              <w:rPr>
                <w:sz w:val="22"/>
                <w:szCs w:val="20"/>
              </w:rPr>
              <w:t>1500</w:t>
            </w:r>
          </w:p>
        </w:tc>
        <w:tc>
          <w:tcPr>
            <w:tcW w:w="1276" w:type="dxa"/>
          </w:tcPr>
          <w:p w14:paraId="74395996" w14:textId="77777777" w:rsidR="00D74E77" w:rsidRPr="004E0C62" w:rsidRDefault="00D74E77" w:rsidP="00627127">
            <w:pPr>
              <w:jc w:val="left"/>
              <w:rPr>
                <w:rFonts w:eastAsia="PMingLiU" w:cs="Times New Roman"/>
                <w:sz w:val="22"/>
                <w:szCs w:val="20"/>
                <w:lang w:eastAsia="fr-CA"/>
              </w:rPr>
            </w:pPr>
            <w:r w:rsidRPr="004E0C62">
              <w:rPr>
                <w:rFonts w:eastAsia="PMingLiU" w:cs="Times New Roman"/>
                <w:sz w:val="22"/>
                <w:szCs w:val="20"/>
                <w:lang w:eastAsia="fr-CA"/>
              </w:rPr>
              <w:t>30 (6 weeks per year)</w:t>
            </w:r>
          </w:p>
        </w:tc>
        <w:tc>
          <w:tcPr>
            <w:tcW w:w="4530" w:type="dxa"/>
          </w:tcPr>
          <w:p w14:paraId="572ED217"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With the international gender and social inclusion expert, develop the approach to addressing gender and social inclusion across the project activities, ensuring that GEF and UNDP guidelines are adhered to and that suitable implementation and reporting arrangements are made</w:t>
            </w:r>
          </w:p>
          <w:p w14:paraId="3A3EAD46" w14:textId="77777777" w:rsidR="00D74E77" w:rsidRPr="004E0C62" w:rsidRDefault="00D74E77" w:rsidP="00627127">
            <w:pPr>
              <w:jc w:val="left"/>
              <w:rPr>
                <w:rFonts w:eastAsia="PMingLiU" w:cs="Times New Roman"/>
                <w:color w:val="000000"/>
                <w:sz w:val="22"/>
                <w:szCs w:val="20"/>
                <w:lang w:eastAsia="fr-CA"/>
              </w:rPr>
            </w:pPr>
          </w:p>
        </w:tc>
      </w:tr>
      <w:tr w:rsidR="00D74E77" w:rsidRPr="004E0C62" w14:paraId="498E63B7" w14:textId="77777777" w:rsidTr="004E0C62">
        <w:tc>
          <w:tcPr>
            <w:tcW w:w="2411" w:type="dxa"/>
          </w:tcPr>
          <w:p w14:paraId="7BE0CA74"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Education/awareness &amp; Communications Service Provider</w:t>
            </w:r>
          </w:p>
        </w:tc>
        <w:tc>
          <w:tcPr>
            <w:tcW w:w="1134" w:type="dxa"/>
          </w:tcPr>
          <w:p w14:paraId="79C3B907" w14:textId="77777777" w:rsidR="00D74E77" w:rsidRPr="004E0C62" w:rsidRDefault="00D74E77" w:rsidP="00627127">
            <w:pPr>
              <w:jc w:val="left"/>
              <w:rPr>
                <w:sz w:val="22"/>
                <w:szCs w:val="20"/>
              </w:rPr>
            </w:pPr>
            <w:r w:rsidRPr="004E0C62">
              <w:rPr>
                <w:sz w:val="22"/>
                <w:szCs w:val="20"/>
              </w:rPr>
              <w:t>1500</w:t>
            </w:r>
          </w:p>
        </w:tc>
        <w:tc>
          <w:tcPr>
            <w:tcW w:w="1276" w:type="dxa"/>
          </w:tcPr>
          <w:p w14:paraId="649E292B" w14:textId="77777777" w:rsidR="00D74E77" w:rsidRPr="004E0C62" w:rsidRDefault="00D74E77" w:rsidP="00627127">
            <w:pPr>
              <w:jc w:val="left"/>
              <w:rPr>
                <w:rFonts w:eastAsia="PMingLiU" w:cs="Times New Roman"/>
                <w:sz w:val="22"/>
                <w:szCs w:val="20"/>
                <w:lang w:eastAsia="fr-CA"/>
              </w:rPr>
            </w:pPr>
            <w:r w:rsidRPr="004E0C62">
              <w:rPr>
                <w:rFonts w:eastAsia="PMingLiU" w:cs="Times New Roman"/>
                <w:sz w:val="22"/>
                <w:szCs w:val="20"/>
                <w:lang w:eastAsia="fr-CA"/>
              </w:rPr>
              <w:t>45 (5 weeks in year 1, 10 weeks in years 2,3,4,5)</w:t>
            </w:r>
          </w:p>
        </w:tc>
        <w:tc>
          <w:tcPr>
            <w:tcW w:w="4530" w:type="dxa"/>
          </w:tcPr>
          <w:p w14:paraId="229E388E"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 xml:space="preserve">Output 1.1. and Output 2.1. Develop communications, awareness-raising and education materials to ensure that the values of marine and coastal biodiversity are widely communicated to the general public and decision makers; identify appropriate outlets and mechanism for dissemination (to conduct media release). </w:t>
            </w:r>
          </w:p>
          <w:p w14:paraId="2AEC6293" w14:textId="77777777" w:rsidR="00D74E77" w:rsidRPr="004E0C62" w:rsidRDefault="00D74E77" w:rsidP="00627127">
            <w:pPr>
              <w:jc w:val="left"/>
              <w:rPr>
                <w:rFonts w:eastAsia="PMingLiU" w:cs="Times New Roman"/>
                <w:color w:val="000000"/>
                <w:sz w:val="22"/>
                <w:szCs w:val="20"/>
                <w:lang w:eastAsia="fr-CA"/>
              </w:rPr>
            </w:pPr>
          </w:p>
        </w:tc>
      </w:tr>
      <w:tr w:rsidR="00D74E77" w:rsidRPr="004E0C62" w14:paraId="398344D3" w14:textId="77777777" w:rsidTr="004E0C62">
        <w:tc>
          <w:tcPr>
            <w:tcW w:w="2411" w:type="dxa"/>
          </w:tcPr>
          <w:p w14:paraId="769433CD"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 xml:space="preserve">Environmental Economics and Business Consulting Service Provider </w:t>
            </w:r>
          </w:p>
        </w:tc>
        <w:tc>
          <w:tcPr>
            <w:tcW w:w="1134" w:type="dxa"/>
          </w:tcPr>
          <w:p w14:paraId="2E9434E3" w14:textId="77777777" w:rsidR="00D74E77" w:rsidRPr="004E0C62" w:rsidRDefault="00D74E77" w:rsidP="00627127">
            <w:pPr>
              <w:jc w:val="left"/>
              <w:rPr>
                <w:sz w:val="22"/>
                <w:szCs w:val="20"/>
              </w:rPr>
            </w:pPr>
            <w:r w:rsidRPr="004E0C62">
              <w:rPr>
                <w:sz w:val="22"/>
                <w:szCs w:val="20"/>
              </w:rPr>
              <w:t>1500</w:t>
            </w:r>
          </w:p>
        </w:tc>
        <w:tc>
          <w:tcPr>
            <w:tcW w:w="1276" w:type="dxa"/>
          </w:tcPr>
          <w:p w14:paraId="06BDB439" w14:textId="77777777" w:rsidR="00D74E77" w:rsidRPr="004E0C62" w:rsidRDefault="00D74E77" w:rsidP="00627127">
            <w:pPr>
              <w:jc w:val="left"/>
              <w:rPr>
                <w:rFonts w:eastAsia="PMingLiU" w:cs="Times New Roman"/>
                <w:sz w:val="22"/>
                <w:szCs w:val="20"/>
                <w:lang w:eastAsia="fr-CA"/>
              </w:rPr>
            </w:pPr>
            <w:r w:rsidRPr="004E0C62">
              <w:rPr>
                <w:rFonts w:eastAsia="PMingLiU" w:cs="Times New Roman"/>
                <w:sz w:val="22"/>
                <w:szCs w:val="20"/>
                <w:lang w:eastAsia="fr-CA"/>
              </w:rPr>
              <w:t>30 (10 weeks in years 1, 2 and 3)</w:t>
            </w:r>
          </w:p>
        </w:tc>
        <w:tc>
          <w:tcPr>
            <w:tcW w:w="4530" w:type="dxa"/>
          </w:tcPr>
          <w:p w14:paraId="36B79452"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In collaboration with relevant international consultants:</w:t>
            </w:r>
          </w:p>
          <w:p w14:paraId="3BC1EEAC"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Output 1.1. Support the preparation of economic evaluations for Rodrigues, one coastal District in Mauritius, Blue Bay marine park, SEMPA, and the northern coastal wetlands</w:t>
            </w:r>
          </w:p>
          <w:p w14:paraId="19EE1102"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 xml:space="preserve">Output 1.3: Support the development and implementation of a standard for sustainable tourism in RM that addresses marine and coastal biodiversity </w:t>
            </w:r>
          </w:p>
          <w:p w14:paraId="5D0F2901"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Output 2.2: Support the development of an investment framework and sustainable financing strategy for MPAs in RM; to design payment for ecosystem services modality.</w:t>
            </w:r>
          </w:p>
          <w:p w14:paraId="29A4FCCE" w14:textId="77777777" w:rsidR="00D74E77" w:rsidRPr="004E0C62" w:rsidRDefault="00D74E77" w:rsidP="00627127">
            <w:pPr>
              <w:jc w:val="left"/>
              <w:rPr>
                <w:rFonts w:eastAsia="PMingLiU" w:cs="Times New Roman"/>
                <w:color w:val="000000"/>
                <w:sz w:val="22"/>
                <w:szCs w:val="20"/>
                <w:lang w:eastAsia="fr-CA"/>
              </w:rPr>
            </w:pPr>
          </w:p>
        </w:tc>
      </w:tr>
      <w:tr w:rsidR="00D74E77" w:rsidRPr="004E0C62" w14:paraId="3C2663D0" w14:textId="77777777" w:rsidTr="004E0C62">
        <w:tc>
          <w:tcPr>
            <w:tcW w:w="2411" w:type="dxa"/>
          </w:tcPr>
          <w:p w14:paraId="7BF43242"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Training &amp; capacity building service provider</w:t>
            </w:r>
          </w:p>
        </w:tc>
        <w:tc>
          <w:tcPr>
            <w:tcW w:w="1134" w:type="dxa"/>
          </w:tcPr>
          <w:p w14:paraId="6239057C" w14:textId="77777777" w:rsidR="00D74E77" w:rsidRPr="004E0C62" w:rsidRDefault="00D74E77" w:rsidP="00627127">
            <w:pPr>
              <w:jc w:val="left"/>
              <w:rPr>
                <w:sz w:val="22"/>
                <w:szCs w:val="20"/>
              </w:rPr>
            </w:pPr>
            <w:r w:rsidRPr="004E0C62">
              <w:rPr>
                <w:sz w:val="22"/>
                <w:szCs w:val="20"/>
              </w:rPr>
              <w:t>1500</w:t>
            </w:r>
          </w:p>
        </w:tc>
        <w:tc>
          <w:tcPr>
            <w:tcW w:w="1276" w:type="dxa"/>
          </w:tcPr>
          <w:p w14:paraId="40945B76" w14:textId="77777777" w:rsidR="00D74E77" w:rsidRPr="004E0C62" w:rsidRDefault="00D74E77" w:rsidP="00627127">
            <w:pPr>
              <w:jc w:val="left"/>
              <w:rPr>
                <w:rFonts w:eastAsia="PMingLiU" w:cs="Times New Roman"/>
                <w:sz w:val="22"/>
                <w:szCs w:val="20"/>
                <w:lang w:eastAsia="fr-CA"/>
              </w:rPr>
            </w:pPr>
            <w:r w:rsidRPr="004E0C62">
              <w:rPr>
                <w:rFonts w:eastAsia="PMingLiU" w:cs="Times New Roman"/>
                <w:sz w:val="22"/>
                <w:szCs w:val="20"/>
                <w:lang w:eastAsia="fr-CA"/>
              </w:rPr>
              <w:t>100 (20 weeks per year)</w:t>
            </w:r>
          </w:p>
        </w:tc>
        <w:tc>
          <w:tcPr>
            <w:tcW w:w="4530" w:type="dxa"/>
          </w:tcPr>
          <w:p w14:paraId="1685898C"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Support the work of the international capacity building provider (see next section)</w:t>
            </w:r>
          </w:p>
          <w:p w14:paraId="1BFA84DF" w14:textId="77777777" w:rsidR="00D74E77" w:rsidRPr="004E0C62" w:rsidRDefault="00D74E77" w:rsidP="00627127">
            <w:pPr>
              <w:jc w:val="left"/>
              <w:rPr>
                <w:rFonts w:eastAsia="PMingLiU" w:cs="Times New Roman"/>
                <w:color w:val="000000"/>
                <w:sz w:val="22"/>
                <w:szCs w:val="20"/>
                <w:lang w:eastAsia="fr-CA"/>
              </w:rPr>
            </w:pPr>
          </w:p>
          <w:p w14:paraId="74C81DA6" w14:textId="77777777" w:rsidR="00D74E77" w:rsidRPr="004E0C62" w:rsidRDefault="00D74E77" w:rsidP="00627127">
            <w:pPr>
              <w:jc w:val="left"/>
              <w:rPr>
                <w:rFonts w:eastAsia="PMingLiU" w:cs="Times New Roman"/>
                <w:color w:val="000000"/>
                <w:sz w:val="22"/>
                <w:szCs w:val="20"/>
                <w:lang w:eastAsia="fr-CA"/>
              </w:rPr>
            </w:pPr>
          </w:p>
        </w:tc>
      </w:tr>
      <w:tr w:rsidR="00D74E77" w:rsidRPr="004E0C62" w14:paraId="6C5FAD45" w14:textId="77777777" w:rsidTr="004E0C62">
        <w:tc>
          <w:tcPr>
            <w:tcW w:w="2411" w:type="dxa"/>
          </w:tcPr>
          <w:p w14:paraId="27CFFBCE"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Information management system specialist</w:t>
            </w:r>
          </w:p>
        </w:tc>
        <w:tc>
          <w:tcPr>
            <w:tcW w:w="1134" w:type="dxa"/>
          </w:tcPr>
          <w:p w14:paraId="70FBCE1F" w14:textId="77777777" w:rsidR="00D74E77" w:rsidRPr="004E0C62" w:rsidRDefault="00D74E77" w:rsidP="00627127">
            <w:pPr>
              <w:jc w:val="left"/>
              <w:rPr>
                <w:sz w:val="22"/>
                <w:szCs w:val="20"/>
              </w:rPr>
            </w:pPr>
            <w:r w:rsidRPr="004E0C62">
              <w:rPr>
                <w:sz w:val="22"/>
                <w:szCs w:val="20"/>
              </w:rPr>
              <w:t>1500</w:t>
            </w:r>
          </w:p>
        </w:tc>
        <w:tc>
          <w:tcPr>
            <w:tcW w:w="1276" w:type="dxa"/>
          </w:tcPr>
          <w:p w14:paraId="071F75A0" w14:textId="77777777" w:rsidR="00D74E77" w:rsidRPr="004E0C62" w:rsidRDefault="00D74E77" w:rsidP="00627127">
            <w:pPr>
              <w:jc w:val="left"/>
              <w:rPr>
                <w:rFonts w:eastAsia="PMingLiU" w:cs="Times New Roman"/>
                <w:sz w:val="22"/>
                <w:szCs w:val="20"/>
                <w:lang w:eastAsia="fr-CA"/>
              </w:rPr>
            </w:pPr>
            <w:r w:rsidRPr="004E0C62">
              <w:rPr>
                <w:rFonts w:eastAsia="PMingLiU" w:cs="Times New Roman"/>
                <w:sz w:val="22"/>
                <w:szCs w:val="20"/>
                <w:lang w:eastAsia="fr-CA"/>
              </w:rPr>
              <w:t>50 (10 weeks each year</w:t>
            </w:r>
          </w:p>
        </w:tc>
        <w:tc>
          <w:tcPr>
            <w:tcW w:w="4530" w:type="dxa"/>
          </w:tcPr>
          <w:p w14:paraId="5CF02010"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 xml:space="preserve">With the international information specialist and in collaboration with relevant institutions (e.g. NSDI and CCIC) </w:t>
            </w:r>
          </w:p>
          <w:p w14:paraId="030AF4B6"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 xml:space="preserve">Output 1.1. develop a strategy for ensuring that information on coastal and marine biodiversity and ESAs is appropriately incorporated into national knowledge management systems, and manage knowledge activities throughout the Project. </w:t>
            </w:r>
          </w:p>
          <w:p w14:paraId="565A9700" w14:textId="77777777" w:rsidR="00D74E77" w:rsidRPr="004E0C62" w:rsidRDefault="00D74E77" w:rsidP="00627127">
            <w:pPr>
              <w:jc w:val="left"/>
              <w:rPr>
                <w:rFonts w:eastAsia="PMingLiU" w:cs="Times New Roman"/>
                <w:color w:val="000000"/>
                <w:sz w:val="22"/>
                <w:szCs w:val="20"/>
                <w:lang w:eastAsia="fr-CA"/>
              </w:rPr>
            </w:pPr>
          </w:p>
        </w:tc>
      </w:tr>
      <w:tr w:rsidR="00D74E77" w:rsidRPr="004E0C62" w14:paraId="5E7024C7" w14:textId="77777777" w:rsidTr="004E0C62">
        <w:tc>
          <w:tcPr>
            <w:tcW w:w="2411" w:type="dxa"/>
          </w:tcPr>
          <w:p w14:paraId="2D8731D8" w14:textId="08AA751A"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 xml:space="preserve">SGP delivering mechanism for Output 2.1 Livelihoods opportunities in Mauritius and Rodrigues </w:t>
            </w:r>
            <w:r w:rsidR="00A679E4" w:rsidRPr="004E0C62">
              <w:rPr>
                <w:rFonts w:eastAsia="PMingLiU" w:cs="Times New Roman"/>
                <w:color w:val="000000"/>
                <w:sz w:val="22"/>
                <w:szCs w:val="20"/>
                <w:lang w:eastAsia="fr-CA"/>
              </w:rPr>
              <w:lastRenderedPageBreak/>
              <w:t>and marketing</w:t>
            </w:r>
            <w:r w:rsidRPr="004E0C62">
              <w:rPr>
                <w:rFonts w:eastAsia="PMingLiU" w:cs="Times New Roman"/>
                <w:color w:val="000000"/>
                <w:sz w:val="22"/>
                <w:szCs w:val="20"/>
                <w:lang w:eastAsia="fr-CA"/>
              </w:rPr>
              <w:t xml:space="preserve"> service provider</w:t>
            </w:r>
          </w:p>
        </w:tc>
        <w:tc>
          <w:tcPr>
            <w:tcW w:w="1134" w:type="dxa"/>
          </w:tcPr>
          <w:p w14:paraId="368FF606" w14:textId="77777777" w:rsidR="00D74E77" w:rsidRPr="004E0C62" w:rsidRDefault="00D74E77" w:rsidP="00627127">
            <w:pPr>
              <w:jc w:val="left"/>
              <w:rPr>
                <w:sz w:val="22"/>
                <w:szCs w:val="20"/>
              </w:rPr>
            </w:pPr>
          </w:p>
        </w:tc>
        <w:tc>
          <w:tcPr>
            <w:tcW w:w="1276" w:type="dxa"/>
          </w:tcPr>
          <w:p w14:paraId="4BDE13C1" w14:textId="77777777" w:rsidR="00D74E77" w:rsidRPr="004E0C62" w:rsidRDefault="00D74E77" w:rsidP="00627127">
            <w:pPr>
              <w:jc w:val="left"/>
              <w:rPr>
                <w:rFonts w:eastAsia="PMingLiU" w:cs="Times New Roman"/>
                <w:sz w:val="22"/>
                <w:szCs w:val="20"/>
                <w:lang w:eastAsia="fr-CA"/>
              </w:rPr>
            </w:pPr>
            <w:r w:rsidRPr="004E0C62">
              <w:rPr>
                <w:rFonts w:eastAsia="PMingLiU" w:cs="Times New Roman"/>
                <w:sz w:val="22"/>
                <w:szCs w:val="20"/>
                <w:lang w:eastAsia="fr-CA"/>
              </w:rPr>
              <w:t>Full time 5 years</w:t>
            </w:r>
          </w:p>
        </w:tc>
        <w:tc>
          <w:tcPr>
            <w:tcW w:w="4530" w:type="dxa"/>
          </w:tcPr>
          <w:p w14:paraId="21A8A935"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 xml:space="preserve">Output 2.1. Identify suitable livelihood opportunities for testing in Rodrigues and Mauritius; assist with implementation of the activities ensuring appropriate training is provided </w:t>
            </w:r>
            <w:r w:rsidRPr="004E0C62">
              <w:rPr>
                <w:rFonts w:eastAsia="PMingLiU" w:cs="Times New Roman"/>
                <w:color w:val="000000"/>
                <w:sz w:val="22"/>
                <w:szCs w:val="20"/>
                <w:lang w:eastAsia="fr-CA"/>
              </w:rPr>
              <w:lastRenderedPageBreak/>
              <w:t>(e.g. on marketing, accounting etc) and document the process and outcomes.</w:t>
            </w:r>
          </w:p>
        </w:tc>
      </w:tr>
      <w:tr w:rsidR="00D74E77" w:rsidRPr="004E0C62" w14:paraId="55BC87FC" w14:textId="77777777" w:rsidTr="004E0C62">
        <w:tc>
          <w:tcPr>
            <w:tcW w:w="2411" w:type="dxa"/>
          </w:tcPr>
          <w:p w14:paraId="0F3FCDEC"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Monitoring &amp; evaluation review consultant</w:t>
            </w:r>
          </w:p>
        </w:tc>
        <w:tc>
          <w:tcPr>
            <w:tcW w:w="1134" w:type="dxa"/>
          </w:tcPr>
          <w:p w14:paraId="1DCB923B" w14:textId="77777777" w:rsidR="00D74E77" w:rsidRPr="004E0C62" w:rsidRDefault="00D74E77" w:rsidP="00627127">
            <w:pPr>
              <w:jc w:val="left"/>
              <w:rPr>
                <w:sz w:val="22"/>
                <w:szCs w:val="20"/>
              </w:rPr>
            </w:pPr>
            <w:r w:rsidRPr="004E0C62">
              <w:rPr>
                <w:sz w:val="22"/>
                <w:szCs w:val="20"/>
              </w:rPr>
              <w:t>1500</w:t>
            </w:r>
          </w:p>
        </w:tc>
        <w:tc>
          <w:tcPr>
            <w:tcW w:w="1276" w:type="dxa"/>
          </w:tcPr>
          <w:p w14:paraId="25B59D74" w14:textId="77777777" w:rsidR="00D74E77" w:rsidRPr="004E0C62" w:rsidRDefault="00D74E77" w:rsidP="00627127">
            <w:pPr>
              <w:jc w:val="left"/>
              <w:rPr>
                <w:rFonts w:eastAsia="PMingLiU" w:cs="Times New Roman"/>
                <w:sz w:val="22"/>
                <w:szCs w:val="20"/>
                <w:lang w:eastAsia="fr-CA"/>
              </w:rPr>
            </w:pPr>
            <w:r w:rsidRPr="004E0C62">
              <w:rPr>
                <w:rFonts w:eastAsia="PMingLiU" w:cs="Times New Roman"/>
                <w:sz w:val="22"/>
                <w:szCs w:val="20"/>
                <w:lang w:eastAsia="fr-CA"/>
              </w:rPr>
              <w:t>10 weeks per year</w:t>
            </w:r>
          </w:p>
        </w:tc>
        <w:tc>
          <w:tcPr>
            <w:tcW w:w="4530" w:type="dxa"/>
          </w:tcPr>
          <w:p w14:paraId="43663193"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Participate in drafting mid-term and final evaluation report/s; local liaison with project team, government and UNDP during project evaluation; liaison with the counterpart international monitoring and evaluation expert; participate in discussions to realign the project time-table/log frame at the mid-term stage.</w:t>
            </w:r>
          </w:p>
          <w:p w14:paraId="4288A45A" w14:textId="77777777" w:rsidR="00D74E77" w:rsidRPr="004E0C62" w:rsidRDefault="00D74E77" w:rsidP="00627127">
            <w:pPr>
              <w:jc w:val="left"/>
              <w:rPr>
                <w:rFonts w:eastAsia="PMingLiU" w:cs="Times New Roman"/>
                <w:color w:val="000000"/>
                <w:sz w:val="22"/>
                <w:szCs w:val="20"/>
                <w:lang w:eastAsia="fr-CA"/>
              </w:rPr>
            </w:pPr>
          </w:p>
          <w:p w14:paraId="0F15E345" w14:textId="77777777" w:rsidR="00D74E77" w:rsidRPr="004E0C62" w:rsidRDefault="00D74E77" w:rsidP="00627127">
            <w:pPr>
              <w:jc w:val="left"/>
              <w:rPr>
                <w:rFonts w:eastAsia="PMingLiU" w:cs="Times New Roman"/>
                <w:color w:val="000000"/>
                <w:sz w:val="22"/>
                <w:szCs w:val="20"/>
                <w:lang w:eastAsia="fr-CA"/>
              </w:rPr>
            </w:pPr>
          </w:p>
        </w:tc>
      </w:tr>
      <w:tr w:rsidR="00D74E77" w:rsidRPr="004E0C62" w14:paraId="4E24CA32" w14:textId="77777777" w:rsidTr="004E0C62">
        <w:tc>
          <w:tcPr>
            <w:tcW w:w="2411" w:type="dxa"/>
          </w:tcPr>
          <w:p w14:paraId="3CB9B80C"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Evaluation experts</w:t>
            </w:r>
          </w:p>
        </w:tc>
        <w:tc>
          <w:tcPr>
            <w:tcW w:w="1134" w:type="dxa"/>
          </w:tcPr>
          <w:p w14:paraId="3BD6749C" w14:textId="77777777" w:rsidR="00D74E77" w:rsidRPr="004E0C62" w:rsidRDefault="00D74E77" w:rsidP="00627127">
            <w:pPr>
              <w:jc w:val="left"/>
              <w:rPr>
                <w:sz w:val="22"/>
                <w:szCs w:val="20"/>
              </w:rPr>
            </w:pPr>
            <w:r w:rsidRPr="004E0C62">
              <w:rPr>
                <w:sz w:val="22"/>
                <w:szCs w:val="20"/>
              </w:rPr>
              <w:t>1500</w:t>
            </w:r>
          </w:p>
        </w:tc>
        <w:tc>
          <w:tcPr>
            <w:tcW w:w="1276" w:type="dxa"/>
          </w:tcPr>
          <w:p w14:paraId="2D444CC1" w14:textId="77777777" w:rsidR="00D74E77" w:rsidRPr="004E0C62" w:rsidRDefault="00D74E77" w:rsidP="00627127">
            <w:pPr>
              <w:jc w:val="left"/>
              <w:rPr>
                <w:rFonts w:eastAsia="PMingLiU" w:cs="Times New Roman"/>
                <w:sz w:val="22"/>
                <w:szCs w:val="20"/>
                <w:lang w:eastAsia="fr-CA"/>
              </w:rPr>
            </w:pPr>
          </w:p>
          <w:p w14:paraId="304157EA" w14:textId="77777777" w:rsidR="00D74E77" w:rsidRPr="004E0C62" w:rsidRDefault="00D74E77" w:rsidP="00627127">
            <w:pPr>
              <w:jc w:val="left"/>
              <w:rPr>
                <w:rFonts w:eastAsia="PMingLiU" w:cs="Times New Roman"/>
                <w:sz w:val="22"/>
                <w:szCs w:val="20"/>
                <w:lang w:eastAsia="fr-CA"/>
              </w:rPr>
            </w:pPr>
            <w:r w:rsidRPr="004E0C62">
              <w:rPr>
                <w:rFonts w:eastAsia="PMingLiU" w:cs="Times New Roman"/>
                <w:sz w:val="22"/>
                <w:szCs w:val="20"/>
                <w:lang w:eastAsia="fr-CA"/>
              </w:rPr>
              <w:t>5 weeks in year 3, 5 weeks in year 5</w:t>
            </w:r>
          </w:p>
        </w:tc>
        <w:tc>
          <w:tcPr>
            <w:tcW w:w="4530" w:type="dxa"/>
          </w:tcPr>
          <w:p w14:paraId="55D670A4" w14:textId="78F8C66C"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 xml:space="preserve">The standard </w:t>
            </w:r>
            <w:r w:rsidR="00135361" w:rsidRPr="004E0C62">
              <w:rPr>
                <w:rFonts w:eastAsia="PMingLiU" w:cs="Times New Roman"/>
                <w:color w:val="000000"/>
                <w:sz w:val="22"/>
                <w:szCs w:val="20"/>
                <w:lang w:eastAsia="fr-CA"/>
              </w:rPr>
              <w:t>UNDP-GEF</w:t>
            </w:r>
            <w:r w:rsidRPr="004E0C62">
              <w:rPr>
                <w:rFonts w:eastAsia="PMingLiU" w:cs="Times New Roman"/>
                <w:color w:val="000000"/>
                <w:sz w:val="22"/>
                <w:szCs w:val="20"/>
                <w:lang w:eastAsia="fr-CA"/>
              </w:rPr>
              <w:t xml:space="preserve"> project evaluation TOR will be used. This will include: participate, alongside the international consultants, in the mid-term and final evaluation of the project, in order to assess the project progress, achievement of results and impacts; develop draft evaluation report and discuss it with the project team, government and UNDP; as necessary, participate in discussions to realign the project time-table/logframe at the mid-term stage. </w:t>
            </w:r>
          </w:p>
          <w:p w14:paraId="1EAC2C1B" w14:textId="77777777" w:rsidR="00D74E77" w:rsidRPr="004E0C62" w:rsidRDefault="00D74E77" w:rsidP="00627127">
            <w:pPr>
              <w:jc w:val="left"/>
              <w:rPr>
                <w:rFonts w:eastAsia="PMingLiU" w:cs="Times New Roman"/>
                <w:color w:val="000000"/>
                <w:sz w:val="22"/>
                <w:szCs w:val="20"/>
                <w:lang w:eastAsia="fr-CA"/>
              </w:rPr>
            </w:pPr>
          </w:p>
        </w:tc>
      </w:tr>
      <w:tr w:rsidR="00D74E77" w:rsidRPr="004E0C62" w14:paraId="476E7D17" w14:textId="77777777" w:rsidTr="004E0C62">
        <w:tc>
          <w:tcPr>
            <w:tcW w:w="2411" w:type="dxa"/>
          </w:tcPr>
          <w:p w14:paraId="746DB774" w14:textId="77777777"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 xml:space="preserve">Auditor </w:t>
            </w:r>
          </w:p>
        </w:tc>
        <w:tc>
          <w:tcPr>
            <w:tcW w:w="1134" w:type="dxa"/>
          </w:tcPr>
          <w:p w14:paraId="3023CE6F" w14:textId="77777777" w:rsidR="00D74E77" w:rsidRPr="004E0C62" w:rsidRDefault="00D74E77" w:rsidP="00627127">
            <w:pPr>
              <w:jc w:val="left"/>
              <w:rPr>
                <w:sz w:val="22"/>
                <w:szCs w:val="20"/>
              </w:rPr>
            </w:pPr>
            <w:r w:rsidRPr="004E0C62">
              <w:rPr>
                <w:sz w:val="22"/>
                <w:szCs w:val="20"/>
              </w:rPr>
              <w:t>1500</w:t>
            </w:r>
          </w:p>
        </w:tc>
        <w:tc>
          <w:tcPr>
            <w:tcW w:w="1276" w:type="dxa"/>
          </w:tcPr>
          <w:p w14:paraId="68B34460" w14:textId="77777777" w:rsidR="00D74E77" w:rsidRPr="004E0C62" w:rsidRDefault="00D74E77" w:rsidP="00627127">
            <w:pPr>
              <w:jc w:val="left"/>
              <w:rPr>
                <w:rFonts w:eastAsia="PMingLiU" w:cs="Times New Roman"/>
                <w:sz w:val="22"/>
                <w:szCs w:val="20"/>
                <w:lang w:eastAsia="fr-CA"/>
              </w:rPr>
            </w:pPr>
            <w:r w:rsidRPr="004E0C62">
              <w:rPr>
                <w:rFonts w:eastAsia="PMingLiU" w:cs="Times New Roman"/>
                <w:sz w:val="22"/>
                <w:szCs w:val="20"/>
                <w:lang w:eastAsia="fr-CA"/>
              </w:rPr>
              <w:t xml:space="preserve">2 weeks per year (year 2 till year 5) </w:t>
            </w:r>
          </w:p>
        </w:tc>
        <w:tc>
          <w:tcPr>
            <w:tcW w:w="4530" w:type="dxa"/>
          </w:tcPr>
          <w:p w14:paraId="4052FEBA" w14:textId="7AE12706" w:rsidR="00D74E77" w:rsidRPr="004E0C62" w:rsidRDefault="00D74E77" w:rsidP="00627127">
            <w:pPr>
              <w:jc w:val="left"/>
              <w:rPr>
                <w:rFonts w:eastAsia="PMingLiU" w:cs="Times New Roman"/>
                <w:color w:val="000000"/>
                <w:sz w:val="22"/>
                <w:szCs w:val="20"/>
                <w:lang w:eastAsia="fr-CA"/>
              </w:rPr>
            </w:pPr>
            <w:r w:rsidRPr="004E0C62">
              <w:rPr>
                <w:rFonts w:eastAsia="PMingLiU" w:cs="Times New Roman"/>
                <w:color w:val="000000"/>
                <w:sz w:val="22"/>
                <w:szCs w:val="20"/>
                <w:lang w:eastAsia="fr-CA"/>
              </w:rPr>
              <w:t xml:space="preserve">Mid-term and final independent audit of project expenditure as per </w:t>
            </w:r>
            <w:r w:rsidR="00135361" w:rsidRPr="004E0C62">
              <w:rPr>
                <w:rFonts w:eastAsia="PMingLiU" w:cs="Times New Roman"/>
                <w:color w:val="000000"/>
                <w:sz w:val="22"/>
                <w:szCs w:val="20"/>
                <w:lang w:eastAsia="fr-CA"/>
              </w:rPr>
              <w:t>UNDP-GEF</w:t>
            </w:r>
            <w:r w:rsidRPr="004E0C62">
              <w:rPr>
                <w:rFonts w:eastAsia="PMingLiU" w:cs="Times New Roman"/>
                <w:color w:val="000000"/>
                <w:sz w:val="22"/>
                <w:szCs w:val="20"/>
                <w:lang w:eastAsia="fr-CA"/>
              </w:rPr>
              <w:t xml:space="preserve"> standard ToR. </w:t>
            </w:r>
          </w:p>
          <w:p w14:paraId="4B02F5F8" w14:textId="77777777" w:rsidR="00D74E77" w:rsidRPr="004E0C62" w:rsidRDefault="00D74E77" w:rsidP="00627127">
            <w:pPr>
              <w:jc w:val="left"/>
              <w:rPr>
                <w:rFonts w:eastAsia="PMingLiU" w:cs="Times New Roman"/>
                <w:color w:val="000000"/>
                <w:sz w:val="22"/>
                <w:szCs w:val="20"/>
                <w:lang w:eastAsia="fr-CA"/>
              </w:rPr>
            </w:pPr>
          </w:p>
          <w:p w14:paraId="4BA3011C" w14:textId="77777777" w:rsidR="00D74E77" w:rsidRPr="004E0C62" w:rsidRDefault="00D74E77" w:rsidP="00627127">
            <w:pPr>
              <w:jc w:val="left"/>
              <w:rPr>
                <w:rFonts w:eastAsia="PMingLiU" w:cs="Times New Roman"/>
                <w:color w:val="000000"/>
                <w:sz w:val="22"/>
                <w:szCs w:val="20"/>
                <w:lang w:eastAsia="fr-CA"/>
              </w:rPr>
            </w:pPr>
          </w:p>
        </w:tc>
      </w:tr>
      <w:tr w:rsidR="00627127" w:rsidRPr="004E0C62" w14:paraId="16D99EA8" w14:textId="77777777" w:rsidTr="00627127">
        <w:tc>
          <w:tcPr>
            <w:tcW w:w="9351" w:type="dxa"/>
            <w:gridSpan w:val="4"/>
            <w:shd w:val="clear" w:color="auto" w:fill="BFBFBF" w:themeFill="background1" w:themeFillShade="BF"/>
          </w:tcPr>
          <w:p w14:paraId="4A9A2711" w14:textId="5AA39E3F" w:rsidR="00627127" w:rsidRPr="004E0C62" w:rsidRDefault="00627127" w:rsidP="00627127">
            <w:pPr>
              <w:jc w:val="left"/>
              <w:rPr>
                <w:rFonts w:eastAsia="PMingLiU" w:cs="Times New Roman"/>
                <w:b/>
                <w:color w:val="000000"/>
                <w:sz w:val="22"/>
                <w:szCs w:val="20"/>
                <w:lang w:eastAsia="fr-CA"/>
              </w:rPr>
            </w:pPr>
            <w:r>
              <w:rPr>
                <w:rFonts w:eastAsia="PMingLiU" w:cs="Times New Roman"/>
                <w:b/>
                <w:color w:val="000000"/>
                <w:sz w:val="22"/>
                <w:szCs w:val="20"/>
                <w:lang w:eastAsia="fr-CA"/>
              </w:rPr>
              <w:t>International</w:t>
            </w:r>
          </w:p>
        </w:tc>
      </w:tr>
      <w:tr w:rsidR="00627127" w:rsidRPr="004E0C62" w14:paraId="79ECCC52" w14:textId="77777777" w:rsidTr="004E0C62">
        <w:tc>
          <w:tcPr>
            <w:tcW w:w="2411" w:type="dxa"/>
          </w:tcPr>
          <w:p w14:paraId="0EDFE0B4" w14:textId="7EC0B8FD" w:rsidR="00627127" w:rsidRPr="004E0C62" w:rsidRDefault="00627127" w:rsidP="00627127">
            <w:pPr>
              <w:jc w:val="left"/>
              <w:rPr>
                <w:rFonts w:eastAsia="PMingLiU" w:cs="Times New Roman"/>
                <w:color w:val="000000"/>
                <w:sz w:val="22"/>
                <w:szCs w:val="20"/>
                <w:lang w:eastAsia="fr-CA"/>
              </w:rPr>
            </w:pPr>
            <w:r w:rsidRPr="00CE78FF">
              <w:rPr>
                <w:rFonts w:eastAsia="PMingLiU" w:cs="Times New Roman"/>
                <w:color w:val="000000"/>
                <w:szCs w:val="23"/>
                <w:lang w:eastAsia="fr-CA"/>
              </w:rPr>
              <w:t xml:space="preserve">Chief Technical Adviser, </w:t>
            </w:r>
            <w:r w:rsidR="00A679E4" w:rsidRPr="00CE78FF">
              <w:rPr>
                <w:rFonts w:eastAsia="PMingLiU" w:cs="Times New Roman"/>
                <w:color w:val="000000"/>
                <w:szCs w:val="23"/>
                <w:lang w:eastAsia="fr-CA"/>
              </w:rPr>
              <w:t>and ICZM</w:t>
            </w:r>
            <w:r w:rsidRPr="00CE78FF">
              <w:rPr>
                <w:rFonts w:eastAsia="PMingLiU" w:cs="Times New Roman"/>
                <w:color w:val="000000"/>
                <w:szCs w:val="23"/>
                <w:lang w:eastAsia="fr-CA"/>
              </w:rPr>
              <w:t xml:space="preserve"> expert</w:t>
            </w:r>
          </w:p>
        </w:tc>
        <w:tc>
          <w:tcPr>
            <w:tcW w:w="1134" w:type="dxa"/>
          </w:tcPr>
          <w:p w14:paraId="3DBC0719" w14:textId="78D25915" w:rsidR="00627127" w:rsidRPr="004E0C62" w:rsidRDefault="00627127" w:rsidP="00627127">
            <w:pPr>
              <w:jc w:val="left"/>
              <w:rPr>
                <w:sz w:val="22"/>
                <w:szCs w:val="20"/>
              </w:rPr>
            </w:pPr>
            <w:r w:rsidRPr="00CE78FF">
              <w:rPr>
                <w:rFonts w:eastAsia="PMingLiU" w:cs="Times New Roman"/>
                <w:szCs w:val="23"/>
                <w:lang w:eastAsia="fr-CA"/>
              </w:rPr>
              <w:t>3000</w:t>
            </w:r>
          </w:p>
        </w:tc>
        <w:tc>
          <w:tcPr>
            <w:tcW w:w="1276" w:type="dxa"/>
          </w:tcPr>
          <w:p w14:paraId="71691C47" w14:textId="38B079C8" w:rsidR="00627127" w:rsidRPr="004E0C62" w:rsidRDefault="00627127" w:rsidP="00627127">
            <w:pPr>
              <w:jc w:val="left"/>
              <w:rPr>
                <w:rFonts w:eastAsia="PMingLiU" w:cs="Times New Roman"/>
                <w:sz w:val="22"/>
                <w:szCs w:val="20"/>
                <w:lang w:eastAsia="fr-CA"/>
              </w:rPr>
            </w:pPr>
            <w:r w:rsidRPr="00CE78FF">
              <w:rPr>
                <w:rFonts w:eastAsia="PMingLiU" w:cs="Times New Roman"/>
                <w:szCs w:val="23"/>
                <w:lang w:eastAsia="fr-CA"/>
              </w:rPr>
              <w:t>50 weeks (10 weeks in each year)</w:t>
            </w:r>
          </w:p>
        </w:tc>
        <w:tc>
          <w:tcPr>
            <w:tcW w:w="4530" w:type="dxa"/>
          </w:tcPr>
          <w:p w14:paraId="653CD0EF"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t>See detailed TOR above – contributes to project management and provides expertise throughout project on ICZM, with particular emphasis on:</w:t>
            </w:r>
          </w:p>
          <w:p w14:paraId="69285483"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t>Output 1.1 Advise as required on development of a suitable knowledge management framework of ICZM and marine and coastal biodiversity conservation and management</w:t>
            </w:r>
          </w:p>
          <w:p w14:paraId="4B3F10D0"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t>Output 1.2: lead on preparation of overview of current coastal and marine plans and planning processes, to provide a gap analysis and identify priority activities needed</w:t>
            </w:r>
          </w:p>
          <w:p w14:paraId="4D74D2A1"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t xml:space="preserve">Output 1.3. Provide technical support </w:t>
            </w:r>
          </w:p>
          <w:p w14:paraId="686EB398" w14:textId="77777777" w:rsidR="00627127" w:rsidRPr="004E0C62" w:rsidRDefault="00627127" w:rsidP="00627127">
            <w:pPr>
              <w:jc w:val="left"/>
              <w:rPr>
                <w:rFonts w:eastAsia="PMingLiU" w:cs="Times New Roman"/>
                <w:color w:val="000000"/>
                <w:sz w:val="22"/>
                <w:szCs w:val="20"/>
                <w:lang w:eastAsia="fr-CA"/>
              </w:rPr>
            </w:pPr>
          </w:p>
        </w:tc>
      </w:tr>
      <w:tr w:rsidR="00627127" w:rsidRPr="004E0C62" w14:paraId="08536581" w14:textId="77777777" w:rsidTr="004E0C62">
        <w:tc>
          <w:tcPr>
            <w:tcW w:w="2411" w:type="dxa"/>
          </w:tcPr>
          <w:p w14:paraId="3073D23E" w14:textId="15C146E1" w:rsidR="00627127" w:rsidRPr="004E0C62" w:rsidRDefault="00627127" w:rsidP="00627127">
            <w:pPr>
              <w:jc w:val="left"/>
              <w:rPr>
                <w:rFonts w:eastAsia="PMingLiU" w:cs="Times New Roman"/>
                <w:color w:val="000000"/>
                <w:sz w:val="22"/>
                <w:szCs w:val="20"/>
                <w:lang w:eastAsia="fr-CA"/>
              </w:rPr>
            </w:pPr>
            <w:r w:rsidRPr="00CE78FF">
              <w:rPr>
                <w:rFonts w:eastAsia="PMingLiU" w:cs="Times New Roman"/>
                <w:color w:val="000000"/>
                <w:szCs w:val="23"/>
                <w:lang w:eastAsia="fr-CA"/>
              </w:rPr>
              <w:t xml:space="preserve">MPA Planning &amp; Management specialist </w:t>
            </w:r>
          </w:p>
        </w:tc>
        <w:tc>
          <w:tcPr>
            <w:tcW w:w="1134" w:type="dxa"/>
          </w:tcPr>
          <w:p w14:paraId="66557208" w14:textId="32C8D7CB" w:rsidR="00627127" w:rsidRPr="004E0C62" w:rsidRDefault="00627127" w:rsidP="00627127">
            <w:pPr>
              <w:jc w:val="left"/>
              <w:rPr>
                <w:sz w:val="22"/>
                <w:szCs w:val="20"/>
              </w:rPr>
            </w:pPr>
            <w:r w:rsidRPr="00CE78FF">
              <w:rPr>
                <w:szCs w:val="23"/>
              </w:rPr>
              <w:t>3000</w:t>
            </w:r>
          </w:p>
        </w:tc>
        <w:tc>
          <w:tcPr>
            <w:tcW w:w="1276" w:type="dxa"/>
          </w:tcPr>
          <w:p w14:paraId="7704911E" w14:textId="5E0B471C" w:rsidR="00627127" w:rsidRPr="004E0C62" w:rsidRDefault="00627127" w:rsidP="00627127">
            <w:pPr>
              <w:jc w:val="left"/>
              <w:rPr>
                <w:rFonts w:eastAsia="PMingLiU" w:cs="Times New Roman"/>
                <w:sz w:val="22"/>
                <w:szCs w:val="20"/>
                <w:lang w:eastAsia="fr-CA"/>
              </w:rPr>
            </w:pPr>
            <w:r w:rsidRPr="00CE78FF">
              <w:rPr>
                <w:rFonts w:eastAsia="PMingLiU" w:cs="Times New Roman"/>
                <w:szCs w:val="23"/>
                <w:lang w:eastAsia="fr-CA"/>
              </w:rPr>
              <w:t>50 weeks (10 weeks in each year)</w:t>
            </w:r>
          </w:p>
        </w:tc>
        <w:tc>
          <w:tcPr>
            <w:tcW w:w="4530" w:type="dxa"/>
          </w:tcPr>
          <w:p w14:paraId="71B3D822"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t>In collaboration with the national MPA planning and management consultant:</w:t>
            </w:r>
          </w:p>
          <w:p w14:paraId="1B777DD3"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t>Output 1.1. Assist with the development of the knowledge management system to ensure that information about MPAs is appropriately included</w:t>
            </w:r>
          </w:p>
          <w:p w14:paraId="5222C9AA"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lastRenderedPageBreak/>
              <w:t>Output 1.2. Provide input to the development of ICZM plans for Rodrigues and Black River District in relation to MPAs</w:t>
            </w:r>
          </w:p>
          <w:p w14:paraId="1B9F5993"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t>Output 1.3. Provide any required support to the development of a standards and certification system for the tourism industry</w:t>
            </w:r>
          </w:p>
          <w:p w14:paraId="4B3C1593"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t>Outcome 2.  Provide leadership on all outputs under this outcome; assist with the capacity needs assessment; undertake the analysis of institutional and governance arrangements for MPAs to provide recommendations for improved sustainability of the MPA network; provide technical input into the development and implementation of an investment framework and financing strategy for MPAs.</w:t>
            </w:r>
          </w:p>
          <w:p w14:paraId="5B147294"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t>The MPA expert should have a strong background in economics; and should support implementation of existing marine parks management plans &amp; contribute to development of new plans.</w:t>
            </w:r>
          </w:p>
          <w:p w14:paraId="0540218A" w14:textId="77777777" w:rsidR="00627127" w:rsidRPr="004E0C62" w:rsidRDefault="00627127" w:rsidP="00627127">
            <w:pPr>
              <w:jc w:val="left"/>
              <w:rPr>
                <w:rFonts w:eastAsia="PMingLiU" w:cs="Times New Roman"/>
                <w:color w:val="000000"/>
                <w:sz w:val="22"/>
                <w:szCs w:val="20"/>
                <w:lang w:eastAsia="fr-CA"/>
              </w:rPr>
            </w:pPr>
          </w:p>
        </w:tc>
      </w:tr>
      <w:tr w:rsidR="00627127" w:rsidRPr="004E0C62" w14:paraId="5D00BFA7" w14:textId="77777777" w:rsidTr="004E0C62">
        <w:tc>
          <w:tcPr>
            <w:tcW w:w="2411" w:type="dxa"/>
          </w:tcPr>
          <w:p w14:paraId="3A7C913A"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t>Environmental Law Service Provider</w:t>
            </w:r>
          </w:p>
          <w:p w14:paraId="01A60D7E" w14:textId="77777777" w:rsidR="00627127" w:rsidRPr="004E0C62" w:rsidRDefault="00627127" w:rsidP="00627127">
            <w:pPr>
              <w:jc w:val="left"/>
              <w:rPr>
                <w:rFonts w:eastAsia="PMingLiU" w:cs="Times New Roman"/>
                <w:color w:val="000000"/>
                <w:sz w:val="22"/>
                <w:szCs w:val="20"/>
                <w:lang w:eastAsia="fr-CA"/>
              </w:rPr>
            </w:pPr>
          </w:p>
        </w:tc>
        <w:tc>
          <w:tcPr>
            <w:tcW w:w="1134" w:type="dxa"/>
          </w:tcPr>
          <w:p w14:paraId="5A60488E" w14:textId="57DC2267" w:rsidR="00627127" w:rsidRPr="004E0C62" w:rsidRDefault="00627127" w:rsidP="00627127">
            <w:pPr>
              <w:jc w:val="left"/>
              <w:rPr>
                <w:sz w:val="22"/>
                <w:szCs w:val="20"/>
              </w:rPr>
            </w:pPr>
            <w:r w:rsidRPr="00CE78FF">
              <w:rPr>
                <w:szCs w:val="23"/>
              </w:rPr>
              <w:t>3000</w:t>
            </w:r>
          </w:p>
        </w:tc>
        <w:tc>
          <w:tcPr>
            <w:tcW w:w="1276" w:type="dxa"/>
          </w:tcPr>
          <w:p w14:paraId="3ACC48C1" w14:textId="3320BC6F" w:rsidR="00627127" w:rsidRPr="004E0C62" w:rsidRDefault="00627127" w:rsidP="00627127">
            <w:pPr>
              <w:jc w:val="left"/>
              <w:rPr>
                <w:rFonts w:eastAsia="PMingLiU" w:cs="Times New Roman"/>
                <w:sz w:val="22"/>
                <w:szCs w:val="20"/>
                <w:lang w:eastAsia="fr-CA"/>
              </w:rPr>
            </w:pPr>
            <w:r w:rsidRPr="00CE78FF">
              <w:rPr>
                <w:rFonts w:eastAsia="PMingLiU" w:cs="Times New Roman"/>
                <w:szCs w:val="23"/>
                <w:lang w:eastAsia="fr-CA"/>
              </w:rPr>
              <w:t>10 weeks (6 weeks in first year and 4 weeks in second year)</w:t>
            </w:r>
          </w:p>
        </w:tc>
        <w:tc>
          <w:tcPr>
            <w:tcW w:w="4530" w:type="dxa"/>
          </w:tcPr>
          <w:p w14:paraId="09E9C133"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t>In collaboration with relevant national consultants:</w:t>
            </w:r>
          </w:p>
          <w:p w14:paraId="67A570F4"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t>Output 1.1 and 1.2. Review ESA policies, draft Bill and other materials and make recommendations on the most effective way to implement policies and ensure mainstreaming, providing more detailed guidance as required</w:t>
            </w:r>
          </w:p>
          <w:p w14:paraId="50EB4005"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t>Output 2.2. Assist with the analytical review of MPA institutional and governance arrangements ensuring that appropriate recommendations are made</w:t>
            </w:r>
          </w:p>
          <w:p w14:paraId="6C03D190"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t>Output 3.2. Review draft Wetlands Bill and provide advice on final amendments and assistance with submission to the government; provide an analysis of legal issues associated with the management and conservation of wetlands in private ownership</w:t>
            </w:r>
          </w:p>
          <w:p w14:paraId="698B61AB" w14:textId="77777777" w:rsidR="00627127" w:rsidRPr="00CE78FF" w:rsidRDefault="00627127" w:rsidP="00627127">
            <w:pPr>
              <w:jc w:val="left"/>
              <w:rPr>
                <w:rFonts w:eastAsia="PMingLiU" w:cs="Times New Roman"/>
                <w:color w:val="000000"/>
                <w:szCs w:val="23"/>
                <w:lang w:eastAsia="fr-CA"/>
              </w:rPr>
            </w:pPr>
          </w:p>
          <w:p w14:paraId="4A0FD8E6" w14:textId="77777777" w:rsidR="00627127" w:rsidRPr="004E0C62" w:rsidRDefault="00627127" w:rsidP="00627127">
            <w:pPr>
              <w:jc w:val="left"/>
              <w:rPr>
                <w:rFonts w:eastAsia="PMingLiU" w:cs="Times New Roman"/>
                <w:color w:val="000000"/>
                <w:sz w:val="22"/>
                <w:szCs w:val="20"/>
                <w:lang w:eastAsia="fr-CA"/>
              </w:rPr>
            </w:pPr>
          </w:p>
        </w:tc>
      </w:tr>
      <w:tr w:rsidR="00627127" w:rsidRPr="004E0C62" w14:paraId="504861B4" w14:textId="77777777" w:rsidTr="004E0C62">
        <w:tc>
          <w:tcPr>
            <w:tcW w:w="2411" w:type="dxa"/>
          </w:tcPr>
          <w:p w14:paraId="1F4450C8" w14:textId="232ECDBE" w:rsidR="00627127" w:rsidRPr="004E0C62" w:rsidRDefault="00627127" w:rsidP="00627127">
            <w:pPr>
              <w:jc w:val="left"/>
              <w:rPr>
                <w:rFonts w:eastAsia="PMingLiU" w:cs="Times New Roman"/>
                <w:color w:val="000000"/>
                <w:sz w:val="22"/>
                <w:szCs w:val="20"/>
                <w:lang w:eastAsia="fr-CA"/>
              </w:rPr>
            </w:pPr>
            <w:r w:rsidRPr="00CE78FF">
              <w:rPr>
                <w:rFonts w:eastAsia="PMingLiU" w:cs="Times New Roman"/>
                <w:color w:val="000000"/>
                <w:szCs w:val="23"/>
                <w:lang w:eastAsia="fr-CA"/>
              </w:rPr>
              <w:t>Environmental Economist</w:t>
            </w:r>
          </w:p>
        </w:tc>
        <w:tc>
          <w:tcPr>
            <w:tcW w:w="1134" w:type="dxa"/>
          </w:tcPr>
          <w:p w14:paraId="1ADBCB6C" w14:textId="5597A5B9" w:rsidR="00627127" w:rsidRPr="004E0C62" w:rsidRDefault="00627127" w:rsidP="00627127">
            <w:pPr>
              <w:jc w:val="left"/>
              <w:rPr>
                <w:sz w:val="22"/>
                <w:szCs w:val="20"/>
              </w:rPr>
            </w:pPr>
            <w:r w:rsidRPr="00CE78FF">
              <w:rPr>
                <w:szCs w:val="23"/>
              </w:rPr>
              <w:t>3000</w:t>
            </w:r>
          </w:p>
        </w:tc>
        <w:tc>
          <w:tcPr>
            <w:tcW w:w="1276" w:type="dxa"/>
          </w:tcPr>
          <w:p w14:paraId="7D179BA3" w14:textId="35BD90C9" w:rsidR="00627127" w:rsidRPr="004E0C62" w:rsidRDefault="00627127" w:rsidP="00627127">
            <w:pPr>
              <w:jc w:val="left"/>
              <w:rPr>
                <w:rFonts w:eastAsia="PMingLiU" w:cs="Times New Roman"/>
                <w:sz w:val="22"/>
                <w:szCs w:val="20"/>
                <w:lang w:eastAsia="fr-CA"/>
              </w:rPr>
            </w:pPr>
            <w:r w:rsidRPr="00CE78FF">
              <w:rPr>
                <w:rFonts w:eastAsia="PMingLiU" w:cs="Times New Roman"/>
                <w:szCs w:val="23"/>
                <w:lang w:eastAsia="fr-CA"/>
              </w:rPr>
              <w:t>24 weeks (12 weeks in year 1 &amp; 2)</w:t>
            </w:r>
          </w:p>
        </w:tc>
        <w:tc>
          <w:tcPr>
            <w:tcW w:w="4530" w:type="dxa"/>
          </w:tcPr>
          <w:p w14:paraId="44683C0C"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t>With the support of relevant international and local consultants:</w:t>
            </w:r>
          </w:p>
          <w:p w14:paraId="6DD467B5"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t xml:space="preserve">Output 1.1: Undertake economic evaluations of (a) coastal and marine ecosystems in Rodrigues and one District in Mauritius (Black River); (b) Blue Bay Marine Park and SEMPA; and (c) northern coastal wetlands in Mauritius.  Simple </w:t>
            </w:r>
            <w:r w:rsidRPr="00CE78FF">
              <w:rPr>
                <w:rFonts w:eastAsia="PMingLiU" w:cs="Times New Roman"/>
                <w:color w:val="000000"/>
                <w:szCs w:val="23"/>
                <w:lang w:eastAsia="fr-CA"/>
              </w:rPr>
              <w:lastRenderedPageBreak/>
              <w:t>methods should be used, based on work already underway in the RM and the WIO, and the evaluations should be oriented to provide data that can be used in communications and awareness raising activities that will be undertaken by the project.</w:t>
            </w:r>
          </w:p>
          <w:p w14:paraId="089B724F"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t>Devise payments modalities for ecosystem services with clear procedures, tariffs and other arrangements.</w:t>
            </w:r>
          </w:p>
          <w:p w14:paraId="0DBABF45" w14:textId="77777777" w:rsidR="00627127" w:rsidRPr="004E0C62" w:rsidRDefault="00627127" w:rsidP="00627127">
            <w:pPr>
              <w:jc w:val="left"/>
              <w:rPr>
                <w:rFonts w:eastAsia="PMingLiU" w:cs="Times New Roman"/>
                <w:color w:val="000000"/>
                <w:sz w:val="22"/>
                <w:szCs w:val="20"/>
                <w:lang w:eastAsia="fr-CA"/>
              </w:rPr>
            </w:pPr>
          </w:p>
        </w:tc>
      </w:tr>
      <w:tr w:rsidR="00627127" w:rsidRPr="004E0C62" w14:paraId="4FD039D1" w14:textId="77777777" w:rsidTr="004E0C62">
        <w:tc>
          <w:tcPr>
            <w:tcW w:w="2411" w:type="dxa"/>
          </w:tcPr>
          <w:p w14:paraId="124F449E" w14:textId="4E7CF560" w:rsidR="00627127" w:rsidRPr="004E0C62" w:rsidRDefault="00627127" w:rsidP="00627127">
            <w:pPr>
              <w:jc w:val="left"/>
              <w:rPr>
                <w:rFonts w:eastAsia="PMingLiU" w:cs="Times New Roman"/>
                <w:color w:val="000000"/>
                <w:sz w:val="22"/>
                <w:szCs w:val="20"/>
                <w:lang w:eastAsia="fr-CA"/>
              </w:rPr>
            </w:pPr>
            <w:r w:rsidRPr="00CE78FF">
              <w:rPr>
                <w:rFonts w:eastAsia="PMingLiU" w:cs="Times New Roman"/>
                <w:color w:val="000000"/>
                <w:szCs w:val="23"/>
                <w:lang w:eastAsia="fr-CA"/>
              </w:rPr>
              <w:t>Wetlands Conservation Expert</w:t>
            </w:r>
          </w:p>
        </w:tc>
        <w:tc>
          <w:tcPr>
            <w:tcW w:w="1134" w:type="dxa"/>
          </w:tcPr>
          <w:p w14:paraId="06080B36" w14:textId="2ADE31F4" w:rsidR="00627127" w:rsidRPr="004E0C62" w:rsidRDefault="00627127" w:rsidP="00627127">
            <w:pPr>
              <w:jc w:val="left"/>
              <w:rPr>
                <w:sz w:val="22"/>
                <w:szCs w:val="20"/>
              </w:rPr>
            </w:pPr>
            <w:r w:rsidRPr="00CE78FF">
              <w:rPr>
                <w:szCs w:val="23"/>
              </w:rPr>
              <w:t>3000</w:t>
            </w:r>
          </w:p>
        </w:tc>
        <w:tc>
          <w:tcPr>
            <w:tcW w:w="1276" w:type="dxa"/>
          </w:tcPr>
          <w:p w14:paraId="7DA2D7BA" w14:textId="292F1B75" w:rsidR="00627127" w:rsidRPr="004E0C62" w:rsidRDefault="00627127" w:rsidP="00627127">
            <w:pPr>
              <w:jc w:val="left"/>
              <w:rPr>
                <w:rFonts w:eastAsia="PMingLiU" w:cs="Times New Roman"/>
                <w:sz w:val="22"/>
                <w:szCs w:val="20"/>
                <w:lang w:eastAsia="fr-CA"/>
              </w:rPr>
            </w:pPr>
            <w:r w:rsidRPr="00CE78FF">
              <w:rPr>
                <w:rFonts w:eastAsia="PMingLiU" w:cs="Times New Roman"/>
                <w:szCs w:val="23"/>
                <w:lang w:eastAsia="fr-CA"/>
              </w:rPr>
              <w:t>40 weeks (8 weeks each year)</w:t>
            </w:r>
          </w:p>
        </w:tc>
        <w:tc>
          <w:tcPr>
            <w:tcW w:w="4530" w:type="dxa"/>
          </w:tcPr>
          <w:p w14:paraId="0F3D2BBA"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t>With the support of relevant local experts:</w:t>
            </w:r>
          </w:p>
          <w:p w14:paraId="38C33857"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t>Output 1.1, Ensure that wetlands are adequately addressed in the development of the knowledge management system; support the development of communications and advocacy materials on wetlands</w:t>
            </w:r>
          </w:p>
          <w:p w14:paraId="34553D2B"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t xml:space="preserve">Output: 3.2. Provide oversight of all activities and develop the overall approach to implementation of this component of the project; develop the concept for the demonstration project at Pointe d’Esny; </w:t>
            </w:r>
          </w:p>
          <w:p w14:paraId="6B3AF4DA" w14:textId="77777777" w:rsidR="00627127" w:rsidRPr="004E0C62" w:rsidRDefault="00627127" w:rsidP="00627127">
            <w:pPr>
              <w:jc w:val="left"/>
              <w:rPr>
                <w:rFonts w:eastAsia="PMingLiU" w:cs="Times New Roman"/>
                <w:color w:val="000000"/>
                <w:sz w:val="22"/>
                <w:szCs w:val="20"/>
                <w:lang w:eastAsia="fr-CA"/>
              </w:rPr>
            </w:pPr>
          </w:p>
        </w:tc>
      </w:tr>
      <w:tr w:rsidR="00627127" w:rsidRPr="004E0C62" w14:paraId="4F523530" w14:textId="77777777" w:rsidTr="004E0C62">
        <w:tc>
          <w:tcPr>
            <w:tcW w:w="2411" w:type="dxa"/>
          </w:tcPr>
          <w:p w14:paraId="6FAB7C8B" w14:textId="4518731D" w:rsidR="00627127" w:rsidRPr="004E0C62" w:rsidRDefault="00627127" w:rsidP="00627127">
            <w:pPr>
              <w:jc w:val="left"/>
              <w:rPr>
                <w:rFonts w:eastAsia="PMingLiU" w:cs="Times New Roman"/>
                <w:color w:val="000000"/>
                <w:sz w:val="22"/>
                <w:szCs w:val="20"/>
                <w:lang w:eastAsia="fr-CA"/>
              </w:rPr>
            </w:pPr>
            <w:r w:rsidRPr="00CE78FF">
              <w:rPr>
                <w:rFonts w:eastAsia="PMingLiU" w:cs="Times New Roman"/>
                <w:color w:val="000000"/>
                <w:szCs w:val="23"/>
                <w:lang w:eastAsia="fr-CA"/>
              </w:rPr>
              <w:t>Gender &amp; Social Inclusion Specialist</w:t>
            </w:r>
          </w:p>
        </w:tc>
        <w:tc>
          <w:tcPr>
            <w:tcW w:w="1134" w:type="dxa"/>
          </w:tcPr>
          <w:p w14:paraId="20D5D084" w14:textId="5604E6DE" w:rsidR="00627127" w:rsidRPr="004E0C62" w:rsidRDefault="00627127" w:rsidP="00627127">
            <w:pPr>
              <w:jc w:val="left"/>
              <w:rPr>
                <w:sz w:val="22"/>
                <w:szCs w:val="20"/>
              </w:rPr>
            </w:pPr>
            <w:r w:rsidRPr="00CE78FF">
              <w:rPr>
                <w:szCs w:val="23"/>
              </w:rPr>
              <w:t>3000</w:t>
            </w:r>
          </w:p>
        </w:tc>
        <w:tc>
          <w:tcPr>
            <w:tcW w:w="1276" w:type="dxa"/>
          </w:tcPr>
          <w:p w14:paraId="45AD20B5" w14:textId="1519A97E" w:rsidR="00627127" w:rsidRPr="004E0C62" w:rsidRDefault="00627127" w:rsidP="00627127">
            <w:pPr>
              <w:jc w:val="left"/>
              <w:rPr>
                <w:rFonts w:eastAsia="PMingLiU" w:cs="Times New Roman"/>
                <w:sz w:val="22"/>
                <w:szCs w:val="20"/>
                <w:lang w:eastAsia="fr-CA"/>
              </w:rPr>
            </w:pPr>
            <w:r w:rsidRPr="00CE78FF">
              <w:rPr>
                <w:rFonts w:eastAsia="PMingLiU" w:cs="Times New Roman"/>
                <w:szCs w:val="23"/>
                <w:lang w:eastAsia="fr-CA"/>
              </w:rPr>
              <w:t>30 weeks (6 weeks per year)</w:t>
            </w:r>
          </w:p>
        </w:tc>
        <w:tc>
          <w:tcPr>
            <w:tcW w:w="4530" w:type="dxa"/>
          </w:tcPr>
          <w:p w14:paraId="14880E42"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t>With the support of the national gender and social inclusion specialist, develop the approach to addressing gender and social inclusion across the project activities, ensuring that GEF and UNDP guidelines are adhered to and that suitable implementation and reporting arrangements are made.</w:t>
            </w:r>
          </w:p>
          <w:p w14:paraId="1DCCA7E8" w14:textId="77777777" w:rsidR="00627127" w:rsidRPr="004E0C62" w:rsidRDefault="00627127" w:rsidP="00627127">
            <w:pPr>
              <w:jc w:val="left"/>
              <w:rPr>
                <w:rFonts w:eastAsia="PMingLiU" w:cs="Times New Roman"/>
                <w:color w:val="000000"/>
                <w:sz w:val="22"/>
                <w:szCs w:val="20"/>
                <w:lang w:eastAsia="fr-CA"/>
              </w:rPr>
            </w:pPr>
          </w:p>
        </w:tc>
      </w:tr>
      <w:tr w:rsidR="00627127" w:rsidRPr="004E0C62" w14:paraId="3D94BA10" w14:textId="77777777" w:rsidTr="004E0C62">
        <w:tc>
          <w:tcPr>
            <w:tcW w:w="2411" w:type="dxa"/>
          </w:tcPr>
          <w:p w14:paraId="35102DB8" w14:textId="4297B864" w:rsidR="00627127" w:rsidRPr="004E0C62" w:rsidRDefault="00627127" w:rsidP="00627127">
            <w:pPr>
              <w:jc w:val="left"/>
              <w:rPr>
                <w:rFonts w:eastAsia="PMingLiU" w:cs="Times New Roman"/>
                <w:color w:val="000000"/>
                <w:sz w:val="22"/>
                <w:szCs w:val="20"/>
                <w:lang w:eastAsia="fr-CA"/>
              </w:rPr>
            </w:pPr>
            <w:r w:rsidRPr="00CE78FF">
              <w:rPr>
                <w:rFonts w:eastAsia="PMingLiU" w:cs="Times New Roman"/>
                <w:color w:val="000000"/>
                <w:szCs w:val="23"/>
                <w:lang w:eastAsia="fr-CA"/>
              </w:rPr>
              <w:t>Sustainable Tourism Specialist</w:t>
            </w:r>
          </w:p>
        </w:tc>
        <w:tc>
          <w:tcPr>
            <w:tcW w:w="1134" w:type="dxa"/>
          </w:tcPr>
          <w:p w14:paraId="48B6ABD5" w14:textId="5189B9EE" w:rsidR="00627127" w:rsidRPr="004E0C62" w:rsidRDefault="00627127" w:rsidP="00627127">
            <w:pPr>
              <w:jc w:val="left"/>
              <w:rPr>
                <w:sz w:val="22"/>
                <w:szCs w:val="20"/>
              </w:rPr>
            </w:pPr>
            <w:r w:rsidRPr="00CE78FF">
              <w:rPr>
                <w:szCs w:val="23"/>
              </w:rPr>
              <w:t>3000</w:t>
            </w:r>
          </w:p>
        </w:tc>
        <w:tc>
          <w:tcPr>
            <w:tcW w:w="1276" w:type="dxa"/>
          </w:tcPr>
          <w:p w14:paraId="22EAE8DE" w14:textId="2BAEC4FE" w:rsidR="00627127" w:rsidRPr="004E0C62" w:rsidRDefault="00627127" w:rsidP="00627127">
            <w:pPr>
              <w:jc w:val="left"/>
              <w:rPr>
                <w:rFonts w:eastAsia="PMingLiU" w:cs="Times New Roman"/>
                <w:sz w:val="22"/>
                <w:szCs w:val="20"/>
                <w:lang w:eastAsia="fr-CA"/>
              </w:rPr>
            </w:pPr>
            <w:r w:rsidRPr="00CE78FF">
              <w:rPr>
                <w:rFonts w:eastAsia="PMingLiU" w:cs="Times New Roman"/>
                <w:szCs w:val="23"/>
                <w:lang w:eastAsia="fr-CA"/>
              </w:rPr>
              <w:t>32 weeks (8 weeks in years 1, 2,3 and 4 weeks in years 4,5</w:t>
            </w:r>
          </w:p>
        </w:tc>
        <w:tc>
          <w:tcPr>
            <w:tcW w:w="4530" w:type="dxa"/>
          </w:tcPr>
          <w:p w14:paraId="6AC7FC78"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t>With the support of the national tourism consultant:</w:t>
            </w:r>
          </w:p>
          <w:p w14:paraId="152D6A47"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t>Output 1.3. Provide oversight of all activities; develop guidelines for ensuring that marine and coastal biodiversity is addressed through the Standard for Sustainable Tourism; identify auditing methods and approaches; support the training work; document the work undertaken and provide information for dissemination.</w:t>
            </w:r>
          </w:p>
          <w:p w14:paraId="28F44200" w14:textId="77777777" w:rsidR="00627127" w:rsidRPr="004E0C62" w:rsidRDefault="00627127" w:rsidP="00627127">
            <w:pPr>
              <w:jc w:val="left"/>
              <w:rPr>
                <w:rFonts w:eastAsia="PMingLiU" w:cs="Times New Roman"/>
                <w:color w:val="000000"/>
                <w:sz w:val="22"/>
                <w:szCs w:val="20"/>
                <w:lang w:eastAsia="fr-CA"/>
              </w:rPr>
            </w:pPr>
          </w:p>
        </w:tc>
      </w:tr>
      <w:tr w:rsidR="00627127" w:rsidRPr="004E0C62" w14:paraId="07886CA9" w14:textId="77777777" w:rsidTr="004E0C62">
        <w:tc>
          <w:tcPr>
            <w:tcW w:w="2411" w:type="dxa"/>
          </w:tcPr>
          <w:p w14:paraId="17EF3FBD" w14:textId="0A52E1D0" w:rsidR="00627127" w:rsidRPr="004E0C62" w:rsidRDefault="00627127" w:rsidP="00627127">
            <w:pPr>
              <w:jc w:val="left"/>
              <w:rPr>
                <w:rFonts w:eastAsia="PMingLiU" w:cs="Times New Roman"/>
                <w:color w:val="000000"/>
                <w:sz w:val="22"/>
                <w:szCs w:val="20"/>
                <w:lang w:eastAsia="fr-CA"/>
              </w:rPr>
            </w:pPr>
            <w:r w:rsidRPr="00CE78FF">
              <w:rPr>
                <w:rFonts w:eastAsia="PMingLiU" w:cs="Times New Roman"/>
                <w:color w:val="000000"/>
                <w:szCs w:val="23"/>
                <w:lang w:eastAsia="fr-CA"/>
              </w:rPr>
              <w:t>Training &amp; capacity building service provider</w:t>
            </w:r>
          </w:p>
        </w:tc>
        <w:tc>
          <w:tcPr>
            <w:tcW w:w="1134" w:type="dxa"/>
          </w:tcPr>
          <w:p w14:paraId="506CF340" w14:textId="28ADAEFF" w:rsidR="00627127" w:rsidRPr="004E0C62" w:rsidRDefault="00627127" w:rsidP="00627127">
            <w:pPr>
              <w:jc w:val="left"/>
              <w:rPr>
                <w:sz w:val="22"/>
                <w:szCs w:val="20"/>
              </w:rPr>
            </w:pPr>
            <w:r w:rsidRPr="00CE78FF">
              <w:rPr>
                <w:szCs w:val="23"/>
              </w:rPr>
              <w:t>3000</w:t>
            </w:r>
          </w:p>
        </w:tc>
        <w:tc>
          <w:tcPr>
            <w:tcW w:w="1276" w:type="dxa"/>
          </w:tcPr>
          <w:p w14:paraId="2A1F3C96" w14:textId="77777777" w:rsidR="00627127" w:rsidRPr="00CE78FF" w:rsidRDefault="00627127" w:rsidP="00627127">
            <w:pPr>
              <w:jc w:val="left"/>
              <w:rPr>
                <w:rFonts w:eastAsia="PMingLiU" w:cs="Times New Roman"/>
                <w:szCs w:val="23"/>
                <w:lang w:eastAsia="fr-CA"/>
              </w:rPr>
            </w:pPr>
            <w:r w:rsidRPr="00CE78FF">
              <w:rPr>
                <w:rFonts w:eastAsia="PMingLiU" w:cs="Times New Roman"/>
                <w:szCs w:val="23"/>
                <w:lang w:eastAsia="fr-CA"/>
              </w:rPr>
              <w:t>62 weeks (10 weeks in year 1)</w:t>
            </w:r>
          </w:p>
          <w:p w14:paraId="0B641911" w14:textId="77777777" w:rsidR="00627127" w:rsidRPr="00CE78FF" w:rsidRDefault="00627127" w:rsidP="00627127">
            <w:pPr>
              <w:jc w:val="left"/>
              <w:rPr>
                <w:rFonts w:eastAsia="PMingLiU" w:cs="Times New Roman"/>
                <w:szCs w:val="23"/>
                <w:lang w:eastAsia="fr-CA"/>
              </w:rPr>
            </w:pPr>
          </w:p>
          <w:p w14:paraId="1A225B19" w14:textId="77777777" w:rsidR="00627127" w:rsidRPr="00CE78FF" w:rsidRDefault="00627127" w:rsidP="00627127">
            <w:pPr>
              <w:jc w:val="left"/>
              <w:rPr>
                <w:rFonts w:eastAsia="PMingLiU" w:cs="Times New Roman"/>
                <w:szCs w:val="23"/>
                <w:lang w:eastAsia="fr-CA"/>
              </w:rPr>
            </w:pPr>
            <w:r w:rsidRPr="00CE78FF">
              <w:rPr>
                <w:rFonts w:eastAsia="PMingLiU" w:cs="Times New Roman"/>
                <w:szCs w:val="23"/>
                <w:lang w:eastAsia="fr-CA"/>
              </w:rPr>
              <w:t xml:space="preserve">16 weeks in year 2 &amp; 3 </w:t>
            </w:r>
          </w:p>
          <w:p w14:paraId="330D9138" w14:textId="77777777" w:rsidR="00627127" w:rsidRPr="00CE78FF" w:rsidRDefault="00627127" w:rsidP="00627127">
            <w:pPr>
              <w:jc w:val="left"/>
              <w:rPr>
                <w:rFonts w:eastAsia="PMingLiU" w:cs="Times New Roman"/>
                <w:szCs w:val="23"/>
                <w:lang w:eastAsia="fr-CA"/>
              </w:rPr>
            </w:pPr>
          </w:p>
          <w:p w14:paraId="7EBCC3ED" w14:textId="2A88E198" w:rsidR="00627127" w:rsidRPr="004E0C62" w:rsidRDefault="00627127" w:rsidP="00627127">
            <w:pPr>
              <w:jc w:val="left"/>
              <w:rPr>
                <w:rFonts w:eastAsia="PMingLiU" w:cs="Times New Roman"/>
                <w:sz w:val="22"/>
                <w:szCs w:val="20"/>
                <w:lang w:eastAsia="fr-CA"/>
              </w:rPr>
            </w:pPr>
            <w:r w:rsidRPr="00CE78FF">
              <w:rPr>
                <w:rFonts w:eastAsia="PMingLiU" w:cs="Times New Roman"/>
                <w:szCs w:val="23"/>
                <w:lang w:eastAsia="fr-CA"/>
              </w:rPr>
              <w:lastRenderedPageBreak/>
              <w:t xml:space="preserve">10 weeks in yr 4 &amp; 5) </w:t>
            </w:r>
          </w:p>
        </w:tc>
        <w:tc>
          <w:tcPr>
            <w:tcW w:w="4530" w:type="dxa"/>
          </w:tcPr>
          <w:p w14:paraId="60434C4C"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lastRenderedPageBreak/>
              <w:t>With the support of relevant national consultants:</w:t>
            </w:r>
          </w:p>
          <w:p w14:paraId="2AB54798" w14:textId="10D2F5C6" w:rsidR="00627127" w:rsidRPr="004E0C62" w:rsidRDefault="00627127" w:rsidP="00627127">
            <w:pPr>
              <w:jc w:val="left"/>
              <w:rPr>
                <w:rFonts w:eastAsia="PMingLiU" w:cs="Times New Roman"/>
                <w:color w:val="000000"/>
                <w:sz w:val="22"/>
                <w:szCs w:val="20"/>
                <w:lang w:eastAsia="fr-CA"/>
              </w:rPr>
            </w:pPr>
            <w:r w:rsidRPr="00CE78FF">
              <w:rPr>
                <w:rFonts w:eastAsia="PMingLiU" w:cs="Times New Roman"/>
                <w:color w:val="000000"/>
                <w:szCs w:val="23"/>
                <w:lang w:eastAsia="fr-CA"/>
              </w:rPr>
              <w:t xml:space="preserve">Outputs 1.2, 1.3 and 2.1: undertake the capacity needs assessments required and the subsequent training; putting particular emphasis on working with local communities, facilitation, developing negotiating skills, good communications skills; </w:t>
            </w:r>
            <w:r w:rsidRPr="00CE78FF">
              <w:rPr>
                <w:rFonts w:eastAsia="PMingLiU" w:cs="Times New Roman"/>
                <w:color w:val="000000"/>
                <w:szCs w:val="23"/>
                <w:lang w:eastAsia="fr-CA"/>
              </w:rPr>
              <w:lastRenderedPageBreak/>
              <w:t>and using on-the-job training wherever feasibility.  Subsequently provide mentoring of trainees, back up and quality assurance</w:t>
            </w:r>
          </w:p>
        </w:tc>
      </w:tr>
      <w:tr w:rsidR="00627127" w:rsidRPr="004E0C62" w14:paraId="05391E54" w14:textId="77777777" w:rsidTr="004E0C62">
        <w:tc>
          <w:tcPr>
            <w:tcW w:w="2411" w:type="dxa"/>
          </w:tcPr>
          <w:p w14:paraId="22B9AF1B" w14:textId="082B7191" w:rsidR="00627127" w:rsidRPr="004E0C62" w:rsidRDefault="00627127" w:rsidP="00627127">
            <w:pPr>
              <w:jc w:val="left"/>
              <w:rPr>
                <w:rFonts w:eastAsia="PMingLiU" w:cs="Times New Roman"/>
                <w:color w:val="000000"/>
                <w:sz w:val="22"/>
                <w:szCs w:val="20"/>
                <w:lang w:eastAsia="fr-CA"/>
              </w:rPr>
            </w:pPr>
            <w:r w:rsidRPr="00CE78FF">
              <w:rPr>
                <w:rFonts w:eastAsia="PMingLiU" w:cs="Times New Roman"/>
                <w:color w:val="000000"/>
                <w:szCs w:val="23"/>
                <w:lang w:eastAsia="fr-CA"/>
              </w:rPr>
              <w:t>Information and Knowledge Management Expert</w:t>
            </w:r>
          </w:p>
        </w:tc>
        <w:tc>
          <w:tcPr>
            <w:tcW w:w="1134" w:type="dxa"/>
          </w:tcPr>
          <w:p w14:paraId="487F7580" w14:textId="05B089D7" w:rsidR="00627127" w:rsidRPr="004E0C62" w:rsidRDefault="00627127" w:rsidP="00627127">
            <w:pPr>
              <w:jc w:val="left"/>
              <w:rPr>
                <w:sz w:val="22"/>
                <w:szCs w:val="20"/>
              </w:rPr>
            </w:pPr>
            <w:r w:rsidRPr="00CE78FF">
              <w:rPr>
                <w:szCs w:val="23"/>
              </w:rPr>
              <w:t>3000</w:t>
            </w:r>
          </w:p>
        </w:tc>
        <w:tc>
          <w:tcPr>
            <w:tcW w:w="1276" w:type="dxa"/>
          </w:tcPr>
          <w:p w14:paraId="5CCB8F68" w14:textId="60A4BF7E" w:rsidR="00627127" w:rsidRPr="004E0C62" w:rsidRDefault="00627127" w:rsidP="00627127">
            <w:pPr>
              <w:jc w:val="left"/>
              <w:rPr>
                <w:rFonts w:eastAsia="PMingLiU" w:cs="Times New Roman"/>
                <w:sz w:val="22"/>
                <w:szCs w:val="20"/>
                <w:lang w:eastAsia="fr-CA"/>
              </w:rPr>
            </w:pPr>
            <w:r w:rsidRPr="00CE78FF">
              <w:rPr>
                <w:rFonts w:eastAsia="PMingLiU" w:cs="Times New Roman"/>
                <w:szCs w:val="23"/>
                <w:lang w:eastAsia="fr-CA"/>
              </w:rPr>
              <w:t>40 weeks (8 weeks per year)</w:t>
            </w:r>
          </w:p>
        </w:tc>
        <w:tc>
          <w:tcPr>
            <w:tcW w:w="4530" w:type="dxa"/>
          </w:tcPr>
          <w:p w14:paraId="2B531C11"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t>To devise specifications, assist in procurement, train Ministries staff in collaboration with the local information specialist and in collaboration with relevant institutions (e.g. NSDI and CCIC) and develop a strategy for ensuring that information on coastal and marine biodiversity and ESAs is appropriately incorporated into national knowledge management systems. Subsequently, to manage knowledge management activities throughout the Project, identify and obtain required resources and ensure access by the staff and management of the implementing entity.</w:t>
            </w:r>
          </w:p>
          <w:p w14:paraId="084975CE" w14:textId="77777777" w:rsidR="00627127" w:rsidRPr="004E0C62" w:rsidRDefault="00627127" w:rsidP="00627127">
            <w:pPr>
              <w:jc w:val="left"/>
              <w:rPr>
                <w:rFonts w:eastAsia="PMingLiU" w:cs="Times New Roman"/>
                <w:color w:val="000000"/>
                <w:sz w:val="22"/>
                <w:szCs w:val="20"/>
                <w:lang w:eastAsia="fr-CA"/>
              </w:rPr>
            </w:pPr>
          </w:p>
        </w:tc>
      </w:tr>
      <w:tr w:rsidR="00627127" w:rsidRPr="004E0C62" w14:paraId="1A032FBC" w14:textId="77777777" w:rsidTr="004E0C62">
        <w:tc>
          <w:tcPr>
            <w:tcW w:w="2411" w:type="dxa"/>
          </w:tcPr>
          <w:p w14:paraId="695BD355" w14:textId="2E68831B" w:rsidR="00627127" w:rsidRPr="004E0C62" w:rsidRDefault="00627127" w:rsidP="00627127">
            <w:pPr>
              <w:jc w:val="left"/>
              <w:rPr>
                <w:rFonts w:eastAsia="PMingLiU" w:cs="Times New Roman"/>
                <w:color w:val="000000"/>
                <w:sz w:val="22"/>
                <w:szCs w:val="20"/>
                <w:lang w:eastAsia="fr-CA"/>
              </w:rPr>
            </w:pPr>
            <w:r w:rsidRPr="00CE78FF">
              <w:rPr>
                <w:rFonts w:eastAsia="PMingLiU" w:cs="Times New Roman"/>
                <w:color w:val="000000"/>
                <w:szCs w:val="23"/>
                <w:lang w:eastAsia="fr-CA"/>
              </w:rPr>
              <w:t xml:space="preserve">Evaluation experts </w:t>
            </w:r>
          </w:p>
        </w:tc>
        <w:tc>
          <w:tcPr>
            <w:tcW w:w="1134" w:type="dxa"/>
          </w:tcPr>
          <w:p w14:paraId="02C746CA" w14:textId="7A7A6EDC" w:rsidR="00627127" w:rsidRPr="004E0C62" w:rsidRDefault="00627127" w:rsidP="00627127">
            <w:pPr>
              <w:jc w:val="left"/>
              <w:rPr>
                <w:sz w:val="22"/>
                <w:szCs w:val="20"/>
              </w:rPr>
            </w:pPr>
            <w:r w:rsidRPr="00CE78FF">
              <w:rPr>
                <w:szCs w:val="23"/>
              </w:rPr>
              <w:t>3000</w:t>
            </w:r>
          </w:p>
        </w:tc>
        <w:tc>
          <w:tcPr>
            <w:tcW w:w="1276" w:type="dxa"/>
          </w:tcPr>
          <w:p w14:paraId="31F35DDE" w14:textId="45FBD5C6" w:rsidR="00627127" w:rsidRPr="004E0C62" w:rsidRDefault="00627127" w:rsidP="00627127">
            <w:pPr>
              <w:jc w:val="left"/>
              <w:rPr>
                <w:rFonts w:eastAsia="PMingLiU" w:cs="Times New Roman"/>
                <w:sz w:val="22"/>
                <w:szCs w:val="20"/>
                <w:lang w:eastAsia="fr-CA"/>
              </w:rPr>
            </w:pPr>
            <w:r w:rsidRPr="00CE78FF">
              <w:rPr>
                <w:rFonts w:eastAsia="PMingLiU" w:cs="Times New Roman"/>
                <w:szCs w:val="23"/>
                <w:lang w:eastAsia="fr-CA"/>
              </w:rPr>
              <w:t>24 weeks (12 weeks in year 3 and 12 weeks in year 5)</w:t>
            </w:r>
          </w:p>
        </w:tc>
        <w:tc>
          <w:tcPr>
            <w:tcW w:w="4530" w:type="dxa"/>
          </w:tcPr>
          <w:p w14:paraId="6944DD7A" w14:textId="77777777" w:rsidR="00627127" w:rsidRPr="00CE78FF" w:rsidRDefault="00627127" w:rsidP="00627127">
            <w:pPr>
              <w:jc w:val="left"/>
              <w:rPr>
                <w:rFonts w:eastAsia="PMingLiU" w:cs="Times New Roman"/>
                <w:color w:val="000000"/>
                <w:szCs w:val="23"/>
                <w:lang w:eastAsia="fr-CA"/>
              </w:rPr>
            </w:pPr>
            <w:r w:rsidRPr="00CE78FF">
              <w:rPr>
                <w:rFonts w:eastAsia="PMingLiU" w:cs="Times New Roman"/>
                <w:color w:val="000000"/>
                <w:szCs w:val="23"/>
                <w:lang w:eastAsia="fr-CA"/>
              </w:rPr>
              <w:t xml:space="preserve">The standard </w:t>
            </w:r>
            <w:r>
              <w:rPr>
                <w:rFonts w:eastAsia="PMingLiU" w:cs="Times New Roman"/>
                <w:color w:val="000000"/>
                <w:szCs w:val="23"/>
                <w:lang w:eastAsia="fr-CA"/>
              </w:rPr>
              <w:t>UNDP-GEF</w:t>
            </w:r>
            <w:r w:rsidRPr="00CE78FF">
              <w:rPr>
                <w:rFonts w:eastAsia="PMingLiU" w:cs="Times New Roman"/>
                <w:color w:val="000000"/>
                <w:szCs w:val="23"/>
                <w:lang w:eastAsia="fr-CA"/>
              </w:rPr>
              <w:t xml:space="preserve"> project evaluation TOR will be used. This will include: </w:t>
            </w:r>
          </w:p>
          <w:p w14:paraId="6064E71D" w14:textId="11F17547" w:rsidR="00627127" w:rsidRPr="004E0C62" w:rsidRDefault="00627127" w:rsidP="00627127">
            <w:pPr>
              <w:jc w:val="left"/>
              <w:rPr>
                <w:rFonts w:eastAsia="PMingLiU" w:cs="Times New Roman"/>
                <w:color w:val="000000"/>
                <w:sz w:val="22"/>
                <w:szCs w:val="20"/>
                <w:lang w:eastAsia="fr-CA"/>
              </w:rPr>
            </w:pPr>
            <w:r w:rsidRPr="00CE78FF">
              <w:rPr>
                <w:szCs w:val="23"/>
              </w:rPr>
              <w:t>Lead the mid-term and the final evaluations; Work with the local evaluation consultant in order to assess the project progress, achievement of results and impacts; develop draft evaluation report and discuss it with the project team, government and UNDP; As necessary participate in discussions to extract lessons for UNDP and GEF</w:t>
            </w:r>
          </w:p>
        </w:tc>
      </w:tr>
    </w:tbl>
    <w:p w14:paraId="14CF84C9" w14:textId="31184A85" w:rsidR="00627127" w:rsidRDefault="00627127"/>
    <w:p w14:paraId="0DE8F25A" w14:textId="77777777" w:rsidR="00CE69EC" w:rsidRPr="00CE78FF" w:rsidRDefault="00CE69EC" w:rsidP="00CE69EC">
      <w:pPr>
        <w:widowControl w:val="0"/>
        <w:rPr>
          <w:rFonts w:eastAsia="PMingLiU" w:cs="Times New Roman"/>
          <w:bCs/>
          <w:color w:val="000000"/>
          <w:szCs w:val="23"/>
          <w:lang w:eastAsia="fr-CA"/>
        </w:rPr>
      </w:pPr>
    </w:p>
    <w:p w14:paraId="3CA61095" w14:textId="77777777" w:rsidR="00CE69EC" w:rsidRPr="00CE78FF" w:rsidRDefault="00CE69EC" w:rsidP="00CE69EC">
      <w:pPr>
        <w:widowControl w:val="0"/>
        <w:rPr>
          <w:rFonts w:eastAsia="PMingLiU" w:cs="Times New Roman"/>
          <w:bCs/>
          <w:color w:val="000000"/>
          <w:szCs w:val="23"/>
          <w:lang w:eastAsia="fr-CA"/>
        </w:rPr>
      </w:pPr>
    </w:p>
    <w:p w14:paraId="15B54B11" w14:textId="77777777" w:rsidR="00CE78FF" w:rsidRDefault="00CE78FF" w:rsidP="00CE69EC">
      <w:pPr>
        <w:widowControl w:val="0"/>
        <w:rPr>
          <w:rFonts w:eastAsia="PMingLiU" w:cs="Times New Roman"/>
          <w:bCs/>
          <w:color w:val="000000"/>
          <w:szCs w:val="23"/>
          <w:lang w:eastAsia="fr-CA"/>
        </w:rPr>
        <w:sectPr w:rsidR="00CE78FF" w:rsidSect="007C7956">
          <w:pgSz w:w="12240" w:h="15840"/>
          <w:pgMar w:top="1440" w:right="1440" w:bottom="1440" w:left="1440" w:header="720" w:footer="720" w:gutter="0"/>
          <w:cols w:space="720"/>
          <w:docGrid w:linePitch="360"/>
        </w:sectPr>
      </w:pPr>
    </w:p>
    <w:p w14:paraId="69ACF844" w14:textId="7BF233AC" w:rsidR="00CE69EC" w:rsidRPr="00CE78FF" w:rsidRDefault="00CE69EC" w:rsidP="00CE69EC">
      <w:pPr>
        <w:widowControl w:val="0"/>
        <w:rPr>
          <w:rFonts w:eastAsia="PMingLiU" w:cs="Times New Roman"/>
          <w:bCs/>
          <w:color w:val="000000"/>
          <w:szCs w:val="23"/>
          <w:lang w:eastAsia="fr-CA"/>
        </w:rPr>
      </w:pPr>
    </w:p>
    <w:p w14:paraId="0BCFC9F1" w14:textId="3A1EF74C" w:rsidR="00D74E77" w:rsidRDefault="00D74E77">
      <w:pPr>
        <w:jc w:val="left"/>
        <w:rPr>
          <w:rFonts w:eastAsia="PMingLiU" w:cs="Times New Roman"/>
          <w:bCs/>
          <w:color w:val="000000"/>
          <w:szCs w:val="23"/>
          <w:lang w:eastAsia="fr-CA"/>
        </w:rPr>
      </w:pPr>
    </w:p>
    <w:p w14:paraId="46BA2D54" w14:textId="77777777" w:rsidR="00CE69EC" w:rsidRPr="00D74E77" w:rsidRDefault="00CE69EC" w:rsidP="00D74E77"/>
    <w:p w14:paraId="311B8A90" w14:textId="6C361AE6" w:rsidR="00CE69EC" w:rsidRPr="00CE78FF" w:rsidRDefault="00056149" w:rsidP="00056149">
      <w:pPr>
        <w:pStyle w:val="Heading2"/>
        <w:rPr>
          <w:lang w:val="en-GB"/>
        </w:rPr>
      </w:pPr>
      <w:bookmarkStart w:id="355" w:name="_Annex_3._Tracking"/>
      <w:bookmarkStart w:id="356" w:name="_Toc439746113"/>
      <w:bookmarkStart w:id="357" w:name="_Toc440285207"/>
      <w:bookmarkEnd w:id="355"/>
      <w:r>
        <w:t xml:space="preserve">Annex </w:t>
      </w:r>
      <w:r>
        <w:fldChar w:fldCharType="begin"/>
      </w:r>
      <w:r>
        <w:instrText xml:space="preserve"> SEQ Annex \* ARABIC </w:instrText>
      </w:r>
      <w:r>
        <w:fldChar w:fldCharType="separate"/>
      </w:r>
      <w:r w:rsidR="004A1BB3">
        <w:rPr>
          <w:noProof/>
        </w:rPr>
        <w:t>3</w:t>
      </w:r>
      <w:r>
        <w:fldChar w:fldCharType="end"/>
      </w:r>
      <w:r w:rsidR="00065FF5" w:rsidRPr="00CE78FF">
        <w:rPr>
          <w:lang w:val="en-GB"/>
        </w:rPr>
        <w:t>.</w:t>
      </w:r>
      <w:r w:rsidR="00CE69EC" w:rsidRPr="00CE78FF">
        <w:rPr>
          <w:lang w:val="en-GB"/>
        </w:rPr>
        <w:t xml:space="preserve"> Tracking Tools</w:t>
      </w:r>
      <w:bookmarkEnd w:id="356"/>
      <w:bookmarkEnd w:id="357"/>
      <w:r w:rsidR="00CE69EC" w:rsidRPr="00CE78FF">
        <w:rPr>
          <w:lang w:val="en-GB"/>
        </w:rPr>
        <w:t xml:space="preserve"> </w:t>
      </w:r>
    </w:p>
    <w:p w14:paraId="691FBFBB" w14:textId="74F258EC" w:rsidR="00CE69EC" w:rsidRDefault="00CE69EC" w:rsidP="00CE69EC">
      <w:pPr>
        <w:widowControl w:val="0"/>
        <w:rPr>
          <w:rFonts w:eastAsia="PMingLiU" w:cs="Times New Roman"/>
          <w:bCs/>
          <w:szCs w:val="23"/>
          <w:lang w:eastAsia="fr-CA"/>
        </w:rPr>
      </w:pPr>
      <w:r w:rsidRPr="00224312">
        <w:rPr>
          <w:rFonts w:eastAsia="PMingLiU" w:cs="Times New Roman"/>
          <w:bCs/>
          <w:color w:val="000000"/>
          <w:szCs w:val="23"/>
          <w:lang w:eastAsia="fr-CA"/>
        </w:rPr>
        <w:t xml:space="preserve">The </w:t>
      </w:r>
      <w:r w:rsidR="00B848BA" w:rsidRPr="00C954F1">
        <w:rPr>
          <w:rFonts w:eastAsia="PMingLiU" w:cs="Times New Roman"/>
          <w:bCs/>
          <w:szCs w:val="23"/>
          <w:lang w:eastAsia="fr-CA"/>
        </w:rPr>
        <w:t>Biodiversity (</w:t>
      </w:r>
      <w:r w:rsidR="00627127" w:rsidRPr="00C954F1">
        <w:rPr>
          <w:rFonts w:eastAsia="PMingLiU" w:cs="Times New Roman"/>
          <w:bCs/>
          <w:szCs w:val="23"/>
          <w:lang w:eastAsia="fr-CA"/>
        </w:rPr>
        <w:t>BD</w:t>
      </w:r>
      <w:r w:rsidR="00B848BA" w:rsidRPr="00C954F1">
        <w:rPr>
          <w:rFonts w:eastAsia="PMingLiU" w:cs="Times New Roman"/>
          <w:bCs/>
          <w:szCs w:val="23"/>
          <w:lang w:eastAsia="fr-CA"/>
        </w:rPr>
        <w:t>)</w:t>
      </w:r>
      <w:r w:rsidR="00627127" w:rsidRPr="00C954F1">
        <w:rPr>
          <w:rFonts w:eastAsia="PMingLiU" w:cs="Times New Roman"/>
          <w:bCs/>
          <w:szCs w:val="23"/>
          <w:lang w:eastAsia="fr-CA"/>
        </w:rPr>
        <w:t xml:space="preserve"> </w:t>
      </w:r>
      <w:r w:rsidR="003246C7">
        <w:rPr>
          <w:rFonts w:eastAsia="PMingLiU" w:cs="Times New Roman"/>
          <w:bCs/>
          <w:szCs w:val="23"/>
          <w:lang w:eastAsia="fr-CA"/>
        </w:rPr>
        <w:t xml:space="preserve">and Land Degradation </w:t>
      </w:r>
      <w:r w:rsidR="00C954F1" w:rsidRPr="00C954F1">
        <w:rPr>
          <w:rFonts w:eastAsia="PMingLiU" w:cs="Times New Roman"/>
          <w:bCs/>
          <w:szCs w:val="23"/>
          <w:lang w:eastAsia="fr-CA"/>
        </w:rPr>
        <w:t>Tracking Tool</w:t>
      </w:r>
      <w:r w:rsidR="003246C7">
        <w:rPr>
          <w:rFonts w:eastAsia="PMingLiU" w:cs="Times New Roman"/>
          <w:bCs/>
          <w:szCs w:val="23"/>
          <w:lang w:eastAsia="fr-CA"/>
        </w:rPr>
        <w:t>s</w:t>
      </w:r>
      <w:r w:rsidR="00C954F1" w:rsidRPr="00C954F1">
        <w:rPr>
          <w:rFonts w:eastAsia="PMingLiU" w:cs="Times New Roman"/>
          <w:bCs/>
          <w:szCs w:val="23"/>
          <w:lang w:eastAsia="fr-CA"/>
        </w:rPr>
        <w:t xml:space="preserve"> (TT) assessments</w:t>
      </w:r>
      <w:r w:rsidR="000F2CE0">
        <w:rPr>
          <w:rFonts w:eastAsia="PMingLiU" w:cs="Times New Roman"/>
          <w:bCs/>
          <w:szCs w:val="23"/>
          <w:lang w:eastAsia="fr-CA"/>
        </w:rPr>
        <w:t xml:space="preserve"> </w:t>
      </w:r>
      <w:r w:rsidR="00C954F1" w:rsidRPr="00C954F1">
        <w:rPr>
          <w:rFonts w:eastAsia="PMingLiU" w:cs="Times New Roman"/>
          <w:bCs/>
          <w:szCs w:val="23"/>
          <w:lang w:eastAsia="fr-CA"/>
        </w:rPr>
        <w:t xml:space="preserve">for areas </w:t>
      </w:r>
      <w:r w:rsidR="003246C7">
        <w:rPr>
          <w:rFonts w:eastAsia="PMingLiU" w:cs="Times New Roman"/>
          <w:bCs/>
          <w:szCs w:val="23"/>
          <w:lang w:eastAsia="fr-CA"/>
        </w:rPr>
        <w:t xml:space="preserve">and sectors relevant </w:t>
      </w:r>
      <w:r w:rsidR="00C954F1" w:rsidRPr="00C954F1">
        <w:rPr>
          <w:rFonts w:eastAsia="PMingLiU" w:cs="Times New Roman"/>
          <w:bCs/>
          <w:szCs w:val="23"/>
          <w:lang w:eastAsia="fr-CA"/>
        </w:rPr>
        <w:t>for this project</w:t>
      </w:r>
      <w:r w:rsidR="003246C7">
        <w:rPr>
          <w:rFonts w:eastAsia="PMingLiU" w:cs="Times New Roman"/>
          <w:bCs/>
          <w:szCs w:val="23"/>
          <w:lang w:eastAsia="fr-CA"/>
        </w:rPr>
        <w:t>, and</w:t>
      </w:r>
      <w:r w:rsidR="00C954F1" w:rsidRPr="00C954F1">
        <w:rPr>
          <w:rFonts w:eastAsia="PMingLiU" w:cs="Times New Roman"/>
          <w:bCs/>
          <w:szCs w:val="23"/>
          <w:lang w:eastAsia="fr-CA"/>
        </w:rPr>
        <w:t xml:space="preserve"> covering the fol</w:t>
      </w:r>
      <w:r w:rsidR="003246C7">
        <w:rPr>
          <w:rFonts w:eastAsia="PMingLiU" w:cs="Times New Roman"/>
          <w:bCs/>
          <w:szCs w:val="23"/>
          <w:lang w:eastAsia="fr-CA"/>
        </w:rPr>
        <w:t xml:space="preserve">lowing GEF Strategic Objectives, </w:t>
      </w:r>
      <w:r w:rsidRPr="00C954F1">
        <w:rPr>
          <w:rFonts w:eastAsia="PMingLiU" w:cs="Times New Roman"/>
          <w:bCs/>
          <w:szCs w:val="23"/>
          <w:lang w:eastAsia="fr-CA"/>
        </w:rPr>
        <w:t xml:space="preserve">attached as separate </w:t>
      </w:r>
      <w:r w:rsidR="00E95998" w:rsidRPr="00C954F1">
        <w:rPr>
          <w:rFonts w:eastAsia="PMingLiU" w:cs="Times New Roman"/>
          <w:bCs/>
          <w:szCs w:val="23"/>
          <w:lang w:eastAsia="fr-CA"/>
        </w:rPr>
        <w:t xml:space="preserve">Excel </w:t>
      </w:r>
      <w:r w:rsidRPr="00C954F1">
        <w:rPr>
          <w:rFonts w:eastAsia="PMingLiU" w:cs="Times New Roman"/>
          <w:bCs/>
          <w:szCs w:val="23"/>
          <w:lang w:eastAsia="fr-CA"/>
        </w:rPr>
        <w:t>file</w:t>
      </w:r>
      <w:r w:rsidR="00043C1C">
        <w:rPr>
          <w:rFonts w:eastAsia="PMingLiU" w:cs="Times New Roman"/>
          <w:bCs/>
          <w:szCs w:val="23"/>
          <w:lang w:eastAsia="fr-CA"/>
        </w:rPr>
        <w:t>s</w:t>
      </w:r>
      <w:r w:rsidRPr="00C954F1">
        <w:rPr>
          <w:rFonts w:eastAsia="PMingLiU" w:cs="Times New Roman"/>
          <w:bCs/>
          <w:szCs w:val="23"/>
          <w:lang w:eastAsia="fr-CA"/>
        </w:rPr>
        <w:t>, available at:</w:t>
      </w:r>
    </w:p>
    <w:p w14:paraId="2B20EAEA" w14:textId="1ECF5BFE" w:rsidR="00916C68" w:rsidRDefault="00916C68" w:rsidP="00916C68">
      <w:pPr>
        <w:widowControl w:val="0"/>
        <w:rPr>
          <w:rFonts w:eastAsia="PMingLiU" w:cs="Times New Roman"/>
          <w:bCs/>
          <w:szCs w:val="23"/>
          <w:lang w:eastAsia="fr-CA"/>
        </w:rPr>
      </w:pPr>
    </w:p>
    <w:p w14:paraId="1408F1D9" w14:textId="0302AC3C" w:rsidR="00916C68" w:rsidRDefault="00307121" w:rsidP="00916C68">
      <w:pPr>
        <w:widowControl w:val="0"/>
        <w:rPr>
          <w:rFonts w:eastAsia="PMingLiU" w:cs="Times New Roman"/>
          <w:bCs/>
          <w:szCs w:val="23"/>
          <w:lang w:eastAsia="fr-CA"/>
        </w:rPr>
      </w:pPr>
      <w:hyperlink r:id="rId33" w:history="1">
        <w:r w:rsidR="00916C68" w:rsidRPr="00D274CB">
          <w:rPr>
            <w:rStyle w:val="Hyperlink"/>
            <w:rFonts w:eastAsia="PMingLiU" w:cs="Times New Roman"/>
            <w:bCs/>
            <w:szCs w:val="23"/>
            <w:lang w:eastAsia="fr-CA"/>
          </w:rPr>
          <w:t>4843_BD_SO2_and_SO1_TT_4843_Mauritius Mainstreaming_FINAL(110116).xlsx</w:t>
        </w:r>
      </w:hyperlink>
    </w:p>
    <w:p w14:paraId="0938FB84" w14:textId="7F362576" w:rsidR="00916C68" w:rsidRDefault="00307121" w:rsidP="00916C68">
      <w:pPr>
        <w:widowControl w:val="0"/>
        <w:rPr>
          <w:rFonts w:eastAsia="PMingLiU" w:cs="Times New Roman"/>
          <w:bCs/>
          <w:szCs w:val="23"/>
          <w:lang w:eastAsia="fr-CA"/>
        </w:rPr>
      </w:pPr>
      <w:hyperlink r:id="rId34" w:history="1">
        <w:r w:rsidR="00D274CB" w:rsidRPr="00D274CB">
          <w:rPr>
            <w:rStyle w:val="Hyperlink"/>
            <w:rFonts w:eastAsia="PMingLiU" w:cs="Times New Roman"/>
            <w:bCs/>
            <w:szCs w:val="23"/>
            <w:lang w:eastAsia="fr-CA"/>
          </w:rPr>
          <w:t>4843_LD3_TT_44843_Mauritius_Mainstreaming_FINAL(110116).xlsx</w:t>
        </w:r>
      </w:hyperlink>
    </w:p>
    <w:p w14:paraId="5A0FD4E4" w14:textId="77777777" w:rsidR="00D274CB" w:rsidRPr="00916C68" w:rsidRDefault="00D274CB" w:rsidP="00916C68">
      <w:pPr>
        <w:widowControl w:val="0"/>
        <w:rPr>
          <w:rFonts w:eastAsia="PMingLiU" w:cs="Times New Roman"/>
          <w:bCs/>
          <w:szCs w:val="23"/>
          <w:lang w:eastAsia="fr-CA"/>
        </w:rPr>
      </w:pPr>
    </w:p>
    <w:p w14:paraId="7086D363" w14:textId="4A2290FC" w:rsidR="00C954F1" w:rsidRPr="00BB3236" w:rsidRDefault="00C954F1" w:rsidP="00C954F1">
      <w:pPr>
        <w:pStyle w:val="ListParagraph"/>
        <w:widowControl w:val="0"/>
        <w:numPr>
          <w:ilvl w:val="0"/>
          <w:numId w:val="70"/>
        </w:numPr>
        <w:rPr>
          <w:rFonts w:eastAsia="PMingLiU" w:cs="Times New Roman"/>
          <w:bCs/>
          <w:szCs w:val="23"/>
          <w:lang w:eastAsia="fr-CA"/>
        </w:rPr>
      </w:pPr>
      <w:r w:rsidRPr="00BB3236">
        <w:rPr>
          <w:rFonts w:eastAsia="PMingLiU" w:cs="Times New Roman"/>
          <w:bCs/>
          <w:szCs w:val="23"/>
          <w:lang w:eastAsia="fr-CA"/>
        </w:rPr>
        <w:t xml:space="preserve">SO2 Mainstreaming </w:t>
      </w:r>
    </w:p>
    <w:p w14:paraId="331050F4" w14:textId="0B194389" w:rsidR="00C954F1" w:rsidRPr="00FC499E" w:rsidRDefault="00C954F1" w:rsidP="00C954F1">
      <w:pPr>
        <w:pStyle w:val="ListParagraph"/>
        <w:widowControl w:val="0"/>
        <w:numPr>
          <w:ilvl w:val="0"/>
          <w:numId w:val="70"/>
        </w:numPr>
        <w:rPr>
          <w:rFonts w:eastAsia="PMingLiU" w:cs="Times New Roman"/>
          <w:bCs/>
          <w:szCs w:val="23"/>
          <w:u w:val="single"/>
          <w:lang w:eastAsia="fr-CA"/>
        </w:rPr>
      </w:pPr>
      <w:r w:rsidRPr="00C954F1">
        <w:rPr>
          <w:rFonts w:eastAsia="PMingLiU" w:cs="Times New Roman"/>
          <w:bCs/>
          <w:szCs w:val="23"/>
          <w:lang w:eastAsia="fr-CA"/>
        </w:rPr>
        <w:t>SO1 Protected Areas</w:t>
      </w:r>
    </w:p>
    <w:p w14:paraId="6340A20E" w14:textId="5F044C83" w:rsidR="00FC499E" w:rsidRPr="00FC499E" w:rsidRDefault="00FC499E" w:rsidP="00FC499E">
      <w:pPr>
        <w:pStyle w:val="ListParagraph"/>
        <w:widowControl w:val="0"/>
        <w:numPr>
          <w:ilvl w:val="0"/>
          <w:numId w:val="70"/>
        </w:numPr>
        <w:rPr>
          <w:rStyle w:val="Hyperlink"/>
          <w:rFonts w:eastAsia="PMingLiU" w:cs="Times New Roman"/>
          <w:bCs/>
          <w:color w:val="auto"/>
          <w:szCs w:val="23"/>
          <w:u w:val="none"/>
          <w:lang w:eastAsia="fr-CA"/>
        </w:rPr>
      </w:pPr>
      <w:r w:rsidRPr="00FC499E">
        <w:rPr>
          <w:rStyle w:val="Hyperlink"/>
          <w:rFonts w:eastAsia="PMingLiU" w:cs="Times New Roman"/>
          <w:bCs/>
          <w:color w:val="auto"/>
          <w:szCs w:val="23"/>
          <w:u w:val="none"/>
          <w:lang w:eastAsia="fr-CA"/>
        </w:rPr>
        <w:t>Land Degradation Focal Area - Portfolio Moni</w:t>
      </w:r>
      <w:r w:rsidR="000F2CE0">
        <w:rPr>
          <w:rStyle w:val="Hyperlink"/>
          <w:rFonts w:eastAsia="PMingLiU" w:cs="Times New Roman"/>
          <w:bCs/>
          <w:color w:val="auto"/>
          <w:szCs w:val="23"/>
          <w:u w:val="none"/>
          <w:lang w:eastAsia="fr-CA"/>
        </w:rPr>
        <w:t>toring and Tracking Tool (PMAT), LD3</w:t>
      </w:r>
      <w:r w:rsidRPr="00FC499E">
        <w:rPr>
          <w:rStyle w:val="Hyperlink"/>
          <w:rFonts w:eastAsia="PMingLiU" w:cs="Times New Roman"/>
          <w:bCs/>
          <w:color w:val="auto"/>
          <w:szCs w:val="23"/>
          <w:u w:val="none"/>
          <w:lang w:eastAsia="fr-CA"/>
        </w:rPr>
        <w:t xml:space="preserve">    </w:t>
      </w:r>
    </w:p>
    <w:p w14:paraId="77746FF3" w14:textId="77777777" w:rsidR="00D755E9" w:rsidRPr="00C954F1" w:rsidRDefault="00D755E9" w:rsidP="006524AD">
      <w:pPr>
        <w:widowControl w:val="0"/>
        <w:rPr>
          <w:rFonts w:eastAsia="PMingLiU" w:cs="Times New Roman"/>
          <w:bCs/>
          <w:szCs w:val="23"/>
          <w:lang w:eastAsia="fr-CA"/>
        </w:rPr>
      </w:pPr>
    </w:p>
    <w:p w14:paraId="395B9AE7" w14:textId="3C3FD099" w:rsidR="00B848BA" w:rsidRDefault="00B848BA" w:rsidP="00B848BA">
      <w:pPr>
        <w:widowControl w:val="0"/>
        <w:rPr>
          <w:rFonts w:eastAsia="PMingLiU" w:cs="Times New Roman"/>
          <w:bCs/>
          <w:color w:val="000000"/>
          <w:szCs w:val="23"/>
          <w:lang w:eastAsia="fr-CA"/>
        </w:rPr>
      </w:pPr>
      <w:r w:rsidRPr="00C954F1">
        <w:rPr>
          <w:rFonts w:eastAsia="PMingLiU" w:cs="Times New Roman"/>
          <w:bCs/>
          <w:szCs w:val="23"/>
          <w:lang w:eastAsia="fr-CA"/>
        </w:rPr>
        <w:t xml:space="preserve">Summary tables for </w:t>
      </w:r>
      <w:r>
        <w:rPr>
          <w:rFonts w:eastAsia="PMingLiU" w:cs="Times New Roman"/>
          <w:bCs/>
          <w:color w:val="000000"/>
          <w:szCs w:val="23"/>
          <w:lang w:eastAsia="fr-CA"/>
        </w:rPr>
        <w:t>BD TT</w:t>
      </w:r>
      <w:r w:rsidR="00E56117">
        <w:rPr>
          <w:rFonts w:eastAsia="PMingLiU" w:cs="Times New Roman"/>
          <w:bCs/>
          <w:color w:val="000000"/>
          <w:szCs w:val="23"/>
          <w:lang w:eastAsia="fr-CA"/>
        </w:rPr>
        <w:t>s</w:t>
      </w:r>
      <w:r>
        <w:rPr>
          <w:rFonts w:eastAsia="PMingLiU" w:cs="Times New Roman"/>
          <w:bCs/>
          <w:color w:val="000000"/>
          <w:szCs w:val="23"/>
          <w:lang w:eastAsia="fr-CA"/>
        </w:rPr>
        <w:t xml:space="preserve"> are provided further down. </w:t>
      </w:r>
    </w:p>
    <w:p w14:paraId="15519D14" w14:textId="77777777" w:rsidR="00D755E9" w:rsidRDefault="00D755E9" w:rsidP="006524AD">
      <w:pPr>
        <w:widowControl w:val="0"/>
        <w:rPr>
          <w:rFonts w:eastAsia="PMingLiU" w:cs="Times New Roman"/>
          <w:bCs/>
          <w:color w:val="000000"/>
          <w:szCs w:val="23"/>
          <w:lang w:eastAsia="fr-CA"/>
        </w:rPr>
      </w:pPr>
    </w:p>
    <w:p w14:paraId="351D8E5C" w14:textId="187FA3A4" w:rsidR="00BF0963" w:rsidRDefault="009D7475" w:rsidP="009D7475">
      <w:pPr>
        <w:pStyle w:val="Caption"/>
        <w:rPr>
          <w:rFonts w:eastAsia="PMingLiU" w:cs="Times New Roman"/>
          <w:bCs w:val="0"/>
          <w:lang w:eastAsia="fr-CA"/>
        </w:rPr>
      </w:pPr>
      <w:bookmarkStart w:id="358" w:name="_Toc440285227"/>
      <w:r>
        <w:t xml:space="preserve">Table </w:t>
      </w:r>
      <w:r w:rsidR="00307121">
        <w:fldChar w:fldCharType="begin"/>
      </w:r>
      <w:r w:rsidR="00307121">
        <w:instrText xml:space="preserve"> SEQ Table \* ARABIC </w:instrText>
      </w:r>
      <w:r w:rsidR="00307121">
        <w:fldChar w:fldCharType="separate"/>
      </w:r>
      <w:r w:rsidR="004A1BB3">
        <w:rPr>
          <w:noProof/>
        </w:rPr>
        <w:t>14</w:t>
      </w:r>
      <w:r w:rsidR="00307121">
        <w:rPr>
          <w:noProof/>
        </w:rPr>
        <w:fldChar w:fldCharType="end"/>
      </w:r>
      <w:r w:rsidR="005663FC">
        <w:t>:</w:t>
      </w:r>
      <w:r>
        <w:t xml:space="preserve"> Overview of </w:t>
      </w:r>
      <w:r w:rsidR="00D509C8">
        <w:t xml:space="preserve">BD </w:t>
      </w:r>
      <w:r>
        <w:t>SO1 METT sites and scores</w:t>
      </w:r>
      <w:bookmarkEnd w:id="358"/>
    </w:p>
    <w:tbl>
      <w:tblPr>
        <w:tblW w:w="9506" w:type="dxa"/>
        <w:tblInd w:w="-5" w:type="dxa"/>
        <w:tblLook w:val="04A0" w:firstRow="1" w:lastRow="0" w:firstColumn="1" w:lastColumn="0" w:noHBand="0" w:noVBand="1"/>
      </w:tblPr>
      <w:tblGrid>
        <w:gridCol w:w="1862"/>
        <w:gridCol w:w="1280"/>
        <w:gridCol w:w="902"/>
        <w:gridCol w:w="1098"/>
        <w:gridCol w:w="1209"/>
        <w:gridCol w:w="906"/>
        <w:gridCol w:w="1502"/>
        <w:gridCol w:w="747"/>
      </w:tblGrid>
      <w:tr w:rsidR="00BF0963" w:rsidRPr="009D7475" w14:paraId="6150E63F" w14:textId="77777777" w:rsidTr="00411E25">
        <w:trPr>
          <w:trHeight w:val="455"/>
        </w:trPr>
        <w:tc>
          <w:tcPr>
            <w:tcW w:w="1862" w:type="dxa"/>
            <w:tcBorders>
              <w:top w:val="single" w:sz="4" w:space="0" w:color="auto"/>
              <w:left w:val="single" w:sz="4" w:space="0" w:color="auto"/>
              <w:bottom w:val="single" w:sz="4" w:space="0" w:color="auto"/>
              <w:right w:val="single" w:sz="4" w:space="0" w:color="auto"/>
            </w:tcBorders>
            <w:shd w:val="clear" w:color="000000" w:fill="FDE9D9"/>
            <w:vAlign w:val="bottom"/>
            <w:hideMark/>
          </w:tcPr>
          <w:p w14:paraId="3910210F" w14:textId="77777777" w:rsidR="00BF0963" w:rsidRPr="00BF0963" w:rsidRDefault="00BF0963" w:rsidP="00BF0963">
            <w:pPr>
              <w:jc w:val="right"/>
              <w:rPr>
                <w:rFonts w:eastAsia="Times New Roman" w:cs="Microsoft Sans Serif"/>
                <w:sz w:val="18"/>
                <w:szCs w:val="20"/>
                <w:lang w:val="en-US"/>
              </w:rPr>
            </w:pPr>
            <w:r w:rsidRPr="00BF0963">
              <w:rPr>
                <w:rFonts w:eastAsia="Times New Roman" w:cs="Microsoft Sans Serif"/>
                <w:sz w:val="18"/>
                <w:szCs w:val="20"/>
                <w:lang w:val="en-US"/>
              </w:rPr>
              <w:t>Name of Protected Area</w:t>
            </w:r>
          </w:p>
        </w:tc>
        <w:tc>
          <w:tcPr>
            <w:tcW w:w="1280" w:type="dxa"/>
            <w:tcBorders>
              <w:top w:val="single" w:sz="4" w:space="0" w:color="auto"/>
              <w:left w:val="nil"/>
              <w:bottom w:val="single" w:sz="4" w:space="0" w:color="auto"/>
              <w:right w:val="single" w:sz="4" w:space="0" w:color="auto"/>
            </w:tcBorders>
            <w:shd w:val="clear" w:color="000000" w:fill="FDE9D9"/>
            <w:vAlign w:val="bottom"/>
            <w:hideMark/>
          </w:tcPr>
          <w:p w14:paraId="3AD11F48" w14:textId="77777777" w:rsidR="00BF0963" w:rsidRPr="00BF0963" w:rsidRDefault="00BF0963" w:rsidP="00BF0963">
            <w:pPr>
              <w:jc w:val="left"/>
              <w:rPr>
                <w:rFonts w:eastAsia="Times New Roman" w:cs="Microsoft Sans Serif"/>
                <w:sz w:val="18"/>
                <w:szCs w:val="20"/>
                <w:lang w:val="en-US"/>
              </w:rPr>
            </w:pPr>
            <w:r w:rsidRPr="00BF0963">
              <w:rPr>
                <w:rFonts w:eastAsia="Times New Roman" w:cs="Microsoft Sans Serif"/>
                <w:sz w:val="18"/>
                <w:szCs w:val="20"/>
                <w:lang w:val="en-US"/>
              </w:rPr>
              <w:t>Year of establishment</w:t>
            </w:r>
          </w:p>
        </w:tc>
        <w:tc>
          <w:tcPr>
            <w:tcW w:w="902" w:type="dxa"/>
            <w:tcBorders>
              <w:top w:val="single" w:sz="4" w:space="0" w:color="auto"/>
              <w:left w:val="nil"/>
              <w:bottom w:val="single" w:sz="4" w:space="0" w:color="auto"/>
              <w:right w:val="single" w:sz="4" w:space="0" w:color="auto"/>
            </w:tcBorders>
            <w:shd w:val="clear" w:color="000000" w:fill="FDE9D9"/>
            <w:vAlign w:val="bottom"/>
            <w:hideMark/>
          </w:tcPr>
          <w:p w14:paraId="03A9D70A" w14:textId="77777777" w:rsidR="00BF0963" w:rsidRPr="00BF0963" w:rsidRDefault="00BF0963" w:rsidP="00BF0963">
            <w:pPr>
              <w:jc w:val="left"/>
              <w:rPr>
                <w:rFonts w:eastAsia="Times New Roman" w:cs="Microsoft Sans Serif"/>
                <w:sz w:val="18"/>
                <w:szCs w:val="20"/>
                <w:lang w:val="en-US"/>
              </w:rPr>
            </w:pPr>
            <w:r w:rsidRPr="00BF0963">
              <w:rPr>
                <w:rFonts w:eastAsia="Times New Roman" w:cs="Microsoft Sans Serif"/>
                <w:sz w:val="18"/>
                <w:szCs w:val="20"/>
                <w:lang w:val="en-US"/>
              </w:rPr>
              <w:t>Area in Hectares</w:t>
            </w:r>
          </w:p>
        </w:tc>
        <w:tc>
          <w:tcPr>
            <w:tcW w:w="1098" w:type="dxa"/>
            <w:tcBorders>
              <w:top w:val="single" w:sz="4" w:space="0" w:color="auto"/>
              <w:left w:val="nil"/>
              <w:bottom w:val="single" w:sz="4" w:space="0" w:color="auto"/>
              <w:right w:val="single" w:sz="4" w:space="0" w:color="auto"/>
            </w:tcBorders>
            <w:shd w:val="clear" w:color="000000" w:fill="FDE9D9"/>
            <w:vAlign w:val="bottom"/>
            <w:hideMark/>
          </w:tcPr>
          <w:p w14:paraId="25AB51DB" w14:textId="77777777" w:rsidR="00BF0963" w:rsidRPr="00BF0963" w:rsidRDefault="00BF0963" w:rsidP="00BF0963">
            <w:pPr>
              <w:jc w:val="left"/>
              <w:rPr>
                <w:rFonts w:eastAsia="Times New Roman" w:cs="Microsoft Sans Serif"/>
                <w:sz w:val="18"/>
                <w:szCs w:val="20"/>
                <w:lang w:val="en-US"/>
              </w:rPr>
            </w:pPr>
            <w:r w:rsidRPr="00BF0963">
              <w:rPr>
                <w:rFonts w:eastAsia="Times New Roman" w:cs="Microsoft Sans Serif"/>
                <w:sz w:val="18"/>
                <w:szCs w:val="20"/>
                <w:lang w:val="en-US"/>
              </w:rPr>
              <w:t>Global designation or priority lists</w:t>
            </w:r>
          </w:p>
        </w:tc>
        <w:tc>
          <w:tcPr>
            <w:tcW w:w="1209" w:type="dxa"/>
            <w:tcBorders>
              <w:top w:val="single" w:sz="4" w:space="0" w:color="auto"/>
              <w:left w:val="nil"/>
              <w:bottom w:val="single" w:sz="4" w:space="0" w:color="auto"/>
              <w:right w:val="single" w:sz="4" w:space="0" w:color="auto"/>
            </w:tcBorders>
            <w:shd w:val="clear" w:color="000000" w:fill="FDE9D9"/>
            <w:vAlign w:val="bottom"/>
            <w:hideMark/>
          </w:tcPr>
          <w:p w14:paraId="38701361" w14:textId="77777777" w:rsidR="00BF0963" w:rsidRPr="00BF0963" w:rsidRDefault="00BF0963" w:rsidP="00BF0963">
            <w:pPr>
              <w:jc w:val="left"/>
              <w:rPr>
                <w:rFonts w:eastAsia="Times New Roman" w:cs="Microsoft Sans Serif"/>
                <w:sz w:val="18"/>
                <w:szCs w:val="20"/>
                <w:lang w:val="en-US"/>
              </w:rPr>
            </w:pPr>
            <w:r w:rsidRPr="00BF0963">
              <w:rPr>
                <w:rFonts w:eastAsia="Times New Roman" w:cs="Microsoft Sans Serif"/>
                <w:sz w:val="18"/>
                <w:szCs w:val="20"/>
                <w:lang w:val="en-US"/>
              </w:rPr>
              <w:t xml:space="preserve">Local Designation of Protected Area </w:t>
            </w:r>
          </w:p>
        </w:tc>
        <w:tc>
          <w:tcPr>
            <w:tcW w:w="906" w:type="dxa"/>
            <w:tcBorders>
              <w:top w:val="single" w:sz="4" w:space="0" w:color="auto"/>
              <w:left w:val="nil"/>
              <w:bottom w:val="single" w:sz="4" w:space="0" w:color="auto"/>
              <w:right w:val="single" w:sz="4" w:space="0" w:color="auto"/>
            </w:tcBorders>
            <w:shd w:val="clear" w:color="000000" w:fill="FDE9D9"/>
            <w:vAlign w:val="center"/>
            <w:hideMark/>
          </w:tcPr>
          <w:p w14:paraId="3EA43B64" w14:textId="77777777" w:rsidR="00BF0963" w:rsidRPr="00BF0963" w:rsidRDefault="00BF0963" w:rsidP="00BF0963">
            <w:pPr>
              <w:jc w:val="left"/>
              <w:rPr>
                <w:rFonts w:eastAsia="Times New Roman" w:cs="Microsoft Sans Serif"/>
                <w:sz w:val="18"/>
                <w:szCs w:val="20"/>
                <w:lang w:val="en-US"/>
              </w:rPr>
            </w:pPr>
            <w:r w:rsidRPr="00BF0963">
              <w:rPr>
                <w:rFonts w:eastAsia="Times New Roman" w:cs="Microsoft Sans Serif"/>
                <w:sz w:val="18"/>
                <w:szCs w:val="20"/>
                <w:lang w:val="en-US"/>
              </w:rPr>
              <w:t>IUCN Category</w:t>
            </w:r>
          </w:p>
        </w:tc>
        <w:tc>
          <w:tcPr>
            <w:tcW w:w="1502" w:type="dxa"/>
            <w:tcBorders>
              <w:top w:val="single" w:sz="4" w:space="0" w:color="auto"/>
              <w:left w:val="nil"/>
              <w:bottom w:val="single" w:sz="4" w:space="0" w:color="auto"/>
              <w:right w:val="single" w:sz="4" w:space="0" w:color="auto"/>
            </w:tcBorders>
            <w:shd w:val="clear" w:color="000000" w:fill="FDE9D9"/>
            <w:vAlign w:val="center"/>
            <w:hideMark/>
          </w:tcPr>
          <w:p w14:paraId="3D874C49" w14:textId="77777777" w:rsidR="00BF0963" w:rsidRPr="00BF0963" w:rsidRDefault="00BF0963" w:rsidP="00BF0963">
            <w:pPr>
              <w:jc w:val="left"/>
              <w:rPr>
                <w:rFonts w:eastAsia="Times New Roman" w:cs="Microsoft Sans Serif"/>
                <w:sz w:val="18"/>
                <w:szCs w:val="20"/>
                <w:lang w:val="en-US"/>
              </w:rPr>
            </w:pPr>
            <w:r w:rsidRPr="00BF0963">
              <w:rPr>
                <w:rFonts w:eastAsia="Times New Roman" w:cs="Microsoft Sans Serif"/>
                <w:sz w:val="18"/>
                <w:szCs w:val="20"/>
                <w:lang w:val="en-US"/>
              </w:rPr>
              <w:t>Management Authority</w:t>
            </w:r>
          </w:p>
        </w:tc>
        <w:tc>
          <w:tcPr>
            <w:tcW w:w="747" w:type="dxa"/>
            <w:tcBorders>
              <w:top w:val="single" w:sz="4" w:space="0" w:color="auto"/>
              <w:left w:val="nil"/>
              <w:bottom w:val="single" w:sz="4" w:space="0" w:color="auto"/>
              <w:right w:val="single" w:sz="4" w:space="0" w:color="auto"/>
            </w:tcBorders>
            <w:shd w:val="clear" w:color="000000" w:fill="FDE9D9"/>
            <w:vAlign w:val="bottom"/>
            <w:hideMark/>
          </w:tcPr>
          <w:p w14:paraId="0A866803" w14:textId="77777777" w:rsidR="00BF0963" w:rsidRPr="00BF0963" w:rsidRDefault="00BF0963" w:rsidP="00BF0963">
            <w:pPr>
              <w:jc w:val="left"/>
              <w:rPr>
                <w:rFonts w:eastAsia="Times New Roman" w:cs="Microsoft Sans Serif"/>
                <w:sz w:val="18"/>
                <w:szCs w:val="20"/>
                <w:lang w:val="en-US"/>
              </w:rPr>
            </w:pPr>
            <w:r w:rsidRPr="00BF0963">
              <w:rPr>
                <w:rFonts w:eastAsia="Times New Roman" w:cs="Microsoft Sans Serif"/>
                <w:sz w:val="18"/>
                <w:szCs w:val="20"/>
                <w:lang w:val="en-US"/>
              </w:rPr>
              <w:t>METT Scores</w:t>
            </w:r>
          </w:p>
        </w:tc>
      </w:tr>
      <w:tr w:rsidR="00BF0963" w:rsidRPr="009D7475" w14:paraId="202DA00C" w14:textId="77777777" w:rsidTr="00411E25">
        <w:trPr>
          <w:trHeight w:val="448"/>
        </w:trPr>
        <w:tc>
          <w:tcPr>
            <w:tcW w:w="1862" w:type="dxa"/>
            <w:tcBorders>
              <w:top w:val="nil"/>
              <w:left w:val="single" w:sz="4" w:space="0" w:color="auto"/>
              <w:bottom w:val="single" w:sz="4" w:space="0" w:color="auto"/>
              <w:right w:val="single" w:sz="4" w:space="0" w:color="auto"/>
            </w:tcBorders>
            <w:shd w:val="clear" w:color="000000" w:fill="F2F2F2"/>
            <w:hideMark/>
          </w:tcPr>
          <w:p w14:paraId="779DF0B3" w14:textId="77777777" w:rsidR="00BF0963" w:rsidRPr="00BF0963" w:rsidRDefault="00BF0963" w:rsidP="00BF0963">
            <w:pPr>
              <w:jc w:val="left"/>
              <w:rPr>
                <w:rFonts w:eastAsia="Times New Roman" w:cs="Microsoft Sans Serif"/>
                <w:sz w:val="18"/>
                <w:szCs w:val="20"/>
                <w:lang w:val="en-US"/>
              </w:rPr>
            </w:pPr>
            <w:r w:rsidRPr="00BF0963">
              <w:rPr>
                <w:rFonts w:eastAsia="Times New Roman" w:cs="Microsoft Sans Serif"/>
                <w:sz w:val="18"/>
                <w:szCs w:val="20"/>
                <w:lang w:val="en-US"/>
              </w:rPr>
              <w:t>Balaclava Marine Park</w:t>
            </w:r>
          </w:p>
        </w:tc>
        <w:tc>
          <w:tcPr>
            <w:tcW w:w="1280" w:type="dxa"/>
            <w:tcBorders>
              <w:top w:val="nil"/>
              <w:left w:val="nil"/>
              <w:bottom w:val="single" w:sz="4" w:space="0" w:color="auto"/>
              <w:right w:val="single" w:sz="4" w:space="0" w:color="auto"/>
            </w:tcBorders>
            <w:shd w:val="clear" w:color="auto" w:fill="auto"/>
            <w:hideMark/>
          </w:tcPr>
          <w:p w14:paraId="0127FFDD" w14:textId="77777777" w:rsidR="00BF0963" w:rsidRPr="00BF0963" w:rsidRDefault="00BF0963" w:rsidP="00BF0963">
            <w:pPr>
              <w:jc w:val="center"/>
              <w:rPr>
                <w:rFonts w:eastAsia="Times New Roman" w:cs="Microsoft Sans Serif"/>
                <w:sz w:val="18"/>
                <w:szCs w:val="20"/>
                <w:lang w:val="en-US"/>
              </w:rPr>
            </w:pPr>
            <w:r w:rsidRPr="00BF0963">
              <w:rPr>
                <w:rFonts w:eastAsia="Times New Roman" w:cs="Microsoft Sans Serif"/>
                <w:sz w:val="18"/>
                <w:szCs w:val="20"/>
                <w:lang w:val="en-US"/>
              </w:rPr>
              <w:t>1997/2000</w:t>
            </w:r>
          </w:p>
        </w:tc>
        <w:tc>
          <w:tcPr>
            <w:tcW w:w="902" w:type="dxa"/>
            <w:tcBorders>
              <w:top w:val="nil"/>
              <w:left w:val="nil"/>
              <w:bottom w:val="single" w:sz="4" w:space="0" w:color="auto"/>
              <w:right w:val="single" w:sz="4" w:space="0" w:color="auto"/>
            </w:tcBorders>
            <w:shd w:val="clear" w:color="auto" w:fill="auto"/>
            <w:hideMark/>
          </w:tcPr>
          <w:p w14:paraId="768F6612" w14:textId="77777777" w:rsidR="00BF0963" w:rsidRPr="00BF0963" w:rsidRDefault="00BF0963" w:rsidP="00BF0963">
            <w:pPr>
              <w:jc w:val="right"/>
              <w:rPr>
                <w:rFonts w:eastAsia="Times New Roman" w:cs="Microsoft Sans Serif"/>
                <w:sz w:val="18"/>
                <w:szCs w:val="20"/>
                <w:lang w:val="en-US"/>
              </w:rPr>
            </w:pPr>
            <w:r w:rsidRPr="00BF0963">
              <w:rPr>
                <w:rFonts w:eastAsia="Times New Roman" w:cs="Microsoft Sans Serif"/>
                <w:sz w:val="18"/>
                <w:szCs w:val="20"/>
                <w:lang w:val="en-US"/>
              </w:rPr>
              <w:t>485</w:t>
            </w:r>
          </w:p>
        </w:tc>
        <w:tc>
          <w:tcPr>
            <w:tcW w:w="1098" w:type="dxa"/>
            <w:tcBorders>
              <w:top w:val="nil"/>
              <w:left w:val="nil"/>
              <w:bottom w:val="single" w:sz="4" w:space="0" w:color="auto"/>
              <w:right w:val="single" w:sz="4" w:space="0" w:color="auto"/>
            </w:tcBorders>
            <w:shd w:val="clear" w:color="auto" w:fill="auto"/>
            <w:hideMark/>
          </w:tcPr>
          <w:p w14:paraId="764BC7DC" w14:textId="77777777" w:rsidR="00BF0963" w:rsidRPr="00BF0963" w:rsidRDefault="00BF0963" w:rsidP="00BF0963">
            <w:pPr>
              <w:jc w:val="left"/>
              <w:rPr>
                <w:rFonts w:eastAsia="Times New Roman" w:cs="Microsoft Sans Serif"/>
                <w:sz w:val="18"/>
                <w:szCs w:val="20"/>
                <w:lang w:val="en-US"/>
              </w:rPr>
            </w:pPr>
            <w:r w:rsidRPr="00BF0963">
              <w:rPr>
                <w:rFonts w:eastAsia="Times New Roman" w:cs="Microsoft Sans Serif"/>
                <w:sz w:val="18"/>
                <w:szCs w:val="20"/>
                <w:lang w:val="en-US"/>
              </w:rPr>
              <w:t>No</w:t>
            </w:r>
          </w:p>
        </w:tc>
        <w:tc>
          <w:tcPr>
            <w:tcW w:w="1209" w:type="dxa"/>
            <w:tcBorders>
              <w:top w:val="nil"/>
              <w:left w:val="nil"/>
              <w:bottom w:val="single" w:sz="4" w:space="0" w:color="auto"/>
              <w:right w:val="single" w:sz="4" w:space="0" w:color="auto"/>
            </w:tcBorders>
            <w:shd w:val="clear" w:color="auto" w:fill="auto"/>
            <w:hideMark/>
          </w:tcPr>
          <w:p w14:paraId="543F29F3" w14:textId="77777777" w:rsidR="00BF0963" w:rsidRPr="00BF0963" w:rsidRDefault="00BF0963" w:rsidP="00BF0963">
            <w:pPr>
              <w:jc w:val="left"/>
              <w:rPr>
                <w:rFonts w:eastAsia="Times New Roman" w:cs="Microsoft Sans Serif"/>
                <w:sz w:val="18"/>
                <w:szCs w:val="20"/>
                <w:lang w:val="en-US"/>
              </w:rPr>
            </w:pPr>
            <w:r w:rsidRPr="00BF0963">
              <w:rPr>
                <w:rFonts w:eastAsia="Times New Roman" w:cs="Microsoft Sans Serif"/>
                <w:sz w:val="18"/>
                <w:szCs w:val="20"/>
                <w:lang w:val="en-US"/>
              </w:rPr>
              <w:t>Marine Park</w:t>
            </w:r>
          </w:p>
        </w:tc>
        <w:tc>
          <w:tcPr>
            <w:tcW w:w="906" w:type="dxa"/>
            <w:tcBorders>
              <w:top w:val="nil"/>
              <w:left w:val="nil"/>
              <w:bottom w:val="single" w:sz="4" w:space="0" w:color="auto"/>
              <w:right w:val="single" w:sz="4" w:space="0" w:color="auto"/>
            </w:tcBorders>
            <w:shd w:val="clear" w:color="auto" w:fill="auto"/>
            <w:hideMark/>
          </w:tcPr>
          <w:p w14:paraId="16391FD4" w14:textId="77777777" w:rsidR="00BF0963" w:rsidRPr="00BF0963" w:rsidRDefault="00BF0963" w:rsidP="00BF0963">
            <w:pPr>
              <w:jc w:val="center"/>
              <w:rPr>
                <w:rFonts w:eastAsia="Times New Roman" w:cs="Microsoft Sans Serif"/>
                <w:sz w:val="18"/>
                <w:szCs w:val="20"/>
                <w:lang w:val="en-US"/>
              </w:rPr>
            </w:pPr>
            <w:r w:rsidRPr="00BF0963">
              <w:rPr>
                <w:rFonts w:eastAsia="Times New Roman" w:cs="Microsoft Sans Serif"/>
                <w:sz w:val="18"/>
                <w:szCs w:val="20"/>
                <w:lang w:val="en-US"/>
              </w:rPr>
              <w:t>2</w:t>
            </w:r>
          </w:p>
        </w:tc>
        <w:tc>
          <w:tcPr>
            <w:tcW w:w="1502" w:type="dxa"/>
            <w:tcBorders>
              <w:top w:val="nil"/>
              <w:left w:val="nil"/>
              <w:bottom w:val="single" w:sz="4" w:space="0" w:color="auto"/>
              <w:right w:val="single" w:sz="4" w:space="0" w:color="auto"/>
            </w:tcBorders>
            <w:shd w:val="clear" w:color="auto" w:fill="auto"/>
            <w:hideMark/>
          </w:tcPr>
          <w:p w14:paraId="2886C59C" w14:textId="77777777" w:rsidR="00BF0963" w:rsidRPr="00BF0963" w:rsidRDefault="00BF0963" w:rsidP="00BF0963">
            <w:pPr>
              <w:jc w:val="left"/>
              <w:rPr>
                <w:rFonts w:eastAsia="Times New Roman" w:cs="Microsoft Sans Serif"/>
                <w:sz w:val="18"/>
                <w:szCs w:val="20"/>
                <w:lang w:val="en-US"/>
              </w:rPr>
            </w:pPr>
            <w:r w:rsidRPr="00BF0963">
              <w:rPr>
                <w:rFonts w:eastAsia="Times New Roman" w:cs="Microsoft Sans Serif"/>
                <w:sz w:val="18"/>
                <w:szCs w:val="20"/>
                <w:lang w:val="en-US"/>
              </w:rPr>
              <w:t>MOEMRFSOI, Fisheries Division</w:t>
            </w:r>
          </w:p>
        </w:tc>
        <w:tc>
          <w:tcPr>
            <w:tcW w:w="747" w:type="dxa"/>
            <w:tcBorders>
              <w:top w:val="nil"/>
              <w:left w:val="nil"/>
              <w:bottom w:val="single" w:sz="4" w:space="0" w:color="auto"/>
              <w:right w:val="single" w:sz="4" w:space="0" w:color="auto"/>
            </w:tcBorders>
            <w:shd w:val="clear" w:color="auto" w:fill="auto"/>
            <w:hideMark/>
          </w:tcPr>
          <w:p w14:paraId="5557B0FC" w14:textId="77777777" w:rsidR="00BF0963" w:rsidRPr="00BF0963" w:rsidRDefault="00BF0963" w:rsidP="00BF0963">
            <w:pPr>
              <w:jc w:val="right"/>
              <w:rPr>
                <w:rFonts w:eastAsia="Times New Roman" w:cs="Microsoft Sans Serif"/>
                <w:sz w:val="18"/>
                <w:szCs w:val="20"/>
                <w:lang w:val="en-US"/>
              </w:rPr>
            </w:pPr>
            <w:r w:rsidRPr="00BF0963">
              <w:rPr>
                <w:rFonts w:eastAsia="Times New Roman" w:cs="Microsoft Sans Serif"/>
                <w:sz w:val="18"/>
                <w:szCs w:val="20"/>
                <w:lang w:val="en-US"/>
              </w:rPr>
              <w:t>48%</w:t>
            </w:r>
          </w:p>
        </w:tc>
      </w:tr>
      <w:tr w:rsidR="00BF0963" w:rsidRPr="009D7475" w14:paraId="799A0864" w14:textId="77777777" w:rsidTr="00411E25">
        <w:trPr>
          <w:trHeight w:val="224"/>
        </w:trPr>
        <w:tc>
          <w:tcPr>
            <w:tcW w:w="1862" w:type="dxa"/>
            <w:tcBorders>
              <w:top w:val="nil"/>
              <w:left w:val="single" w:sz="4" w:space="0" w:color="auto"/>
              <w:bottom w:val="single" w:sz="4" w:space="0" w:color="auto"/>
              <w:right w:val="single" w:sz="4" w:space="0" w:color="auto"/>
            </w:tcBorders>
            <w:shd w:val="clear" w:color="000000" w:fill="F2F2F2"/>
            <w:hideMark/>
          </w:tcPr>
          <w:p w14:paraId="1161A070" w14:textId="77777777" w:rsidR="00BF0963" w:rsidRPr="00BF0963" w:rsidRDefault="00BF0963" w:rsidP="00BF0963">
            <w:pPr>
              <w:jc w:val="left"/>
              <w:rPr>
                <w:rFonts w:eastAsia="Times New Roman" w:cs="Microsoft Sans Serif"/>
                <w:sz w:val="18"/>
                <w:szCs w:val="20"/>
                <w:lang w:val="en-US"/>
              </w:rPr>
            </w:pPr>
            <w:r w:rsidRPr="00BF0963">
              <w:rPr>
                <w:rFonts w:eastAsia="Times New Roman" w:cs="Microsoft Sans Serif"/>
                <w:sz w:val="18"/>
                <w:szCs w:val="20"/>
                <w:lang w:val="en-US"/>
              </w:rPr>
              <w:t>Blue Bay Marine Park</w:t>
            </w:r>
          </w:p>
        </w:tc>
        <w:tc>
          <w:tcPr>
            <w:tcW w:w="1280" w:type="dxa"/>
            <w:tcBorders>
              <w:top w:val="nil"/>
              <w:left w:val="nil"/>
              <w:bottom w:val="single" w:sz="4" w:space="0" w:color="auto"/>
              <w:right w:val="single" w:sz="4" w:space="0" w:color="auto"/>
            </w:tcBorders>
            <w:shd w:val="clear" w:color="auto" w:fill="auto"/>
            <w:hideMark/>
          </w:tcPr>
          <w:p w14:paraId="6954A561" w14:textId="77777777" w:rsidR="00BF0963" w:rsidRPr="00BF0963" w:rsidRDefault="00BF0963" w:rsidP="00BF0963">
            <w:pPr>
              <w:jc w:val="center"/>
              <w:rPr>
                <w:rFonts w:eastAsia="Times New Roman" w:cs="Microsoft Sans Serif"/>
                <w:sz w:val="18"/>
                <w:szCs w:val="20"/>
                <w:lang w:val="en-US"/>
              </w:rPr>
            </w:pPr>
            <w:r w:rsidRPr="00BF0963">
              <w:rPr>
                <w:rFonts w:eastAsia="Times New Roman" w:cs="Microsoft Sans Serif"/>
                <w:sz w:val="18"/>
                <w:szCs w:val="20"/>
                <w:lang w:val="en-US"/>
              </w:rPr>
              <w:t>1997/2000</w:t>
            </w:r>
          </w:p>
        </w:tc>
        <w:tc>
          <w:tcPr>
            <w:tcW w:w="902" w:type="dxa"/>
            <w:tcBorders>
              <w:top w:val="nil"/>
              <w:left w:val="nil"/>
              <w:bottom w:val="single" w:sz="4" w:space="0" w:color="auto"/>
              <w:right w:val="single" w:sz="4" w:space="0" w:color="auto"/>
            </w:tcBorders>
            <w:shd w:val="clear" w:color="auto" w:fill="auto"/>
            <w:hideMark/>
          </w:tcPr>
          <w:p w14:paraId="6F595905" w14:textId="77777777" w:rsidR="00BF0963" w:rsidRPr="00BF0963" w:rsidRDefault="00BF0963" w:rsidP="00BF0963">
            <w:pPr>
              <w:jc w:val="right"/>
              <w:rPr>
                <w:rFonts w:eastAsia="Times New Roman" w:cs="Microsoft Sans Serif"/>
                <w:sz w:val="18"/>
                <w:szCs w:val="20"/>
                <w:lang w:val="en-US"/>
              </w:rPr>
            </w:pPr>
            <w:r w:rsidRPr="00BF0963">
              <w:rPr>
                <w:rFonts w:eastAsia="Times New Roman" w:cs="Microsoft Sans Serif"/>
                <w:sz w:val="18"/>
                <w:szCs w:val="20"/>
                <w:lang w:val="en-US"/>
              </w:rPr>
              <w:t>353</w:t>
            </w:r>
          </w:p>
        </w:tc>
        <w:tc>
          <w:tcPr>
            <w:tcW w:w="1098" w:type="dxa"/>
            <w:tcBorders>
              <w:top w:val="nil"/>
              <w:left w:val="nil"/>
              <w:bottom w:val="single" w:sz="4" w:space="0" w:color="auto"/>
              <w:right w:val="single" w:sz="4" w:space="0" w:color="auto"/>
            </w:tcBorders>
            <w:shd w:val="clear" w:color="auto" w:fill="auto"/>
            <w:hideMark/>
          </w:tcPr>
          <w:p w14:paraId="51B90C67" w14:textId="77777777" w:rsidR="00BF0963" w:rsidRPr="00BF0963" w:rsidRDefault="00BF0963" w:rsidP="00BF0963">
            <w:pPr>
              <w:jc w:val="left"/>
              <w:rPr>
                <w:rFonts w:eastAsia="Times New Roman" w:cs="Microsoft Sans Serif"/>
                <w:sz w:val="18"/>
                <w:szCs w:val="20"/>
                <w:lang w:val="en-US"/>
              </w:rPr>
            </w:pPr>
            <w:r w:rsidRPr="00BF0963">
              <w:rPr>
                <w:rFonts w:eastAsia="Times New Roman" w:cs="Microsoft Sans Serif"/>
                <w:sz w:val="18"/>
                <w:szCs w:val="20"/>
                <w:lang w:val="en-US"/>
              </w:rPr>
              <w:t>Ramsar site</w:t>
            </w:r>
          </w:p>
        </w:tc>
        <w:tc>
          <w:tcPr>
            <w:tcW w:w="1209" w:type="dxa"/>
            <w:tcBorders>
              <w:top w:val="nil"/>
              <w:left w:val="nil"/>
              <w:bottom w:val="single" w:sz="4" w:space="0" w:color="auto"/>
              <w:right w:val="single" w:sz="4" w:space="0" w:color="auto"/>
            </w:tcBorders>
            <w:shd w:val="clear" w:color="auto" w:fill="auto"/>
            <w:hideMark/>
          </w:tcPr>
          <w:p w14:paraId="431DA15C" w14:textId="77777777" w:rsidR="00BF0963" w:rsidRPr="00BF0963" w:rsidRDefault="00BF0963" w:rsidP="00BF0963">
            <w:pPr>
              <w:jc w:val="left"/>
              <w:rPr>
                <w:rFonts w:eastAsia="Times New Roman" w:cs="Microsoft Sans Serif"/>
                <w:sz w:val="18"/>
                <w:szCs w:val="20"/>
                <w:lang w:val="en-US"/>
              </w:rPr>
            </w:pPr>
            <w:r w:rsidRPr="00BF0963">
              <w:rPr>
                <w:rFonts w:eastAsia="Times New Roman" w:cs="Microsoft Sans Serif"/>
                <w:sz w:val="18"/>
                <w:szCs w:val="20"/>
                <w:lang w:val="en-US"/>
              </w:rPr>
              <w:t>Marine Park</w:t>
            </w:r>
          </w:p>
        </w:tc>
        <w:tc>
          <w:tcPr>
            <w:tcW w:w="906" w:type="dxa"/>
            <w:tcBorders>
              <w:top w:val="nil"/>
              <w:left w:val="nil"/>
              <w:bottom w:val="single" w:sz="4" w:space="0" w:color="auto"/>
              <w:right w:val="single" w:sz="4" w:space="0" w:color="auto"/>
            </w:tcBorders>
            <w:shd w:val="clear" w:color="auto" w:fill="auto"/>
            <w:hideMark/>
          </w:tcPr>
          <w:p w14:paraId="62C42D5F" w14:textId="77777777" w:rsidR="00BF0963" w:rsidRPr="00BF0963" w:rsidRDefault="00BF0963" w:rsidP="00BF0963">
            <w:pPr>
              <w:jc w:val="center"/>
              <w:rPr>
                <w:rFonts w:eastAsia="Times New Roman" w:cs="Microsoft Sans Serif"/>
                <w:sz w:val="18"/>
                <w:szCs w:val="20"/>
                <w:lang w:val="en-US"/>
              </w:rPr>
            </w:pPr>
            <w:r w:rsidRPr="00BF0963">
              <w:rPr>
                <w:rFonts w:eastAsia="Times New Roman" w:cs="Microsoft Sans Serif"/>
                <w:sz w:val="18"/>
                <w:szCs w:val="20"/>
                <w:lang w:val="en-US"/>
              </w:rPr>
              <w:t>2</w:t>
            </w:r>
          </w:p>
        </w:tc>
        <w:tc>
          <w:tcPr>
            <w:tcW w:w="1502" w:type="dxa"/>
            <w:tcBorders>
              <w:top w:val="nil"/>
              <w:left w:val="nil"/>
              <w:bottom w:val="single" w:sz="4" w:space="0" w:color="auto"/>
              <w:right w:val="single" w:sz="4" w:space="0" w:color="auto"/>
            </w:tcBorders>
            <w:shd w:val="clear" w:color="auto" w:fill="auto"/>
            <w:hideMark/>
          </w:tcPr>
          <w:p w14:paraId="1B0D8562" w14:textId="77777777" w:rsidR="00BF0963" w:rsidRPr="00BF0963" w:rsidRDefault="00BF0963" w:rsidP="00BF0963">
            <w:pPr>
              <w:jc w:val="left"/>
              <w:rPr>
                <w:rFonts w:eastAsia="Times New Roman" w:cs="Microsoft Sans Serif"/>
                <w:sz w:val="18"/>
                <w:szCs w:val="20"/>
                <w:lang w:val="en-US"/>
              </w:rPr>
            </w:pPr>
            <w:r w:rsidRPr="00BF0963">
              <w:rPr>
                <w:rFonts w:eastAsia="Times New Roman" w:cs="Microsoft Sans Serif"/>
                <w:sz w:val="18"/>
                <w:szCs w:val="20"/>
                <w:lang w:val="en-US"/>
              </w:rPr>
              <w:t>MOEMRFSOI, Fisheries Division</w:t>
            </w:r>
          </w:p>
        </w:tc>
        <w:tc>
          <w:tcPr>
            <w:tcW w:w="747" w:type="dxa"/>
            <w:tcBorders>
              <w:top w:val="nil"/>
              <w:left w:val="nil"/>
              <w:bottom w:val="single" w:sz="4" w:space="0" w:color="auto"/>
              <w:right w:val="single" w:sz="4" w:space="0" w:color="auto"/>
            </w:tcBorders>
            <w:shd w:val="clear" w:color="auto" w:fill="auto"/>
            <w:hideMark/>
          </w:tcPr>
          <w:p w14:paraId="70C2BB58" w14:textId="77777777" w:rsidR="00BF0963" w:rsidRPr="00BF0963" w:rsidRDefault="00BF0963" w:rsidP="00BF0963">
            <w:pPr>
              <w:jc w:val="right"/>
              <w:rPr>
                <w:rFonts w:eastAsia="Times New Roman" w:cs="Microsoft Sans Serif"/>
                <w:sz w:val="18"/>
                <w:szCs w:val="20"/>
                <w:lang w:val="en-US"/>
              </w:rPr>
            </w:pPr>
            <w:r w:rsidRPr="00BF0963">
              <w:rPr>
                <w:rFonts w:eastAsia="Times New Roman" w:cs="Microsoft Sans Serif"/>
                <w:sz w:val="18"/>
                <w:szCs w:val="20"/>
                <w:lang w:val="en-US"/>
              </w:rPr>
              <w:t>58%</w:t>
            </w:r>
          </w:p>
        </w:tc>
      </w:tr>
      <w:tr w:rsidR="00BF0963" w:rsidRPr="009D7475" w14:paraId="632F6F5B" w14:textId="77777777" w:rsidTr="00411E25">
        <w:trPr>
          <w:trHeight w:val="130"/>
        </w:trPr>
        <w:tc>
          <w:tcPr>
            <w:tcW w:w="1862" w:type="dxa"/>
            <w:tcBorders>
              <w:top w:val="nil"/>
              <w:left w:val="single" w:sz="4" w:space="0" w:color="auto"/>
              <w:bottom w:val="single" w:sz="4" w:space="0" w:color="auto"/>
              <w:right w:val="single" w:sz="4" w:space="0" w:color="auto"/>
            </w:tcBorders>
            <w:shd w:val="clear" w:color="000000" w:fill="F2F2F2"/>
            <w:hideMark/>
          </w:tcPr>
          <w:p w14:paraId="2540D40C" w14:textId="77777777" w:rsidR="00BF0963" w:rsidRPr="00BF0963" w:rsidRDefault="00BF0963" w:rsidP="00BF0963">
            <w:pPr>
              <w:jc w:val="left"/>
              <w:rPr>
                <w:rFonts w:eastAsia="Times New Roman" w:cs="Microsoft Sans Serif"/>
                <w:sz w:val="18"/>
                <w:szCs w:val="20"/>
                <w:lang w:val="en-US"/>
              </w:rPr>
            </w:pPr>
            <w:r w:rsidRPr="00BF0963">
              <w:rPr>
                <w:rFonts w:eastAsia="Times New Roman" w:cs="Microsoft Sans Serif"/>
                <w:sz w:val="18"/>
                <w:szCs w:val="20"/>
                <w:lang w:val="en-US"/>
              </w:rPr>
              <w:t>South East Marine Protected Area</w:t>
            </w:r>
          </w:p>
        </w:tc>
        <w:tc>
          <w:tcPr>
            <w:tcW w:w="1280" w:type="dxa"/>
            <w:tcBorders>
              <w:top w:val="nil"/>
              <w:left w:val="nil"/>
              <w:bottom w:val="single" w:sz="4" w:space="0" w:color="auto"/>
              <w:right w:val="single" w:sz="4" w:space="0" w:color="auto"/>
            </w:tcBorders>
            <w:shd w:val="clear" w:color="auto" w:fill="auto"/>
            <w:hideMark/>
          </w:tcPr>
          <w:p w14:paraId="4313A39B" w14:textId="77777777" w:rsidR="00BF0963" w:rsidRPr="00BF0963" w:rsidRDefault="00BF0963" w:rsidP="00BF0963">
            <w:pPr>
              <w:jc w:val="center"/>
              <w:rPr>
                <w:rFonts w:eastAsia="Times New Roman" w:cs="Microsoft Sans Serif"/>
                <w:sz w:val="18"/>
                <w:szCs w:val="20"/>
                <w:lang w:val="en-US"/>
              </w:rPr>
            </w:pPr>
            <w:r w:rsidRPr="00BF0963">
              <w:rPr>
                <w:rFonts w:eastAsia="Times New Roman" w:cs="Microsoft Sans Serif"/>
                <w:sz w:val="18"/>
                <w:szCs w:val="20"/>
                <w:lang w:val="en-US"/>
              </w:rPr>
              <w:t>2009</w:t>
            </w:r>
          </w:p>
        </w:tc>
        <w:tc>
          <w:tcPr>
            <w:tcW w:w="902" w:type="dxa"/>
            <w:tcBorders>
              <w:top w:val="nil"/>
              <w:left w:val="nil"/>
              <w:bottom w:val="single" w:sz="4" w:space="0" w:color="auto"/>
              <w:right w:val="single" w:sz="4" w:space="0" w:color="auto"/>
            </w:tcBorders>
            <w:shd w:val="clear" w:color="auto" w:fill="auto"/>
            <w:hideMark/>
          </w:tcPr>
          <w:p w14:paraId="63784394" w14:textId="77777777" w:rsidR="00BF0963" w:rsidRPr="00BF0963" w:rsidRDefault="00BF0963" w:rsidP="00BF0963">
            <w:pPr>
              <w:jc w:val="right"/>
              <w:rPr>
                <w:rFonts w:eastAsia="Times New Roman" w:cs="Microsoft Sans Serif"/>
                <w:sz w:val="18"/>
                <w:szCs w:val="20"/>
                <w:lang w:val="en-US"/>
              </w:rPr>
            </w:pPr>
            <w:r w:rsidRPr="00BF0963">
              <w:rPr>
                <w:rFonts w:eastAsia="Times New Roman" w:cs="Microsoft Sans Serif"/>
                <w:sz w:val="18"/>
                <w:szCs w:val="20"/>
                <w:lang w:val="en-US"/>
              </w:rPr>
              <w:t>4,300</w:t>
            </w:r>
          </w:p>
        </w:tc>
        <w:tc>
          <w:tcPr>
            <w:tcW w:w="1098" w:type="dxa"/>
            <w:tcBorders>
              <w:top w:val="nil"/>
              <w:left w:val="nil"/>
              <w:bottom w:val="single" w:sz="4" w:space="0" w:color="auto"/>
              <w:right w:val="single" w:sz="4" w:space="0" w:color="auto"/>
            </w:tcBorders>
            <w:shd w:val="clear" w:color="auto" w:fill="auto"/>
            <w:hideMark/>
          </w:tcPr>
          <w:p w14:paraId="17C56F8B" w14:textId="77777777" w:rsidR="00BF0963" w:rsidRPr="00BF0963" w:rsidRDefault="00BF0963" w:rsidP="00BF0963">
            <w:pPr>
              <w:jc w:val="left"/>
              <w:rPr>
                <w:rFonts w:eastAsia="Times New Roman" w:cs="Microsoft Sans Serif"/>
                <w:sz w:val="18"/>
                <w:szCs w:val="20"/>
                <w:lang w:val="en-US"/>
              </w:rPr>
            </w:pPr>
            <w:r w:rsidRPr="00BF0963">
              <w:rPr>
                <w:rFonts w:eastAsia="Times New Roman" w:cs="Microsoft Sans Serif"/>
                <w:sz w:val="18"/>
                <w:szCs w:val="20"/>
                <w:lang w:val="en-US"/>
              </w:rPr>
              <w:t>IBA</w:t>
            </w:r>
          </w:p>
        </w:tc>
        <w:tc>
          <w:tcPr>
            <w:tcW w:w="1209" w:type="dxa"/>
            <w:tcBorders>
              <w:top w:val="nil"/>
              <w:left w:val="nil"/>
              <w:bottom w:val="single" w:sz="4" w:space="0" w:color="auto"/>
              <w:right w:val="single" w:sz="4" w:space="0" w:color="auto"/>
            </w:tcBorders>
            <w:shd w:val="clear" w:color="auto" w:fill="auto"/>
            <w:hideMark/>
          </w:tcPr>
          <w:p w14:paraId="0C54D4C2" w14:textId="77777777" w:rsidR="00BF0963" w:rsidRPr="00BF0963" w:rsidRDefault="00BF0963" w:rsidP="00BF0963">
            <w:pPr>
              <w:jc w:val="left"/>
              <w:rPr>
                <w:rFonts w:eastAsia="Times New Roman" w:cs="Microsoft Sans Serif"/>
                <w:sz w:val="18"/>
                <w:szCs w:val="20"/>
                <w:lang w:val="en-US"/>
              </w:rPr>
            </w:pPr>
            <w:r w:rsidRPr="00BF0963">
              <w:rPr>
                <w:rFonts w:eastAsia="Times New Roman" w:cs="Microsoft Sans Serif"/>
                <w:sz w:val="18"/>
                <w:szCs w:val="20"/>
                <w:lang w:val="en-US"/>
              </w:rPr>
              <w:t>MPA</w:t>
            </w:r>
          </w:p>
        </w:tc>
        <w:tc>
          <w:tcPr>
            <w:tcW w:w="906" w:type="dxa"/>
            <w:tcBorders>
              <w:top w:val="nil"/>
              <w:left w:val="nil"/>
              <w:bottom w:val="single" w:sz="4" w:space="0" w:color="auto"/>
              <w:right w:val="single" w:sz="4" w:space="0" w:color="auto"/>
            </w:tcBorders>
            <w:shd w:val="clear" w:color="auto" w:fill="auto"/>
            <w:hideMark/>
          </w:tcPr>
          <w:p w14:paraId="2D72BEDD" w14:textId="77777777" w:rsidR="00BF0963" w:rsidRPr="00BF0963" w:rsidRDefault="00BF0963" w:rsidP="00BF0963">
            <w:pPr>
              <w:jc w:val="center"/>
              <w:rPr>
                <w:rFonts w:eastAsia="Times New Roman" w:cs="Microsoft Sans Serif"/>
                <w:sz w:val="18"/>
                <w:szCs w:val="20"/>
                <w:lang w:val="en-US"/>
              </w:rPr>
            </w:pPr>
            <w:r w:rsidRPr="00BF0963">
              <w:rPr>
                <w:rFonts w:eastAsia="Times New Roman" w:cs="Microsoft Sans Serif"/>
                <w:sz w:val="18"/>
                <w:szCs w:val="20"/>
                <w:lang w:val="en-US"/>
              </w:rPr>
              <w:t>6</w:t>
            </w:r>
          </w:p>
        </w:tc>
        <w:tc>
          <w:tcPr>
            <w:tcW w:w="1502" w:type="dxa"/>
            <w:tcBorders>
              <w:top w:val="nil"/>
              <w:left w:val="nil"/>
              <w:bottom w:val="single" w:sz="4" w:space="0" w:color="auto"/>
              <w:right w:val="single" w:sz="4" w:space="0" w:color="auto"/>
            </w:tcBorders>
            <w:shd w:val="clear" w:color="auto" w:fill="auto"/>
            <w:hideMark/>
          </w:tcPr>
          <w:p w14:paraId="2610FA74" w14:textId="77777777" w:rsidR="00BF0963" w:rsidRPr="00BF0963" w:rsidRDefault="00BF0963" w:rsidP="00BF0963">
            <w:pPr>
              <w:jc w:val="left"/>
              <w:rPr>
                <w:rFonts w:eastAsia="Times New Roman" w:cs="Microsoft Sans Serif"/>
                <w:sz w:val="18"/>
                <w:szCs w:val="20"/>
                <w:lang w:val="en-US"/>
              </w:rPr>
            </w:pPr>
            <w:r w:rsidRPr="00BF0963">
              <w:rPr>
                <w:rFonts w:eastAsia="Times New Roman" w:cs="Microsoft Sans Serif"/>
                <w:sz w:val="18"/>
                <w:szCs w:val="20"/>
                <w:lang w:val="en-US"/>
              </w:rPr>
              <w:t>Rodrigues Regional Assembly (RRA)</w:t>
            </w:r>
          </w:p>
        </w:tc>
        <w:tc>
          <w:tcPr>
            <w:tcW w:w="747" w:type="dxa"/>
            <w:tcBorders>
              <w:top w:val="nil"/>
              <w:left w:val="nil"/>
              <w:bottom w:val="single" w:sz="4" w:space="0" w:color="auto"/>
              <w:right w:val="single" w:sz="4" w:space="0" w:color="auto"/>
            </w:tcBorders>
            <w:shd w:val="clear" w:color="auto" w:fill="auto"/>
            <w:hideMark/>
          </w:tcPr>
          <w:p w14:paraId="746509A2" w14:textId="77777777" w:rsidR="00BF0963" w:rsidRPr="00BF0963" w:rsidRDefault="00BF0963" w:rsidP="00BF0963">
            <w:pPr>
              <w:jc w:val="right"/>
              <w:rPr>
                <w:rFonts w:eastAsia="Times New Roman" w:cs="Microsoft Sans Serif"/>
                <w:sz w:val="18"/>
                <w:szCs w:val="20"/>
                <w:lang w:val="en-US"/>
              </w:rPr>
            </w:pPr>
            <w:r w:rsidRPr="00BF0963">
              <w:rPr>
                <w:rFonts w:eastAsia="Times New Roman" w:cs="Microsoft Sans Serif"/>
                <w:sz w:val="18"/>
                <w:szCs w:val="20"/>
                <w:lang w:val="en-US"/>
              </w:rPr>
              <w:t>62%</w:t>
            </w:r>
          </w:p>
        </w:tc>
      </w:tr>
      <w:tr w:rsidR="00BF0963" w:rsidRPr="009D7475" w14:paraId="5EC11D6E" w14:textId="77777777" w:rsidTr="00411E25">
        <w:trPr>
          <w:trHeight w:val="336"/>
        </w:trPr>
        <w:tc>
          <w:tcPr>
            <w:tcW w:w="1862" w:type="dxa"/>
            <w:tcBorders>
              <w:top w:val="nil"/>
              <w:left w:val="single" w:sz="4" w:space="0" w:color="auto"/>
              <w:bottom w:val="single" w:sz="4" w:space="0" w:color="auto"/>
              <w:right w:val="single" w:sz="4" w:space="0" w:color="auto"/>
            </w:tcBorders>
            <w:shd w:val="clear" w:color="000000" w:fill="F2F2F2"/>
            <w:hideMark/>
          </w:tcPr>
          <w:p w14:paraId="2DCFD84B" w14:textId="77777777" w:rsidR="00BF0963" w:rsidRPr="00BF0963" w:rsidRDefault="00BF0963" w:rsidP="00BF0963">
            <w:pPr>
              <w:jc w:val="left"/>
              <w:rPr>
                <w:rFonts w:eastAsia="Times New Roman" w:cs="Microsoft Sans Serif"/>
                <w:sz w:val="18"/>
                <w:szCs w:val="20"/>
                <w:lang w:val="fr-FR"/>
              </w:rPr>
            </w:pPr>
            <w:r w:rsidRPr="00BF0963">
              <w:rPr>
                <w:rFonts w:eastAsia="Times New Roman" w:cs="Microsoft Sans Serif"/>
                <w:sz w:val="18"/>
                <w:szCs w:val="20"/>
                <w:lang w:val="fr-FR"/>
              </w:rPr>
              <w:t>6 Fishing Reserves: Port Louis, Poudre d'Or, Poste La Fayette, Trou d'Eau Douce, Grand Port, Black River</w:t>
            </w:r>
          </w:p>
        </w:tc>
        <w:tc>
          <w:tcPr>
            <w:tcW w:w="1280" w:type="dxa"/>
            <w:tcBorders>
              <w:top w:val="nil"/>
              <w:left w:val="nil"/>
              <w:bottom w:val="single" w:sz="4" w:space="0" w:color="auto"/>
              <w:right w:val="single" w:sz="4" w:space="0" w:color="auto"/>
            </w:tcBorders>
            <w:shd w:val="clear" w:color="auto" w:fill="auto"/>
            <w:hideMark/>
          </w:tcPr>
          <w:p w14:paraId="19A96DBF" w14:textId="77777777" w:rsidR="00BF0963" w:rsidRPr="00BF0963" w:rsidRDefault="00BF0963" w:rsidP="00BF0963">
            <w:pPr>
              <w:jc w:val="center"/>
              <w:rPr>
                <w:rFonts w:eastAsia="Times New Roman" w:cs="Microsoft Sans Serif"/>
                <w:sz w:val="18"/>
                <w:szCs w:val="20"/>
                <w:lang w:val="en-US"/>
              </w:rPr>
            </w:pPr>
            <w:r w:rsidRPr="00BF0963">
              <w:rPr>
                <w:rFonts w:eastAsia="Times New Roman" w:cs="Microsoft Sans Serif"/>
                <w:sz w:val="18"/>
                <w:szCs w:val="20"/>
                <w:lang w:val="en-US"/>
              </w:rPr>
              <w:t>1998/2000</w:t>
            </w:r>
          </w:p>
        </w:tc>
        <w:tc>
          <w:tcPr>
            <w:tcW w:w="902" w:type="dxa"/>
            <w:tcBorders>
              <w:top w:val="nil"/>
              <w:left w:val="nil"/>
              <w:bottom w:val="single" w:sz="4" w:space="0" w:color="auto"/>
              <w:right w:val="single" w:sz="4" w:space="0" w:color="auto"/>
            </w:tcBorders>
            <w:shd w:val="clear" w:color="auto" w:fill="auto"/>
            <w:hideMark/>
          </w:tcPr>
          <w:p w14:paraId="13E3EA38" w14:textId="77777777" w:rsidR="00BF0963" w:rsidRPr="00BF0963" w:rsidRDefault="00BF0963" w:rsidP="00BF0963">
            <w:pPr>
              <w:jc w:val="right"/>
              <w:rPr>
                <w:rFonts w:eastAsia="Times New Roman" w:cs="Microsoft Sans Serif"/>
                <w:sz w:val="18"/>
                <w:szCs w:val="20"/>
                <w:lang w:val="en-US"/>
              </w:rPr>
            </w:pPr>
            <w:r w:rsidRPr="00BF0963">
              <w:rPr>
                <w:rFonts w:eastAsia="Times New Roman" w:cs="Microsoft Sans Serif"/>
                <w:sz w:val="18"/>
                <w:szCs w:val="20"/>
                <w:lang w:val="en-US"/>
              </w:rPr>
              <w:t>6,352</w:t>
            </w:r>
          </w:p>
        </w:tc>
        <w:tc>
          <w:tcPr>
            <w:tcW w:w="1098" w:type="dxa"/>
            <w:tcBorders>
              <w:top w:val="nil"/>
              <w:left w:val="nil"/>
              <w:bottom w:val="single" w:sz="4" w:space="0" w:color="auto"/>
              <w:right w:val="single" w:sz="4" w:space="0" w:color="auto"/>
            </w:tcBorders>
            <w:shd w:val="clear" w:color="auto" w:fill="auto"/>
            <w:hideMark/>
          </w:tcPr>
          <w:p w14:paraId="299D11CE" w14:textId="77777777" w:rsidR="00BF0963" w:rsidRPr="00BF0963" w:rsidRDefault="00BF0963" w:rsidP="00BF0963">
            <w:pPr>
              <w:jc w:val="left"/>
              <w:rPr>
                <w:rFonts w:eastAsia="Times New Roman" w:cs="Microsoft Sans Serif"/>
                <w:sz w:val="18"/>
                <w:szCs w:val="20"/>
                <w:lang w:val="en-US"/>
              </w:rPr>
            </w:pPr>
            <w:r w:rsidRPr="00BF0963">
              <w:rPr>
                <w:rFonts w:eastAsia="Times New Roman" w:cs="Microsoft Sans Serif"/>
                <w:sz w:val="18"/>
                <w:szCs w:val="20"/>
                <w:lang w:val="en-US"/>
              </w:rPr>
              <w:t>No</w:t>
            </w:r>
          </w:p>
        </w:tc>
        <w:tc>
          <w:tcPr>
            <w:tcW w:w="1209" w:type="dxa"/>
            <w:tcBorders>
              <w:top w:val="nil"/>
              <w:left w:val="nil"/>
              <w:bottom w:val="single" w:sz="4" w:space="0" w:color="auto"/>
              <w:right w:val="single" w:sz="4" w:space="0" w:color="auto"/>
            </w:tcBorders>
            <w:shd w:val="clear" w:color="auto" w:fill="auto"/>
            <w:hideMark/>
          </w:tcPr>
          <w:p w14:paraId="09C0CCCD" w14:textId="77777777" w:rsidR="00BF0963" w:rsidRPr="00BF0963" w:rsidRDefault="00BF0963" w:rsidP="00BF0963">
            <w:pPr>
              <w:jc w:val="left"/>
              <w:rPr>
                <w:rFonts w:eastAsia="Times New Roman" w:cs="Microsoft Sans Serif"/>
                <w:sz w:val="18"/>
                <w:szCs w:val="20"/>
                <w:lang w:val="en-US"/>
              </w:rPr>
            </w:pPr>
            <w:r w:rsidRPr="00BF0963">
              <w:rPr>
                <w:rFonts w:eastAsia="Times New Roman" w:cs="Microsoft Sans Serif"/>
                <w:sz w:val="18"/>
                <w:szCs w:val="20"/>
                <w:lang w:val="en-US"/>
              </w:rPr>
              <w:t>Fishing Reserves</w:t>
            </w:r>
          </w:p>
        </w:tc>
        <w:tc>
          <w:tcPr>
            <w:tcW w:w="906" w:type="dxa"/>
            <w:tcBorders>
              <w:top w:val="nil"/>
              <w:left w:val="nil"/>
              <w:bottom w:val="single" w:sz="4" w:space="0" w:color="auto"/>
              <w:right w:val="single" w:sz="4" w:space="0" w:color="auto"/>
            </w:tcBorders>
            <w:shd w:val="clear" w:color="auto" w:fill="auto"/>
            <w:hideMark/>
          </w:tcPr>
          <w:p w14:paraId="447D9A75" w14:textId="77777777" w:rsidR="00BF0963" w:rsidRPr="00BF0963" w:rsidRDefault="00BF0963" w:rsidP="00BF0963">
            <w:pPr>
              <w:jc w:val="center"/>
              <w:rPr>
                <w:rFonts w:eastAsia="Times New Roman" w:cs="Microsoft Sans Serif"/>
                <w:sz w:val="18"/>
                <w:szCs w:val="20"/>
                <w:lang w:val="en-US"/>
              </w:rPr>
            </w:pPr>
            <w:r w:rsidRPr="00BF0963">
              <w:rPr>
                <w:rFonts w:eastAsia="Times New Roman" w:cs="Microsoft Sans Serif"/>
                <w:sz w:val="18"/>
                <w:szCs w:val="20"/>
                <w:lang w:val="en-US"/>
              </w:rPr>
              <w:t>6</w:t>
            </w:r>
          </w:p>
        </w:tc>
        <w:tc>
          <w:tcPr>
            <w:tcW w:w="1502" w:type="dxa"/>
            <w:tcBorders>
              <w:top w:val="nil"/>
              <w:left w:val="nil"/>
              <w:bottom w:val="single" w:sz="4" w:space="0" w:color="auto"/>
              <w:right w:val="single" w:sz="4" w:space="0" w:color="auto"/>
            </w:tcBorders>
            <w:shd w:val="clear" w:color="auto" w:fill="auto"/>
            <w:hideMark/>
          </w:tcPr>
          <w:p w14:paraId="219B4702" w14:textId="77777777" w:rsidR="00BF0963" w:rsidRPr="00BF0963" w:rsidRDefault="00BF0963" w:rsidP="00BF0963">
            <w:pPr>
              <w:jc w:val="left"/>
              <w:rPr>
                <w:rFonts w:eastAsia="Times New Roman" w:cs="Microsoft Sans Serif"/>
                <w:sz w:val="18"/>
                <w:szCs w:val="20"/>
                <w:lang w:val="en-US"/>
              </w:rPr>
            </w:pPr>
            <w:r w:rsidRPr="00BF0963">
              <w:rPr>
                <w:rFonts w:eastAsia="Times New Roman" w:cs="Microsoft Sans Serif"/>
                <w:sz w:val="18"/>
                <w:szCs w:val="20"/>
                <w:lang w:val="en-US"/>
              </w:rPr>
              <w:t>MOEMRFSOI, Fisheries Division</w:t>
            </w:r>
          </w:p>
        </w:tc>
        <w:tc>
          <w:tcPr>
            <w:tcW w:w="747" w:type="dxa"/>
            <w:tcBorders>
              <w:top w:val="nil"/>
              <w:left w:val="nil"/>
              <w:bottom w:val="single" w:sz="4" w:space="0" w:color="auto"/>
              <w:right w:val="single" w:sz="4" w:space="0" w:color="auto"/>
            </w:tcBorders>
            <w:shd w:val="clear" w:color="auto" w:fill="auto"/>
            <w:hideMark/>
          </w:tcPr>
          <w:p w14:paraId="5CFFDCA9" w14:textId="77777777" w:rsidR="00BF0963" w:rsidRPr="00BF0963" w:rsidRDefault="00BF0963" w:rsidP="00BF0963">
            <w:pPr>
              <w:jc w:val="right"/>
              <w:rPr>
                <w:rFonts w:eastAsia="Times New Roman" w:cs="Microsoft Sans Serif"/>
                <w:sz w:val="18"/>
                <w:szCs w:val="20"/>
                <w:lang w:val="en-US"/>
              </w:rPr>
            </w:pPr>
            <w:r w:rsidRPr="00BF0963">
              <w:rPr>
                <w:rFonts w:eastAsia="Times New Roman" w:cs="Microsoft Sans Serif"/>
                <w:sz w:val="18"/>
                <w:szCs w:val="20"/>
                <w:lang w:val="en-US"/>
              </w:rPr>
              <w:t>28%</w:t>
            </w:r>
          </w:p>
        </w:tc>
      </w:tr>
      <w:tr w:rsidR="00BF0963" w:rsidRPr="009D7475" w14:paraId="500C0198" w14:textId="77777777" w:rsidTr="00411E25">
        <w:trPr>
          <w:trHeight w:val="224"/>
        </w:trPr>
        <w:tc>
          <w:tcPr>
            <w:tcW w:w="1862" w:type="dxa"/>
            <w:tcBorders>
              <w:top w:val="nil"/>
              <w:left w:val="single" w:sz="4" w:space="0" w:color="auto"/>
              <w:bottom w:val="single" w:sz="4" w:space="0" w:color="auto"/>
              <w:right w:val="single" w:sz="4" w:space="0" w:color="auto"/>
            </w:tcBorders>
            <w:shd w:val="clear" w:color="000000" w:fill="F2F2F2"/>
            <w:hideMark/>
          </w:tcPr>
          <w:p w14:paraId="3192DD3A" w14:textId="77777777" w:rsidR="00BF0963" w:rsidRPr="00BF0963" w:rsidRDefault="00BF0963" w:rsidP="00BF0963">
            <w:pPr>
              <w:jc w:val="left"/>
              <w:rPr>
                <w:rFonts w:eastAsia="Times New Roman" w:cs="Microsoft Sans Serif"/>
                <w:sz w:val="18"/>
                <w:szCs w:val="20"/>
                <w:lang w:val="fr-FR"/>
              </w:rPr>
            </w:pPr>
            <w:r w:rsidRPr="00BF0963">
              <w:rPr>
                <w:rFonts w:eastAsia="Times New Roman" w:cs="Microsoft Sans Serif"/>
                <w:sz w:val="18"/>
                <w:szCs w:val="20"/>
                <w:lang w:val="fr-FR"/>
              </w:rPr>
              <w:t>Northern Marine Reserves (Riviere Banane, Anse aux Anglais, Grand Bassin, Passe Demi)</w:t>
            </w:r>
          </w:p>
        </w:tc>
        <w:tc>
          <w:tcPr>
            <w:tcW w:w="1280" w:type="dxa"/>
            <w:tcBorders>
              <w:top w:val="nil"/>
              <w:left w:val="nil"/>
              <w:bottom w:val="single" w:sz="4" w:space="0" w:color="auto"/>
              <w:right w:val="single" w:sz="4" w:space="0" w:color="auto"/>
            </w:tcBorders>
            <w:shd w:val="clear" w:color="auto" w:fill="auto"/>
            <w:hideMark/>
          </w:tcPr>
          <w:p w14:paraId="6A3DD2DC" w14:textId="77777777" w:rsidR="00BF0963" w:rsidRPr="00BF0963" w:rsidRDefault="00BF0963" w:rsidP="00BF0963">
            <w:pPr>
              <w:jc w:val="center"/>
              <w:rPr>
                <w:rFonts w:eastAsia="Times New Roman" w:cs="Microsoft Sans Serif"/>
                <w:sz w:val="18"/>
                <w:szCs w:val="20"/>
                <w:lang w:val="en-US"/>
              </w:rPr>
            </w:pPr>
            <w:r w:rsidRPr="00BF0963">
              <w:rPr>
                <w:rFonts w:eastAsia="Times New Roman" w:cs="Microsoft Sans Serif"/>
                <w:sz w:val="18"/>
                <w:szCs w:val="20"/>
                <w:lang w:val="en-US"/>
              </w:rPr>
              <w:t>2007</w:t>
            </w:r>
          </w:p>
        </w:tc>
        <w:tc>
          <w:tcPr>
            <w:tcW w:w="902" w:type="dxa"/>
            <w:tcBorders>
              <w:top w:val="nil"/>
              <w:left w:val="nil"/>
              <w:bottom w:val="single" w:sz="4" w:space="0" w:color="auto"/>
              <w:right w:val="single" w:sz="4" w:space="0" w:color="auto"/>
            </w:tcBorders>
            <w:shd w:val="clear" w:color="auto" w:fill="auto"/>
            <w:hideMark/>
          </w:tcPr>
          <w:p w14:paraId="60CF2520" w14:textId="77777777" w:rsidR="00BF0963" w:rsidRPr="00BF0963" w:rsidRDefault="00BF0963" w:rsidP="00BF0963">
            <w:pPr>
              <w:jc w:val="right"/>
              <w:rPr>
                <w:rFonts w:eastAsia="Times New Roman" w:cs="Microsoft Sans Serif"/>
                <w:sz w:val="18"/>
                <w:szCs w:val="20"/>
                <w:lang w:val="en-US"/>
              </w:rPr>
            </w:pPr>
            <w:r w:rsidRPr="00BF0963">
              <w:rPr>
                <w:rFonts w:eastAsia="Times New Roman" w:cs="Microsoft Sans Serif"/>
                <w:sz w:val="18"/>
                <w:szCs w:val="20"/>
                <w:lang w:val="en-US"/>
              </w:rPr>
              <w:t>2,420</w:t>
            </w:r>
          </w:p>
        </w:tc>
        <w:tc>
          <w:tcPr>
            <w:tcW w:w="1098" w:type="dxa"/>
            <w:tcBorders>
              <w:top w:val="nil"/>
              <w:left w:val="nil"/>
              <w:bottom w:val="single" w:sz="4" w:space="0" w:color="auto"/>
              <w:right w:val="single" w:sz="4" w:space="0" w:color="auto"/>
            </w:tcBorders>
            <w:shd w:val="clear" w:color="auto" w:fill="auto"/>
            <w:hideMark/>
          </w:tcPr>
          <w:p w14:paraId="05D0295A" w14:textId="77777777" w:rsidR="00BF0963" w:rsidRPr="00BF0963" w:rsidRDefault="00BF0963" w:rsidP="00BF0963">
            <w:pPr>
              <w:jc w:val="left"/>
              <w:rPr>
                <w:rFonts w:eastAsia="Times New Roman" w:cs="Microsoft Sans Serif"/>
                <w:sz w:val="18"/>
                <w:szCs w:val="20"/>
                <w:lang w:val="en-US"/>
              </w:rPr>
            </w:pPr>
            <w:r w:rsidRPr="00BF0963">
              <w:rPr>
                <w:rFonts w:eastAsia="Times New Roman" w:cs="Microsoft Sans Serif"/>
                <w:sz w:val="18"/>
                <w:szCs w:val="20"/>
                <w:lang w:val="en-US"/>
              </w:rPr>
              <w:t>No</w:t>
            </w:r>
          </w:p>
        </w:tc>
        <w:tc>
          <w:tcPr>
            <w:tcW w:w="1209" w:type="dxa"/>
            <w:tcBorders>
              <w:top w:val="nil"/>
              <w:left w:val="nil"/>
              <w:bottom w:val="single" w:sz="4" w:space="0" w:color="auto"/>
              <w:right w:val="single" w:sz="4" w:space="0" w:color="auto"/>
            </w:tcBorders>
            <w:shd w:val="clear" w:color="auto" w:fill="auto"/>
            <w:hideMark/>
          </w:tcPr>
          <w:p w14:paraId="1DCF0451" w14:textId="77777777" w:rsidR="00BF0963" w:rsidRPr="00BF0963" w:rsidRDefault="00BF0963" w:rsidP="00BF0963">
            <w:pPr>
              <w:jc w:val="left"/>
              <w:rPr>
                <w:rFonts w:eastAsia="Times New Roman" w:cs="Microsoft Sans Serif"/>
                <w:sz w:val="18"/>
                <w:szCs w:val="20"/>
                <w:lang w:val="en-US"/>
              </w:rPr>
            </w:pPr>
            <w:r w:rsidRPr="00BF0963">
              <w:rPr>
                <w:rFonts w:eastAsia="Times New Roman" w:cs="Microsoft Sans Serif"/>
                <w:sz w:val="18"/>
                <w:szCs w:val="20"/>
                <w:lang w:val="en-US"/>
              </w:rPr>
              <w:t>Fishing Reserves</w:t>
            </w:r>
          </w:p>
        </w:tc>
        <w:tc>
          <w:tcPr>
            <w:tcW w:w="906" w:type="dxa"/>
            <w:tcBorders>
              <w:top w:val="nil"/>
              <w:left w:val="nil"/>
              <w:bottom w:val="single" w:sz="4" w:space="0" w:color="auto"/>
              <w:right w:val="single" w:sz="4" w:space="0" w:color="auto"/>
            </w:tcBorders>
            <w:shd w:val="clear" w:color="auto" w:fill="auto"/>
            <w:hideMark/>
          </w:tcPr>
          <w:p w14:paraId="29E547C2" w14:textId="77777777" w:rsidR="00BF0963" w:rsidRPr="00BF0963" w:rsidRDefault="00BF0963" w:rsidP="00BF0963">
            <w:pPr>
              <w:jc w:val="center"/>
              <w:rPr>
                <w:rFonts w:eastAsia="Times New Roman" w:cs="Microsoft Sans Serif"/>
                <w:sz w:val="18"/>
                <w:szCs w:val="20"/>
                <w:lang w:val="en-US"/>
              </w:rPr>
            </w:pPr>
            <w:r w:rsidRPr="00BF0963">
              <w:rPr>
                <w:rFonts w:eastAsia="Times New Roman" w:cs="Microsoft Sans Serif"/>
                <w:sz w:val="18"/>
                <w:szCs w:val="20"/>
                <w:lang w:val="en-US"/>
              </w:rPr>
              <w:t>6</w:t>
            </w:r>
          </w:p>
        </w:tc>
        <w:tc>
          <w:tcPr>
            <w:tcW w:w="1502" w:type="dxa"/>
            <w:tcBorders>
              <w:top w:val="nil"/>
              <w:left w:val="nil"/>
              <w:bottom w:val="single" w:sz="4" w:space="0" w:color="auto"/>
              <w:right w:val="single" w:sz="4" w:space="0" w:color="auto"/>
            </w:tcBorders>
            <w:shd w:val="clear" w:color="auto" w:fill="auto"/>
            <w:hideMark/>
          </w:tcPr>
          <w:p w14:paraId="5BFE9705" w14:textId="77777777" w:rsidR="00BF0963" w:rsidRPr="00BF0963" w:rsidRDefault="00BF0963" w:rsidP="00BF0963">
            <w:pPr>
              <w:jc w:val="left"/>
              <w:rPr>
                <w:rFonts w:eastAsia="Times New Roman" w:cs="Microsoft Sans Serif"/>
                <w:sz w:val="18"/>
                <w:szCs w:val="20"/>
                <w:lang w:val="en-US"/>
              </w:rPr>
            </w:pPr>
            <w:r w:rsidRPr="00BF0963">
              <w:rPr>
                <w:rFonts w:eastAsia="Times New Roman" w:cs="Microsoft Sans Serif"/>
                <w:sz w:val="18"/>
                <w:szCs w:val="20"/>
                <w:lang w:val="en-US"/>
              </w:rPr>
              <w:t>Commission for Environment, Rodrigues Regional Assembly</w:t>
            </w:r>
          </w:p>
        </w:tc>
        <w:tc>
          <w:tcPr>
            <w:tcW w:w="747" w:type="dxa"/>
            <w:tcBorders>
              <w:top w:val="nil"/>
              <w:left w:val="nil"/>
              <w:bottom w:val="single" w:sz="4" w:space="0" w:color="auto"/>
              <w:right w:val="single" w:sz="4" w:space="0" w:color="auto"/>
            </w:tcBorders>
            <w:shd w:val="clear" w:color="auto" w:fill="auto"/>
            <w:hideMark/>
          </w:tcPr>
          <w:p w14:paraId="50F487D6" w14:textId="77777777" w:rsidR="00BF0963" w:rsidRPr="00BF0963" w:rsidRDefault="00BF0963" w:rsidP="00BF0963">
            <w:pPr>
              <w:jc w:val="right"/>
              <w:rPr>
                <w:rFonts w:eastAsia="Times New Roman" w:cs="Microsoft Sans Serif"/>
                <w:sz w:val="18"/>
                <w:szCs w:val="20"/>
                <w:lang w:val="en-US"/>
              </w:rPr>
            </w:pPr>
            <w:r w:rsidRPr="00BF0963">
              <w:rPr>
                <w:rFonts w:eastAsia="Times New Roman" w:cs="Microsoft Sans Serif"/>
                <w:sz w:val="18"/>
                <w:szCs w:val="20"/>
                <w:lang w:val="en-US"/>
              </w:rPr>
              <w:t>43%</w:t>
            </w:r>
          </w:p>
        </w:tc>
      </w:tr>
    </w:tbl>
    <w:p w14:paraId="007CB928" w14:textId="7ABEEB31" w:rsidR="007D4DB0" w:rsidRDefault="007D4DB0" w:rsidP="007D4DB0">
      <w:pPr>
        <w:widowControl w:val="0"/>
        <w:rPr>
          <w:rFonts w:ascii="Microsoft Sans Serif" w:eastAsia="Times New Roman" w:hAnsi="Microsoft Sans Serif" w:cs="Microsoft Sans Serif"/>
          <w:b/>
          <w:bCs/>
          <w:color w:val="000000"/>
          <w:sz w:val="20"/>
          <w:szCs w:val="20"/>
          <w:lang w:val="en-US"/>
        </w:rPr>
      </w:pPr>
    </w:p>
    <w:p w14:paraId="0951AD57" w14:textId="1B342949" w:rsidR="00D274CB" w:rsidRDefault="00D274CB" w:rsidP="007D4DB0">
      <w:pPr>
        <w:widowControl w:val="0"/>
        <w:rPr>
          <w:rFonts w:ascii="Microsoft Sans Serif" w:eastAsia="Times New Roman" w:hAnsi="Microsoft Sans Serif" w:cs="Microsoft Sans Serif"/>
          <w:b/>
          <w:bCs/>
          <w:color w:val="000000"/>
          <w:sz w:val="20"/>
          <w:szCs w:val="20"/>
          <w:lang w:val="en-US"/>
        </w:rPr>
      </w:pPr>
    </w:p>
    <w:p w14:paraId="3B208660" w14:textId="5017CD5E" w:rsidR="00D274CB" w:rsidRDefault="00D274CB" w:rsidP="007D4DB0">
      <w:pPr>
        <w:widowControl w:val="0"/>
        <w:rPr>
          <w:rFonts w:ascii="Microsoft Sans Serif" w:eastAsia="Times New Roman" w:hAnsi="Microsoft Sans Serif" w:cs="Microsoft Sans Serif"/>
          <w:b/>
          <w:bCs/>
          <w:color w:val="000000"/>
          <w:sz w:val="20"/>
          <w:szCs w:val="20"/>
          <w:lang w:val="en-US"/>
        </w:rPr>
      </w:pPr>
    </w:p>
    <w:p w14:paraId="3C2E76ED" w14:textId="7154CB43" w:rsidR="00D274CB" w:rsidRDefault="00D274CB" w:rsidP="007D4DB0">
      <w:pPr>
        <w:widowControl w:val="0"/>
        <w:rPr>
          <w:rFonts w:ascii="Microsoft Sans Serif" w:eastAsia="Times New Roman" w:hAnsi="Microsoft Sans Serif" w:cs="Microsoft Sans Serif"/>
          <w:b/>
          <w:bCs/>
          <w:color w:val="000000"/>
          <w:sz w:val="20"/>
          <w:szCs w:val="20"/>
          <w:lang w:val="en-US"/>
        </w:rPr>
      </w:pPr>
    </w:p>
    <w:p w14:paraId="5D06C233" w14:textId="0F9BD93B" w:rsidR="00D274CB" w:rsidRDefault="00D274CB" w:rsidP="007D4DB0">
      <w:pPr>
        <w:widowControl w:val="0"/>
        <w:rPr>
          <w:rFonts w:ascii="Microsoft Sans Serif" w:eastAsia="Times New Roman" w:hAnsi="Microsoft Sans Serif" w:cs="Microsoft Sans Serif"/>
          <w:b/>
          <w:bCs/>
          <w:color w:val="000000"/>
          <w:sz w:val="20"/>
          <w:szCs w:val="20"/>
          <w:lang w:val="en-US"/>
        </w:rPr>
      </w:pPr>
    </w:p>
    <w:p w14:paraId="68E95A96" w14:textId="77777777" w:rsidR="00D274CB" w:rsidRDefault="00D274CB" w:rsidP="007D4DB0">
      <w:pPr>
        <w:widowControl w:val="0"/>
        <w:rPr>
          <w:rFonts w:ascii="Microsoft Sans Serif" w:eastAsia="Times New Roman" w:hAnsi="Microsoft Sans Serif" w:cs="Microsoft Sans Serif"/>
          <w:b/>
          <w:bCs/>
          <w:color w:val="000000"/>
          <w:sz w:val="20"/>
          <w:szCs w:val="20"/>
          <w:lang w:val="en-US"/>
        </w:rPr>
      </w:pPr>
    </w:p>
    <w:p w14:paraId="12253B63" w14:textId="0A0ACA91" w:rsidR="00BF0963" w:rsidRPr="00DA5CD8" w:rsidRDefault="0093482E" w:rsidP="00DA5CD8">
      <w:pPr>
        <w:pStyle w:val="Caption"/>
      </w:pPr>
      <w:bookmarkStart w:id="359" w:name="_Toc440285228"/>
      <w:r w:rsidRPr="00DA5CD8">
        <w:lastRenderedPageBreak/>
        <w:t xml:space="preserve">Table </w:t>
      </w:r>
      <w:r w:rsidR="00307121">
        <w:fldChar w:fldCharType="begin"/>
      </w:r>
      <w:r w:rsidR="00307121">
        <w:instrText xml:space="preserve"> SEQ Table \* ARABIC </w:instrText>
      </w:r>
      <w:r w:rsidR="00307121">
        <w:fldChar w:fldCharType="separate"/>
      </w:r>
      <w:r w:rsidR="004A1BB3">
        <w:rPr>
          <w:noProof/>
        </w:rPr>
        <w:t>15</w:t>
      </w:r>
      <w:r w:rsidR="00307121">
        <w:rPr>
          <w:noProof/>
        </w:rPr>
        <w:fldChar w:fldCharType="end"/>
      </w:r>
      <w:r w:rsidR="005663FC">
        <w:t>:</w:t>
      </w:r>
      <w:r w:rsidR="00DA5CD8" w:rsidRPr="00DA5CD8">
        <w:t xml:space="preserve"> </w:t>
      </w:r>
      <w:r w:rsidR="00D509C8">
        <w:t xml:space="preserve">BD </w:t>
      </w:r>
      <w:r w:rsidR="00B26891">
        <w:t>SO1 Financial Scorecard Analysis</w:t>
      </w:r>
      <w:r w:rsidR="00B573DB">
        <w:t xml:space="preserve"> with </w:t>
      </w:r>
      <w:r w:rsidR="00B573DB" w:rsidRPr="00B573DB">
        <w:t>focus on the Marine Sub-System</w:t>
      </w:r>
      <w:bookmarkEnd w:id="359"/>
    </w:p>
    <w:tbl>
      <w:tblPr>
        <w:tblW w:w="93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4"/>
        <w:gridCol w:w="1708"/>
      </w:tblGrid>
      <w:tr w:rsidR="009B2527" w:rsidRPr="009B2527" w14:paraId="5E385B26" w14:textId="77777777" w:rsidTr="00D274CB">
        <w:trPr>
          <w:trHeight w:val="467"/>
          <w:tblHeader/>
        </w:trPr>
        <w:tc>
          <w:tcPr>
            <w:tcW w:w="7664" w:type="dxa"/>
            <w:shd w:val="clear" w:color="auto" w:fill="F7CAAC" w:themeFill="accent2" w:themeFillTint="66"/>
            <w:hideMark/>
          </w:tcPr>
          <w:p w14:paraId="38D4426E" w14:textId="277C3BDB" w:rsidR="006524AD" w:rsidRPr="009B2527" w:rsidRDefault="00B26891" w:rsidP="00B573DB">
            <w:pPr>
              <w:jc w:val="left"/>
              <w:rPr>
                <w:rFonts w:eastAsia="Times New Roman" w:cs="Microsoft Sans Serif"/>
                <w:b/>
                <w:bCs/>
                <w:sz w:val="18"/>
                <w:szCs w:val="18"/>
                <w:lang w:val="en-US"/>
              </w:rPr>
            </w:pPr>
            <w:r w:rsidRPr="00B26891">
              <w:rPr>
                <w:rFonts w:eastAsia="Times New Roman" w:cs="Microsoft Sans Serif"/>
                <w:b/>
                <w:bCs/>
                <w:sz w:val="18"/>
                <w:szCs w:val="18"/>
                <w:lang w:val="en-US"/>
              </w:rPr>
              <w:t>Financial Analysis of the National Protected Area System</w:t>
            </w:r>
          </w:p>
        </w:tc>
        <w:tc>
          <w:tcPr>
            <w:tcW w:w="1708" w:type="dxa"/>
            <w:shd w:val="clear" w:color="auto" w:fill="F7CAAC" w:themeFill="accent2" w:themeFillTint="66"/>
            <w:hideMark/>
          </w:tcPr>
          <w:p w14:paraId="42053E6B" w14:textId="40D45205" w:rsidR="006524AD" w:rsidRPr="009B2527" w:rsidRDefault="006524AD" w:rsidP="003741AE">
            <w:pPr>
              <w:jc w:val="right"/>
              <w:rPr>
                <w:rFonts w:eastAsia="Times New Roman" w:cs="Microsoft Sans Serif"/>
                <w:b/>
                <w:bCs/>
                <w:sz w:val="18"/>
                <w:szCs w:val="18"/>
                <w:lang w:val="en-US"/>
              </w:rPr>
            </w:pPr>
            <w:r w:rsidRPr="009B2527">
              <w:rPr>
                <w:rFonts w:eastAsia="Times New Roman" w:cs="Microsoft Sans Serif"/>
                <w:b/>
                <w:bCs/>
                <w:sz w:val="18"/>
                <w:szCs w:val="18"/>
                <w:lang w:val="en-US"/>
              </w:rPr>
              <w:t>Baseline year 2015 (US$)</w:t>
            </w:r>
          </w:p>
        </w:tc>
      </w:tr>
      <w:tr w:rsidR="009B2527" w:rsidRPr="009B2527" w14:paraId="1D4B4611" w14:textId="77777777" w:rsidTr="00D274CB">
        <w:trPr>
          <w:trHeight w:val="328"/>
        </w:trPr>
        <w:tc>
          <w:tcPr>
            <w:tcW w:w="9372" w:type="dxa"/>
            <w:gridSpan w:val="2"/>
            <w:shd w:val="clear" w:color="auto" w:fill="FBE4D5" w:themeFill="accent2" w:themeFillTint="33"/>
            <w:vAlign w:val="center"/>
            <w:hideMark/>
          </w:tcPr>
          <w:p w14:paraId="35E13F6F" w14:textId="23FBAC40" w:rsidR="00DA5CD8" w:rsidRPr="009B2527" w:rsidRDefault="00DA5CD8" w:rsidP="003741AE">
            <w:pPr>
              <w:jc w:val="center"/>
              <w:rPr>
                <w:rFonts w:eastAsia="Times New Roman" w:cs="Microsoft Sans Serif"/>
                <w:b/>
                <w:bCs/>
                <w:i/>
                <w:sz w:val="18"/>
                <w:szCs w:val="18"/>
                <w:lang w:val="en-US"/>
              </w:rPr>
            </w:pPr>
            <w:r w:rsidRPr="009B2527">
              <w:rPr>
                <w:rFonts w:eastAsia="Times New Roman" w:cs="Microsoft Sans Serif"/>
                <w:b/>
                <w:bCs/>
                <w:i/>
                <w:sz w:val="18"/>
                <w:szCs w:val="18"/>
                <w:lang w:val="en-US"/>
              </w:rPr>
              <w:t>Available Finance</w:t>
            </w:r>
          </w:p>
        </w:tc>
      </w:tr>
      <w:tr w:rsidR="009B2527" w:rsidRPr="009B2527" w14:paraId="130B09E7" w14:textId="77777777" w:rsidTr="00D274CB">
        <w:trPr>
          <w:trHeight w:val="467"/>
        </w:trPr>
        <w:tc>
          <w:tcPr>
            <w:tcW w:w="7664" w:type="dxa"/>
            <w:shd w:val="clear" w:color="000000" w:fill="E6E6E6"/>
            <w:vAlign w:val="center"/>
            <w:hideMark/>
          </w:tcPr>
          <w:p w14:paraId="1BF2D131" w14:textId="77777777" w:rsidR="006524AD" w:rsidRPr="009B2527" w:rsidRDefault="006524AD" w:rsidP="006524AD">
            <w:pPr>
              <w:jc w:val="left"/>
              <w:rPr>
                <w:rFonts w:eastAsia="Times New Roman" w:cs="Microsoft Sans Serif"/>
                <w:sz w:val="18"/>
                <w:szCs w:val="18"/>
                <w:lang w:val="en-US"/>
              </w:rPr>
            </w:pPr>
            <w:r w:rsidRPr="009B2527">
              <w:rPr>
                <w:rFonts w:eastAsia="Times New Roman" w:cs="Microsoft Sans Serif"/>
                <w:sz w:val="18"/>
                <w:szCs w:val="18"/>
                <w:lang w:val="en-US"/>
              </w:rPr>
              <w:t>(1) Total annual central government budget allocated to PA management (excluding donor funds and revenues generated for the PA system)</w:t>
            </w:r>
          </w:p>
        </w:tc>
        <w:tc>
          <w:tcPr>
            <w:tcW w:w="1708" w:type="dxa"/>
            <w:shd w:val="clear" w:color="000000" w:fill="E6E6E6"/>
            <w:vAlign w:val="center"/>
            <w:hideMark/>
          </w:tcPr>
          <w:p w14:paraId="4D500CE2" w14:textId="77777777" w:rsidR="006524AD" w:rsidRPr="009B2527" w:rsidRDefault="006524AD" w:rsidP="003741AE">
            <w:pPr>
              <w:jc w:val="right"/>
              <w:rPr>
                <w:rFonts w:eastAsia="Times New Roman" w:cs="Microsoft Sans Serif"/>
                <w:sz w:val="18"/>
                <w:szCs w:val="18"/>
                <w:lang w:val="en-US"/>
              </w:rPr>
            </w:pPr>
            <w:r w:rsidRPr="009B2527">
              <w:rPr>
                <w:rFonts w:eastAsia="Times New Roman" w:cs="Microsoft Sans Serif"/>
                <w:sz w:val="18"/>
                <w:szCs w:val="18"/>
                <w:lang w:val="en-US"/>
              </w:rPr>
              <w:t>323,550</w:t>
            </w:r>
          </w:p>
        </w:tc>
      </w:tr>
      <w:tr w:rsidR="009B2527" w:rsidRPr="009B2527" w14:paraId="5EA9EC23" w14:textId="77777777" w:rsidTr="00D274CB">
        <w:trPr>
          <w:trHeight w:val="240"/>
        </w:trPr>
        <w:tc>
          <w:tcPr>
            <w:tcW w:w="7664" w:type="dxa"/>
            <w:shd w:val="clear" w:color="000000" w:fill="E6E6E6"/>
            <w:vAlign w:val="center"/>
            <w:hideMark/>
          </w:tcPr>
          <w:p w14:paraId="2987A78E" w14:textId="197D7844" w:rsidR="006524AD" w:rsidRPr="009B2527" w:rsidRDefault="006524AD" w:rsidP="009B2527">
            <w:pPr>
              <w:jc w:val="left"/>
              <w:rPr>
                <w:rFonts w:eastAsia="Times New Roman" w:cs="Microsoft Sans Serif"/>
                <w:sz w:val="18"/>
                <w:szCs w:val="18"/>
                <w:lang w:val="en-US"/>
              </w:rPr>
            </w:pPr>
            <w:r w:rsidRPr="009B2527">
              <w:rPr>
                <w:rFonts w:eastAsia="Times New Roman" w:cs="Microsoft Sans Serif"/>
                <w:sz w:val="18"/>
                <w:szCs w:val="18"/>
                <w:lang w:val="en-US"/>
              </w:rPr>
              <w:t xml:space="preserve">(2) Extra budgetary funding for PA management </w:t>
            </w:r>
            <w:r w:rsidR="009B2527" w:rsidRPr="009B2527">
              <w:rPr>
                <w:rFonts w:eastAsia="Times New Roman" w:cs="Microsoft Sans Serif"/>
                <w:sz w:val="18"/>
                <w:szCs w:val="18"/>
                <w:lang w:val="en-US"/>
              </w:rPr>
              <w:t>(Total A +B)</w:t>
            </w:r>
          </w:p>
        </w:tc>
        <w:tc>
          <w:tcPr>
            <w:tcW w:w="1708" w:type="dxa"/>
            <w:shd w:val="clear" w:color="000000" w:fill="E6E6E6"/>
            <w:vAlign w:val="center"/>
            <w:hideMark/>
          </w:tcPr>
          <w:p w14:paraId="5433B4BF" w14:textId="2D8371EA" w:rsidR="006524AD" w:rsidRPr="009B2527" w:rsidRDefault="009B2527" w:rsidP="003741AE">
            <w:pPr>
              <w:jc w:val="right"/>
              <w:rPr>
                <w:rFonts w:eastAsia="Times New Roman" w:cs="Microsoft Sans Serif"/>
                <w:sz w:val="18"/>
                <w:szCs w:val="18"/>
                <w:lang w:val="en-US"/>
              </w:rPr>
            </w:pPr>
            <w:r w:rsidRPr="009B2527">
              <w:rPr>
                <w:rFonts w:eastAsia="Times New Roman" w:cs="Microsoft Sans Serif"/>
                <w:sz w:val="18"/>
                <w:szCs w:val="18"/>
                <w:lang w:val="en-US"/>
              </w:rPr>
              <w:t>0</w:t>
            </w:r>
          </w:p>
        </w:tc>
      </w:tr>
      <w:tr w:rsidR="009B2527" w:rsidRPr="009B2527" w14:paraId="7F653936" w14:textId="77777777" w:rsidTr="00D274CB">
        <w:trPr>
          <w:trHeight w:val="200"/>
        </w:trPr>
        <w:tc>
          <w:tcPr>
            <w:tcW w:w="7664" w:type="dxa"/>
            <w:shd w:val="clear" w:color="auto" w:fill="auto"/>
            <w:vAlign w:val="center"/>
          </w:tcPr>
          <w:p w14:paraId="42CCEA3C" w14:textId="77777777" w:rsidR="009B2527" w:rsidRPr="003741AE" w:rsidRDefault="009B2527" w:rsidP="000812C7">
            <w:pPr>
              <w:ind w:left="457"/>
              <w:jc w:val="left"/>
              <w:rPr>
                <w:rFonts w:eastAsia="Times New Roman" w:cs="Microsoft Sans Serif"/>
                <w:sz w:val="16"/>
                <w:szCs w:val="18"/>
                <w:lang w:val="en-US"/>
              </w:rPr>
            </w:pPr>
            <w:r w:rsidRPr="003741AE">
              <w:rPr>
                <w:rFonts w:eastAsia="Times New Roman" w:cs="Microsoft Sans Serif"/>
                <w:sz w:val="16"/>
                <w:szCs w:val="18"/>
                <w:lang w:val="en-US"/>
              </w:rPr>
              <w:t>A. Funds channelled through government - total</w:t>
            </w:r>
          </w:p>
        </w:tc>
        <w:tc>
          <w:tcPr>
            <w:tcW w:w="1708" w:type="dxa"/>
            <w:shd w:val="clear" w:color="auto" w:fill="auto"/>
            <w:vAlign w:val="center"/>
          </w:tcPr>
          <w:p w14:paraId="4A42CAA7" w14:textId="77777777" w:rsidR="009B2527" w:rsidRPr="003741AE" w:rsidRDefault="009B2527" w:rsidP="003741AE">
            <w:pPr>
              <w:jc w:val="right"/>
              <w:rPr>
                <w:rFonts w:eastAsia="Times New Roman" w:cs="Microsoft Sans Serif"/>
                <w:sz w:val="16"/>
                <w:szCs w:val="18"/>
                <w:lang w:val="en-US"/>
              </w:rPr>
            </w:pPr>
            <w:r w:rsidRPr="003741AE">
              <w:rPr>
                <w:rFonts w:eastAsia="Times New Roman" w:cs="Microsoft Sans Serif"/>
                <w:sz w:val="16"/>
                <w:szCs w:val="18"/>
                <w:lang w:val="en-US"/>
              </w:rPr>
              <w:t>0</w:t>
            </w:r>
          </w:p>
        </w:tc>
      </w:tr>
      <w:tr w:rsidR="009B2527" w:rsidRPr="009B2527" w14:paraId="41CA9DF9" w14:textId="77777777" w:rsidTr="00D274CB">
        <w:trPr>
          <w:trHeight w:val="213"/>
        </w:trPr>
        <w:tc>
          <w:tcPr>
            <w:tcW w:w="7664" w:type="dxa"/>
            <w:shd w:val="clear" w:color="auto" w:fill="auto"/>
            <w:vAlign w:val="center"/>
          </w:tcPr>
          <w:p w14:paraId="43ED8664" w14:textId="0AA05C96" w:rsidR="009B2527" w:rsidRPr="003741AE" w:rsidRDefault="009B2527" w:rsidP="009B2527">
            <w:pPr>
              <w:ind w:left="457"/>
              <w:jc w:val="left"/>
              <w:rPr>
                <w:rFonts w:eastAsia="Times New Roman" w:cs="Microsoft Sans Serif"/>
                <w:sz w:val="16"/>
                <w:szCs w:val="18"/>
                <w:lang w:val="en-US"/>
              </w:rPr>
            </w:pPr>
            <w:r w:rsidRPr="003741AE">
              <w:rPr>
                <w:rFonts w:eastAsia="Times New Roman" w:cs="Microsoft Sans Serif"/>
                <w:sz w:val="16"/>
                <w:szCs w:val="18"/>
                <w:lang w:val="en-US"/>
              </w:rPr>
              <w:t>B. Funds channelled through third party/independent institutional arrangements – total</w:t>
            </w:r>
          </w:p>
        </w:tc>
        <w:tc>
          <w:tcPr>
            <w:tcW w:w="1708" w:type="dxa"/>
            <w:shd w:val="clear" w:color="auto" w:fill="auto"/>
            <w:vAlign w:val="center"/>
          </w:tcPr>
          <w:p w14:paraId="0A4986F2" w14:textId="6BD65B32" w:rsidR="009B2527" w:rsidRPr="003741AE" w:rsidRDefault="009B2527" w:rsidP="003741AE">
            <w:pPr>
              <w:jc w:val="right"/>
              <w:rPr>
                <w:rFonts w:eastAsia="Times New Roman" w:cs="Microsoft Sans Serif"/>
                <w:sz w:val="16"/>
                <w:szCs w:val="18"/>
                <w:lang w:val="en-US"/>
              </w:rPr>
            </w:pPr>
            <w:r w:rsidRPr="003741AE">
              <w:rPr>
                <w:rFonts w:eastAsia="Times New Roman" w:cs="Microsoft Sans Serif"/>
                <w:sz w:val="16"/>
                <w:szCs w:val="18"/>
                <w:lang w:val="en-US"/>
              </w:rPr>
              <w:t>0</w:t>
            </w:r>
          </w:p>
        </w:tc>
      </w:tr>
      <w:tr w:rsidR="009B2527" w:rsidRPr="009B2527" w14:paraId="03743616" w14:textId="77777777" w:rsidTr="00D274CB">
        <w:trPr>
          <w:trHeight w:val="227"/>
        </w:trPr>
        <w:tc>
          <w:tcPr>
            <w:tcW w:w="7664" w:type="dxa"/>
            <w:shd w:val="clear" w:color="000000" w:fill="E6E6E6"/>
            <w:vAlign w:val="center"/>
            <w:hideMark/>
          </w:tcPr>
          <w:p w14:paraId="37D4D202" w14:textId="5702DBA5" w:rsidR="009B2527" w:rsidRPr="009B2527" w:rsidRDefault="009B2527" w:rsidP="009B2527">
            <w:pPr>
              <w:jc w:val="left"/>
              <w:rPr>
                <w:rFonts w:eastAsia="Times New Roman" w:cs="Microsoft Sans Serif"/>
                <w:sz w:val="18"/>
                <w:szCs w:val="18"/>
                <w:lang w:val="en-US"/>
              </w:rPr>
            </w:pPr>
            <w:r w:rsidRPr="009B2527">
              <w:rPr>
                <w:rFonts w:eastAsia="Times New Roman" w:cs="Microsoft Sans Serif"/>
                <w:sz w:val="18"/>
                <w:szCs w:val="18"/>
                <w:lang w:val="en-US"/>
              </w:rPr>
              <w:t>(3) Total annual site based revenue generation across all PAs broken down by source (Total A through E)</w:t>
            </w:r>
          </w:p>
        </w:tc>
        <w:tc>
          <w:tcPr>
            <w:tcW w:w="1708" w:type="dxa"/>
            <w:shd w:val="clear" w:color="000000" w:fill="E6E6E6"/>
            <w:vAlign w:val="center"/>
            <w:hideMark/>
          </w:tcPr>
          <w:p w14:paraId="7A8961A7" w14:textId="7D19D89C" w:rsidR="009B2527" w:rsidRPr="009B2527" w:rsidRDefault="009B2527" w:rsidP="003741AE">
            <w:pPr>
              <w:jc w:val="right"/>
              <w:rPr>
                <w:rFonts w:eastAsia="Times New Roman" w:cs="Microsoft Sans Serif"/>
                <w:sz w:val="18"/>
                <w:szCs w:val="18"/>
                <w:lang w:val="en-US"/>
              </w:rPr>
            </w:pPr>
            <w:r w:rsidRPr="009B2527">
              <w:rPr>
                <w:rFonts w:eastAsia="Times New Roman" w:cs="Microsoft Sans Serif"/>
                <w:sz w:val="18"/>
                <w:szCs w:val="18"/>
                <w:lang w:val="en-US"/>
              </w:rPr>
              <w:t>27,231 </w:t>
            </w:r>
          </w:p>
        </w:tc>
      </w:tr>
      <w:tr w:rsidR="009B2527" w:rsidRPr="009B2527" w14:paraId="41A9FF82" w14:textId="77777777" w:rsidTr="00D274CB">
        <w:trPr>
          <w:trHeight w:val="213"/>
        </w:trPr>
        <w:tc>
          <w:tcPr>
            <w:tcW w:w="7664" w:type="dxa"/>
            <w:shd w:val="clear" w:color="auto" w:fill="auto"/>
            <w:vAlign w:val="center"/>
            <w:hideMark/>
          </w:tcPr>
          <w:p w14:paraId="4C9FF510" w14:textId="77777777" w:rsidR="009B2527" w:rsidRPr="003741AE" w:rsidRDefault="009B2527" w:rsidP="009B2527">
            <w:pPr>
              <w:ind w:left="457"/>
              <w:jc w:val="left"/>
              <w:rPr>
                <w:rFonts w:eastAsia="Times New Roman" w:cs="Microsoft Sans Serif"/>
                <w:sz w:val="16"/>
                <w:szCs w:val="18"/>
                <w:lang w:val="en-US"/>
              </w:rPr>
            </w:pPr>
            <w:r w:rsidRPr="003741AE">
              <w:rPr>
                <w:rFonts w:eastAsia="Times New Roman" w:cs="Microsoft Sans Serif"/>
                <w:sz w:val="16"/>
                <w:szCs w:val="18"/>
                <w:lang w:val="en-US"/>
              </w:rPr>
              <w:t>A. Tourism entrance fees</w:t>
            </w:r>
          </w:p>
        </w:tc>
        <w:tc>
          <w:tcPr>
            <w:tcW w:w="1708" w:type="dxa"/>
            <w:shd w:val="clear" w:color="auto" w:fill="auto"/>
            <w:vAlign w:val="center"/>
            <w:hideMark/>
          </w:tcPr>
          <w:p w14:paraId="2F894F0A" w14:textId="77777777" w:rsidR="009B2527" w:rsidRPr="003741AE" w:rsidRDefault="009B2527" w:rsidP="003741AE">
            <w:pPr>
              <w:jc w:val="right"/>
              <w:rPr>
                <w:rFonts w:eastAsia="Times New Roman" w:cs="Microsoft Sans Serif"/>
                <w:sz w:val="16"/>
                <w:szCs w:val="18"/>
                <w:lang w:val="en-US"/>
              </w:rPr>
            </w:pPr>
            <w:r w:rsidRPr="003741AE">
              <w:rPr>
                <w:rFonts w:eastAsia="Times New Roman" w:cs="Microsoft Sans Serif"/>
                <w:sz w:val="16"/>
                <w:szCs w:val="18"/>
                <w:lang w:val="en-US"/>
              </w:rPr>
              <w:t>0</w:t>
            </w:r>
          </w:p>
        </w:tc>
      </w:tr>
      <w:tr w:rsidR="009B2527" w:rsidRPr="009B2527" w14:paraId="3166CEE3" w14:textId="77777777" w:rsidTr="00D274CB">
        <w:trPr>
          <w:trHeight w:val="200"/>
        </w:trPr>
        <w:tc>
          <w:tcPr>
            <w:tcW w:w="7664" w:type="dxa"/>
            <w:shd w:val="clear" w:color="auto" w:fill="auto"/>
            <w:vAlign w:val="center"/>
            <w:hideMark/>
          </w:tcPr>
          <w:p w14:paraId="31BC0601" w14:textId="77777777" w:rsidR="009B2527" w:rsidRPr="003741AE" w:rsidRDefault="009B2527" w:rsidP="009B2527">
            <w:pPr>
              <w:ind w:left="457"/>
              <w:jc w:val="left"/>
              <w:rPr>
                <w:rFonts w:eastAsia="Times New Roman" w:cs="Microsoft Sans Serif"/>
                <w:sz w:val="16"/>
                <w:szCs w:val="18"/>
                <w:lang w:val="en-US"/>
              </w:rPr>
            </w:pPr>
            <w:r w:rsidRPr="003741AE">
              <w:rPr>
                <w:rFonts w:eastAsia="Times New Roman" w:cs="Microsoft Sans Serif"/>
                <w:sz w:val="16"/>
                <w:szCs w:val="18"/>
                <w:lang w:val="en-US"/>
              </w:rPr>
              <w:t>C. Income from concessions</w:t>
            </w:r>
          </w:p>
        </w:tc>
        <w:tc>
          <w:tcPr>
            <w:tcW w:w="1708" w:type="dxa"/>
            <w:shd w:val="clear" w:color="auto" w:fill="auto"/>
            <w:vAlign w:val="center"/>
            <w:hideMark/>
          </w:tcPr>
          <w:p w14:paraId="153F1DCC" w14:textId="77777777" w:rsidR="009B2527" w:rsidRPr="003741AE" w:rsidRDefault="009B2527" w:rsidP="003741AE">
            <w:pPr>
              <w:jc w:val="right"/>
              <w:rPr>
                <w:rFonts w:eastAsia="Times New Roman" w:cs="Microsoft Sans Serif"/>
                <w:sz w:val="16"/>
                <w:szCs w:val="18"/>
                <w:lang w:val="en-US"/>
              </w:rPr>
            </w:pPr>
            <w:r w:rsidRPr="003741AE">
              <w:rPr>
                <w:rFonts w:eastAsia="Times New Roman" w:cs="Microsoft Sans Serif"/>
                <w:sz w:val="16"/>
                <w:szCs w:val="18"/>
                <w:lang w:val="en-US"/>
              </w:rPr>
              <w:t>0</w:t>
            </w:r>
          </w:p>
        </w:tc>
      </w:tr>
      <w:tr w:rsidR="009B2527" w:rsidRPr="009B2527" w14:paraId="7967B556" w14:textId="77777777" w:rsidTr="00D274CB">
        <w:trPr>
          <w:trHeight w:val="213"/>
        </w:trPr>
        <w:tc>
          <w:tcPr>
            <w:tcW w:w="7664" w:type="dxa"/>
            <w:shd w:val="clear" w:color="auto" w:fill="auto"/>
            <w:vAlign w:val="center"/>
            <w:hideMark/>
          </w:tcPr>
          <w:p w14:paraId="501BA1A5" w14:textId="77777777" w:rsidR="009B2527" w:rsidRPr="003741AE" w:rsidRDefault="009B2527" w:rsidP="009B2527">
            <w:pPr>
              <w:ind w:left="457"/>
              <w:jc w:val="left"/>
              <w:rPr>
                <w:rFonts w:eastAsia="Times New Roman" w:cs="Microsoft Sans Serif"/>
                <w:sz w:val="16"/>
                <w:szCs w:val="18"/>
                <w:lang w:val="en-US"/>
              </w:rPr>
            </w:pPr>
            <w:r w:rsidRPr="003741AE">
              <w:rPr>
                <w:rFonts w:eastAsia="Times New Roman" w:cs="Microsoft Sans Serif"/>
                <w:sz w:val="16"/>
                <w:szCs w:val="18"/>
                <w:lang w:val="en-US"/>
              </w:rPr>
              <w:t>D. Payments for ecosystem services (PES)</w:t>
            </w:r>
          </w:p>
        </w:tc>
        <w:tc>
          <w:tcPr>
            <w:tcW w:w="1708" w:type="dxa"/>
            <w:shd w:val="clear" w:color="auto" w:fill="auto"/>
            <w:vAlign w:val="center"/>
            <w:hideMark/>
          </w:tcPr>
          <w:p w14:paraId="4F152636" w14:textId="77777777" w:rsidR="009B2527" w:rsidRPr="003741AE" w:rsidRDefault="009B2527" w:rsidP="003741AE">
            <w:pPr>
              <w:jc w:val="right"/>
              <w:rPr>
                <w:rFonts w:eastAsia="Times New Roman" w:cs="Microsoft Sans Serif"/>
                <w:sz w:val="16"/>
                <w:szCs w:val="18"/>
                <w:lang w:val="en-US"/>
              </w:rPr>
            </w:pPr>
            <w:r w:rsidRPr="003741AE">
              <w:rPr>
                <w:rFonts w:eastAsia="Times New Roman" w:cs="Microsoft Sans Serif"/>
                <w:sz w:val="16"/>
                <w:szCs w:val="18"/>
                <w:lang w:val="en-US"/>
              </w:rPr>
              <w:t>0</w:t>
            </w:r>
          </w:p>
        </w:tc>
      </w:tr>
      <w:tr w:rsidR="009B2527" w:rsidRPr="009B2527" w14:paraId="4EFAF562" w14:textId="77777777" w:rsidTr="00D274CB">
        <w:trPr>
          <w:trHeight w:val="200"/>
        </w:trPr>
        <w:tc>
          <w:tcPr>
            <w:tcW w:w="7664" w:type="dxa"/>
            <w:shd w:val="clear" w:color="auto" w:fill="auto"/>
            <w:vAlign w:val="center"/>
            <w:hideMark/>
          </w:tcPr>
          <w:p w14:paraId="1AA4AEA3" w14:textId="77777777" w:rsidR="009B2527" w:rsidRPr="003741AE" w:rsidRDefault="009B2527" w:rsidP="009B2527">
            <w:pPr>
              <w:ind w:left="457"/>
              <w:jc w:val="left"/>
              <w:rPr>
                <w:rFonts w:eastAsia="Times New Roman" w:cs="Microsoft Sans Serif"/>
                <w:sz w:val="16"/>
                <w:szCs w:val="18"/>
                <w:lang w:val="en-US"/>
              </w:rPr>
            </w:pPr>
            <w:r w:rsidRPr="003741AE">
              <w:rPr>
                <w:rFonts w:eastAsia="Times New Roman" w:cs="Microsoft Sans Serif"/>
                <w:sz w:val="16"/>
                <w:szCs w:val="18"/>
                <w:lang w:val="en-US"/>
              </w:rPr>
              <w:t>E. Other non-tourism related fees and charges (specify each type of revenue generation mechanism)</w:t>
            </w:r>
          </w:p>
        </w:tc>
        <w:tc>
          <w:tcPr>
            <w:tcW w:w="1708" w:type="dxa"/>
            <w:shd w:val="clear" w:color="auto" w:fill="auto"/>
            <w:vAlign w:val="center"/>
            <w:hideMark/>
          </w:tcPr>
          <w:p w14:paraId="3ACC6993" w14:textId="77777777" w:rsidR="009B2527" w:rsidRPr="003741AE" w:rsidRDefault="009B2527" w:rsidP="003741AE">
            <w:pPr>
              <w:jc w:val="right"/>
              <w:rPr>
                <w:rFonts w:eastAsia="Times New Roman" w:cs="Microsoft Sans Serif"/>
                <w:sz w:val="16"/>
                <w:szCs w:val="18"/>
                <w:lang w:val="en-US"/>
              </w:rPr>
            </w:pPr>
            <w:r w:rsidRPr="003741AE">
              <w:rPr>
                <w:rFonts w:eastAsia="Times New Roman" w:cs="Microsoft Sans Serif"/>
                <w:sz w:val="16"/>
                <w:szCs w:val="18"/>
                <w:lang w:val="en-US"/>
              </w:rPr>
              <w:t>0</w:t>
            </w:r>
          </w:p>
        </w:tc>
      </w:tr>
      <w:tr w:rsidR="009B2527" w:rsidRPr="009B2527" w14:paraId="24FC4D31" w14:textId="77777777" w:rsidTr="00D274CB">
        <w:trPr>
          <w:trHeight w:val="240"/>
        </w:trPr>
        <w:tc>
          <w:tcPr>
            <w:tcW w:w="7664" w:type="dxa"/>
            <w:shd w:val="clear" w:color="000000" w:fill="E6E6E6"/>
            <w:vAlign w:val="center"/>
            <w:hideMark/>
          </w:tcPr>
          <w:p w14:paraId="0CA4874C" w14:textId="3F341446" w:rsidR="009B2527" w:rsidRPr="009B2527" w:rsidRDefault="009B2527" w:rsidP="009B2527">
            <w:pPr>
              <w:jc w:val="left"/>
              <w:rPr>
                <w:rFonts w:eastAsia="Times New Roman" w:cs="Microsoft Sans Serif"/>
                <w:sz w:val="18"/>
                <w:szCs w:val="18"/>
                <w:lang w:val="en-US"/>
              </w:rPr>
            </w:pPr>
            <w:r w:rsidRPr="009B2527">
              <w:rPr>
                <w:rFonts w:eastAsia="Times New Roman" w:cs="Microsoft Sans Serif"/>
                <w:sz w:val="18"/>
                <w:szCs w:val="18"/>
                <w:lang w:val="en-US"/>
              </w:rPr>
              <w:t>(4) Percentage of PA generated revenues retained in the PA system for re-investment</w:t>
            </w:r>
          </w:p>
        </w:tc>
        <w:tc>
          <w:tcPr>
            <w:tcW w:w="1708" w:type="dxa"/>
            <w:shd w:val="clear" w:color="000000" w:fill="E6E6E6"/>
            <w:vAlign w:val="center"/>
            <w:hideMark/>
          </w:tcPr>
          <w:p w14:paraId="1EE72828" w14:textId="77777777" w:rsidR="009B2527" w:rsidRPr="009B2527" w:rsidRDefault="009B2527" w:rsidP="003741AE">
            <w:pPr>
              <w:jc w:val="right"/>
              <w:rPr>
                <w:rFonts w:eastAsia="Times New Roman" w:cs="Microsoft Sans Serif"/>
                <w:sz w:val="18"/>
                <w:szCs w:val="18"/>
                <w:lang w:val="en-US"/>
              </w:rPr>
            </w:pPr>
            <w:r w:rsidRPr="009B2527">
              <w:rPr>
                <w:rFonts w:eastAsia="Times New Roman" w:cs="Microsoft Sans Serif"/>
                <w:sz w:val="18"/>
                <w:szCs w:val="18"/>
                <w:lang w:val="en-US"/>
              </w:rPr>
              <w:t>0%</w:t>
            </w:r>
          </w:p>
        </w:tc>
      </w:tr>
      <w:tr w:rsidR="009B2527" w:rsidRPr="009B2527" w14:paraId="5062219F" w14:textId="77777777" w:rsidTr="00D274CB">
        <w:trPr>
          <w:trHeight w:val="227"/>
        </w:trPr>
        <w:tc>
          <w:tcPr>
            <w:tcW w:w="7664" w:type="dxa"/>
            <w:shd w:val="clear" w:color="000000" w:fill="E6E6E6"/>
            <w:vAlign w:val="center"/>
            <w:hideMark/>
          </w:tcPr>
          <w:p w14:paraId="7E2A0F4A" w14:textId="1FC188C5" w:rsidR="009B2527" w:rsidRPr="009B2527" w:rsidRDefault="009B2527" w:rsidP="009B2527">
            <w:pPr>
              <w:jc w:val="left"/>
              <w:rPr>
                <w:rFonts w:eastAsia="Times New Roman" w:cs="Microsoft Sans Serif"/>
                <w:sz w:val="18"/>
                <w:szCs w:val="18"/>
                <w:lang w:val="en-US"/>
              </w:rPr>
            </w:pPr>
            <w:r w:rsidRPr="009B2527">
              <w:rPr>
                <w:rFonts w:eastAsia="Times New Roman" w:cs="Microsoft Sans Serif"/>
                <w:sz w:val="18"/>
                <w:szCs w:val="18"/>
                <w:lang w:val="en-US"/>
              </w:rPr>
              <w:t>(5) Total finances available to the PA system [line items 1+2.A+2.B]+ [line item 3 * line item 4]</w:t>
            </w:r>
          </w:p>
        </w:tc>
        <w:tc>
          <w:tcPr>
            <w:tcW w:w="1708" w:type="dxa"/>
            <w:shd w:val="clear" w:color="000000" w:fill="E6E6E6"/>
            <w:vAlign w:val="center"/>
            <w:hideMark/>
          </w:tcPr>
          <w:p w14:paraId="2E997675" w14:textId="77777777" w:rsidR="009B2527" w:rsidRPr="009B2527" w:rsidRDefault="009B2527" w:rsidP="003741AE">
            <w:pPr>
              <w:jc w:val="right"/>
              <w:rPr>
                <w:rFonts w:eastAsia="Times New Roman" w:cs="Microsoft Sans Serif"/>
                <w:sz w:val="18"/>
                <w:szCs w:val="18"/>
                <w:lang w:val="en-US"/>
              </w:rPr>
            </w:pPr>
            <w:r w:rsidRPr="009B2527">
              <w:rPr>
                <w:rFonts w:eastAsia="Times New Roman" w:cs="Microsoft Sans Serif"/>
                <w:sz w:val="18"/>
                <w:szCs w:val="18"/>
                <w:lang w:val="en-US"/>
              </w:rPr>
              <w:t>323,550</w:t>
            </w:r>
          </w:p>
        </w:tc>
      </w:tr>
      <w:tr w:rsidR="009B2527" w:rsidRPr="009B2527" w14:paraId="482F1183" w14:textId="77777777" w:rsidTr="00D274CB">
        <w:trPr>
          <w:trHeight w:val="328"/>
        </w:trPr>
        <w:tc>
          <w:tcPr>
            <w:tcW w:w="9372" w:type="dxa"/>
            <w:gridSpan w:val="2"/>
            <w:shd w:val="clear" w:color="auto" w:fill="FBE4D5" w:themeFill="accent2" w:themeFillTint="33"/>
            <w:vAlign w:val="center"/>
            <w:hideMark/>
          </w:tcPr>
          <w:p w14:paraId="0F9AFED6" w14:textId="2C37134E" w:rsidR="009B2527" w:rsidRPr="00533CD1" w:rsidRDefault="009B2527" w:rsidP="003741AE">
            <w:pPr>
              <w:jc w:val="center"/>
              <w:rPr>
                <w:rFonts w:eastAsia="Times New Roman" w:cs="Microsoft Sans Serif"/>
                <w:b/>
                <w:bCs/>
                <w:i/>
                <w:sz w:val="18"/>
                <w:szCs w:val="18"/>
                <w:lang w:val="en-US"/>
              </w:rPr>
            </w:pPr>
            <w:r w:rsidRPr="00533CD1">
              <w:rPr>
                <w:rFonts w:eastAsia="Times New Roman" w:cs="Microsoft Sans Serif"/>
                <w:b/>
                <w:bCs/>
                <w:i/>
                <w:sz w:val="18"/>
                <w:szCs w:val="18"/>
                <w:lang w:val="en-US"/>
              </w:rPr>
              <w:t>Costs and Financing Needs</w:t>
            </w:r>
          </w:p>
        </w:tc>
      </w:tr>
      <w:tr w:rsidR="009B2527" w:rsidRPr="009B2527" w14:paraId="48728DA2" w14:textId="77777777" w:rsidTr="00D274CB">
        <w:trPr>
          <w:trHeight w:val="227"/>
        </w:trPr>
        <w:tc>
          <w:tcPr>
            <w:tcW w:w="7664" w:type="dxa"/>
            <w:shd w:val="clear" w:color="000000" w:fill="E6E6E6"/>
            <w:vAlign w:val="center"/>
            <w:hideMark/>
          </w:tcPr>
          <w:p w14:paraId="6C06AA69" w14:textId="237FBFDB" w:rsidR="009B2527" w:rsidRPr="009B2527" w:rsidRDefault="009B2527" w:rsidP="009B2527">
            <w:pPr>
              <w:jc w:val="left"/>
              <w:rPr>
                <w:rFonts w:eastAsia="Times New Roman" w:cs="Microsoft Sans Serif"/>
                <w:sz w:val="18"/>
                <w:szCs w:val="18"/>
                <w:lang w:val="en-US"/>
              </w:rPr>
            </w:pPr>
            <w:r w:rsidRPr="009B2527">
              <w:rPr>
                <w:rFonts w:eastAsia="Times New Roman" w:cs="Microsoft Sans Serif"/>
                <w:sz w:val="18"/>
                <w:szCs w:val="18"/>
                <w:lang w:val="en-US"/>
              </w:rPr>
              <w:t>(1) Total annual expenditure for PAs (all PA operating and investment costs and system level expenses)</w:t>
            </w:r>
            <w:r w:rsidR="007E0A2D">
              <w:rPr>
                <w:rFonts w:eastAsia="Times New Roman" w:cs="Microsoft Sans Serif"/>
                <w:sz w:val="18"/>
                <w:szCs w:val="18"/>
                <w:lang w:val="en-US"/>
              </w:rPr>
              <w:t>*</w:t>
            </w:r>
          </w:p>
        </w:tc>
        <w:tc>
          <w:tcPr>
            <w:tcW w:w="1708" w:type="dxa"/>
            <w:shd w:val="clear" w:color="000000" w:fill="E6E6E6"/>
            <w:vAlign w:val="center"/>
            <w:hideMark/>
          </w:tcPr>
          <w:p w14:paraId="56C46C10" w14:textId="77777777" w:rsidR="009B2527" w:rsidRPr="009B2527" w:rsidRDefault="009B2527" w:rsidP="003741AE">
            <w:pPr>
              <w:jc w:val="right"/>
              <w:rPr>
                <w:rFonts w:eastAsia="Times New Roman" w:cs="Microsoft Sans Serif"/>
                <w:sz w:val="18"/>
                <w:szCs w:val="18"/>
                <w:lang w:val="en-US"/>
              </w:rPr>
            </w:pPr>
            <w:r w:rsidRPr="009B2527">
              <w:rPr>
                <w:rFonts w:eastAsia="Times New Roman" w:cs="Microsoft Sans Serif"/>
                <w:sz w:val="18"/>
                <w:szCs w:val="18"/>
                <w:lang w:val="en-US"/>
              </w:rPr>
              <w:t>323,550</w:t>
            </w:r>
          </w:p>
        </w:tc>
      </w:tr>
      <w:tr w:rsidR="009B2527" w:rsidRPr="009B2527" w14:paraId="7BFC40E6" w14:textId="77777777" w:rsidTr="00D274CB">
        <w:trPr>
          <w:trHeight w:val="240"/>
        </w:trPr>
        <w:tc>
          <w:tcPr>
            <w:tcW w:w="7664" w:type="dxa"/>
            <w:shd w:val="clear" w:color="000000" w:fill="E6E6E6"/>
            <w:vAlign w:val="center"/>
            <w:hideMark/>
          </w:tcPr>
          <w:p w14:paraId="7CB83B77" w14:textId="05E58D1B" w:rsidR="009B2527" w:rsidRPr="009B2527" w:rsidRDefault="009B2527" w:rsidP="009B2527">
            <w:pPr>
              <w:jc w:val="left"/>
              <w:rPr>
                <w:rFonts w:eastAsia="Times New Roman" w:cs="Microsoft Sans Serif"/>
                <w:sz w:val="18"/>
                <w:szCs w:val="18"/>
                <w:lang w:val="en-US"/>
              </w:rPr>
            </w:pPr>
            <w:r w:rsidRPr="009B2527">
              <w:rPr>
                <w:rFonts w:eastAsia="Times New Roman" w:cs="Microsoft Sans Serif"/>
                <w:sz w:val="18"/>
                <w:szCs w:val="18"/>
                <w:lang w:val="en-US"/>
              </w:rPr>
              <w:t>(2) Estimation of PA system financing needs</w:t>
            </w:r>
            <w:r w:rsidR="003741AE">
              <w:rPr>
                <w:rFonts w:eastAsia="Times New Roman" w:cs="Microsoft Sans Serif"/>
                <w:sz w:val="18"/>
                <w:szCs w:val="18"/>
                <w:lang w:val="en-US"/>
              </w:rPr>
              <w:t xml:space="preserve"> (A, B and C)</w:t>
            </w:r>
          </w:p>
        </w:tc>
        <w:tc>
          <w:tcPr>
            <w:tcW w:w="1708" w:type="dxa"/>
            <w:shd w:val="clear" w:color="000000" w:fill="E6E6E6"/>
            <w:vAlign w:val="center"/>
            <w:hideMark/>
          </w:tcPr>
          <w:p w14:paraId="42CE360C" w14:textId="77777777" w:rsidR="009B2527" w:rsidRPr="009B2527" w:rsidRDefault="009B2527" w:rsidP="003741AE">
            <w:pPr>
              <w:jc w:val="right"/>
              <w:rPr>
                <w:rFonts w:eastAsia="Times New Roman" w:cs="Microsoft Sans Serif"/>
                <w:sz w:val="18"/>
                <w:szCs w:val="18"/>
                <w:lang w:val="en-US"/>
              </w:rPr>
            </w:pPr>
            <w:r w:rsidRPr="009B2527">
              <w:rPr>
                <w:rFonts w:eastAsia="Times New Roman" w:cs="Microsoft Sans Serif"/>
                <w:sz w:val="18"/>
                <w:szCs w:val="18"/>
                <w:lang w:val="en-US"/>
              </w:rPr>
              <w:t> </w:t>
            </w:r>
          </w:p>
        </w:tc>
      </w:tr>
      <w:tr w:rsidR="003741AE" w:rsidRPr="003741AE" w14:paraId="60535F6A" w14:textId="77777777" w:rsidTr="00D274CB">
        <w:trPr>
          <w:trHeight w:val="227"/>
        </w:trPr>
        <w:tc>
          <w:tcPr>
            <w:tcW w:w="7664" w:type="dxa"/>
            <w:shd w:val="clear" w:color="auto" w:fill="auto"/>
            <w:vAlign w:val="center"/>
            <w:hideMark/>
          </w:tcPr>
          <w:p w14:paraId="1752AFE4" w14:textId="77777777" w:rsidR="003741AE" w:rsidRPr="003741AE" w:rsidRDefault="003741AE" w:rsidP="003741AE">
            <w:pPr>
              <w:ind w:left="174"/>
              <w:jc w:val="left"/>
              <w:rPr>
                <w:rFonts w:eastAsia="Times New Roman" w:cs="Microsoft Sans Serif"/>
                <w:sz w:val="18"/>
                <w:szCs w:val="18"/>
                <w:u w:val="single"/>
                <w:lang w:val="en-US"/>
              </w:rPr>
            </w:pPr>
            <w:r w:rsidRPr="003741AE">
              <w:rPr>
                <w:rFonts w:eastAsia="Times New Roman" w:cs="Microsoft Sans Serif"/>
                <w:sz w:val="18"/>
                <w:szCs w:val="18"/>
                <w:u w:val="single"/>
                <w:lang w:val="en-US"/>
              </w:rPr>
              <w:t xml:space="preserve">A. Estimated financing needs for </w:t>
            </w:r>
            <w:r w:rsidRPr="003741AE">
              <w:rPr>
                <w:rFonts w:eastAsia="Times New Roman" w:cs="Microsoft Sans Serif"/>
                <w:i/>
                <w:iCs/>
                <w:sz w:val="18"/>
                <w:szCs w:val="18"/>
                <w:u w:val="single"/>
                <w:lang w:val="en-US"/>
              </w:rPr>
              <w:t>basic</w:t>
            </w:r>
            <w:r w:rsidRPr="003741AE">
              <w:rPr>
                <w:rFonts w:eastAsia="Times New Roman" w:cs="Microsoft Sans Serif"/>
                <w:sz w:val="18"/>
                <w:szCs w:val="18"/>
                <w:u w:val="single"/>
                <w:lang w:val="en-US"/>
              </w:rPr>
              <w:t xml:space="preserve"> management costs (operational and investments) to be covered</w:t>
            </w:r>
          </w:p>
        </w:tc>
        <w:tc>
          <w:tcPr>
            <w:tcW w:w="1708" w:type="dxa"/>
            <w:shd w:val="clear" w:color="auto" w:fill="auto"/>
            <w:hideMark/>
          </w:tcPr>
          <w:p w14:paraId="5A328CE0" w14:textId="23B523D7" w:rsidR="003741AE" w:rsidRPr="003741AE" w:rsidRDefault="003741AE" w:rsidP="003741AE">
            <w:pPr>
              <w:jc w:val="right"/>
              <w:rPr>
                <w:rFonts w:eastAsia="Times New Roman" w:cs="Microsoft Sans Serif"/>
                <w:sz w:val="18"/>
                <w:szCs w:val="20"/>
                <w:u w:val="single"/>
                <w:lang w:val="en-US"/>
              </w:rPr>
            </w:pPr>
            <w:r w:rsidRPr="003741AE">
              <w:rPr>
                <w:rFonts w:cs="Microsoft Sans Serif"/>
                <w:sz w:val="18"/>
                <w:szCs w:val="20"/>
                <w:u w:val="single"/>
              </w:rPr>
              <w:t>657,143</w:t>
            </w:r>
          </w:p>
        </w:tc>
      </w:tr>
      <w:tr w:rsidR="003741AE" w:rsidRPr="009B2527" w14:paraId="370EC92B" w14:textId="77777777" w:rsidTr="00D274CB">
        <w:trPr>
          <w:trHeight w:val="213"/>
        </w:trPr>
        <w:tc>
          <w:tcPr>
            <w:tcW w:w="7664" w:type="dxa"/>
            <w:shd w:val="clear" w:color="auto" w:fill="auto"/>
            <w:vAlign w:val="center"/>
            <w:hideMark/>
          </w:tcPr>
          <w:p w14:paraId="798050E0" w14:textId="20325E50" w:rsidR="003741AE" w:rsidRPr="003741AE" w:rsidRDefault="003741AE" w:rsidP="003741AE">
            <w:pPr>
              <w:ind w:left="457"/>
              <w:jc w:val="left"/>
              <w:rPr>
                <w:rFonts w:eastAsia="Times New Roman" w:cs="Microsoft Sans Serif"/>
                <w:sz w:val="16"/>
                <w:szCs w:val="18"/>
                <w:lang w:val="en-US"/>
              </w:rPr>
            </w:pPr>
            <w:r w:rsidRPr="003741AE">
              <w:rPr>
                <w:rFonts w:eastAsia="Times New Roman" w:cs="Microsoft Sans Serif"/>
                <w:sz w:val="16"/>
                <w:szCs w:val="18"/>
                <w:lang w:val="en-US"/>
              </w:rPr>
              <w:t>- PA central system level operational costs (salaries, office maintenance etc.)</w:t>
            </w:r>
          </w:p>
        </w:tc>
        <w:tc>
          <w:tcPr>
            <w:tcW w:w="1708" w:type="dxa"/>
            <w:shd w:val="clear" w:color="auto" w:fill="auto"/>
            <w:hideMark/>
          </w:tcPr>
          <w:p w14:paraId="4AABACBE" w14:textId="06DEBA5F" w:rsidR="003741AE" w:rsidRPr="003741AE" w:rsidRDefault="003741AE" w:rsidP="003741AE">
            <w:pPr>
              <w:jc w:val="right"/>
              <w:rPr>
                <w:rFonts w:eastAsia="Times New Roman" w:cs="Microsoft Sans Serif"/>
                <w:sz w:val="16"/>
                <w:szCs w:val="20"/>
                <w:lang w:val="en-US"/>
              </w:rPr>
            </w:pPr>
            <w:r w:rsidRPr="003741AE">
              <w:rPr>
                <w:rFonts w:cs="Microsoft Sans Serif"/>
                <w:sz w:val="16"/>
                <w:szCs w:val="20"/>
              </w:rPr>
              <w:t>200,000</w:t>
            </w:r>
          </w:p>
        </w:tc>
      </w:tr>
      <w:tr w:rsidR="003741AE" w:rsidRPr="009B2527" w14:paraId="5C931E81" w14:textId="77777777" w:rsidTr="00D274CB">
        <w:trPr>
          <w:trHeight w:val="200"/>
        </w:trPr>
        <w:tc>
          <w:tcPr>
            <w:tcW w:w="7664" w:type="dxa"/>
            <w:shd w:val="clear" w:color="auto" w:fill="auto"/>
            <w:vAlign w:val="center"/>
            <w:hideMark/>
          </w:tcPr>
          <w:p w14:paraId="4D484FC9" w14:textId="77777777" w:rsidR="003741AE" w:rsidRPr="003741AE" w:rsidRDefault="003741AE" w:rsidP="003741AE">
            <w:pPr>
              <w:ind w:left="457"/>
              <w:jc w:val="left"/>
              <w:rPr>
                <w:rFonts w:eastAsia="Times New Roman" w:cs="Microsoft Sans Serif"/>
                <w:sz w:val="16"/>
                <w:szCs w:val="18"/>
                <w:lang w:val="en-US"/>
              </w:rPr>
            </w:pPr>
            <w:r w:rsidRPr="003741AE">
              <w:rPr>
                <w:rFonts w:eastAsia="Times New Roman" w:cs="Microsoft Sans Serif"/>
                <w:sz w:val="16"/>
                <w:szCs w:val="18"/>
                <w:lang w:val="en-US"/>
              </w:rPr>
              <w:t>- PA site management operational costs</w:t>
            </w:r>
          </w:p>
        </w:tc>
        <w:tc>
          <w:tcPr>
            <w:tcW w:w="1708" w:type="dxa"/>
            <w:shd w:val="clear" w:color="auto" w:fill="auto"/>
            <w:hideMark/>
          </w:tcPr>
          <w:p w14:paraId="6A29B1B3" w14:textId="1064F908" w:rsidR="003741AE" w:rsidRPr="003741AE" w:rsidRDefault="003741AE" w:rsidP="003741AE">
            <w:pPr>
              <w:jc w:val="right"/>
              <w:rPr>
                <w:rFonts w:eastAsia="Times New Roman" w:cs="Microsoft Sans Serif"/>
                <w:sz w:val="16"/>
                <w:szCs w:val="20"/>
                <w:lang w:val="en-US"/>
              </w:rPr>
            </w:pPr>
            <w:r w:rsidRPr="003741AE">
              <w:rPr>
                <w:rFonts w:cs="Microsoft Sans Serif"/>
                <w:sz w:val="16"/>
                <w:szCs w:val="20"/>
              </w:rPr>
              <w:t>300,000</w:t>
            </w:r>
          </w:p>
        </w:tc>
      </w:tr>
      <w:tr w:rsidR="003741AE" w:rsidRPr="009B2527" w14:paraId="1F00C017" w14:textId="77777777" w:rsidTr="00D274CB">
        <w:trPr>
          <w:trHeight w:val="213"/>
        </w:trPr>
        <w:tc>
          <w:tcPr>
            <w:tcW w:w="7664" w:type="dxa"/>
            <w:shd w:val="clear" w:color="auto" w:fill="auto"/>
            <w:vAlign w:val="center"/>
            <w:hideMark/>
          </w:tcPr>
          <w:p w14:paraId="13062C15" w14:textId="77777777" w:rsidR="003741AE" w:rsidRPr="003741AE" w:rsidRDefault="003741AE" w:rsidP="003741AE">
            <w:pPr>
              <w:ind w:left="457"/>
              <w:jc w:val="left"/>
              <w:rPr>
                <w:rFonts w:eastAsia="Times New Roman" w:cs="Microsoft Sans Serif"/>
                <w:sz w:val="16"/>
                <w:szCs w:val="18"/>
                <w:lang w:val="en-US"/>
              </w:rPr>
            </w:pPr>
            <w:r w:rsidRPr="003741AE">
              <w:rPr>
                <w:rFonts w:eastAsia="Times New Roman" w:cs="Microsoft Sans Serif"/>
                <w:sz w:val="16"/>
                <w:szCs w:val="18"/>
                <w:lang w:val="en-US"/>
              </w:rPr>
              <w:t xml:space="preserve">- PA site infrastructure investment costs </w:t>
            </w:r>
          </w:p>
        </w:tc>
        <w:tc>
          <w:tcPr>
            <w:tcW w:w="1708" w:type="dxa"/>
            <w:shd w:val="clear" w:color="auto" w:fill="auto"/>
            <w:hideMark/>
          </w:tcPr>
          <w:p w14:paraId="6ED5E6B6" w14:textId="3020DF05" w:rsidR="003741AE" w:rsidRPr="003741AE" w:rsidRDefault="003741AE" w:rsidP="003741AE">
            <w:pPr>
              <w:jc w:val="right"/>
              <w:rPr>
                <w:rFonts w:eastAsia="Times New Roman" w:cs="Microsoft Sans Serif"/>
                <w:sz w:val="16"/>
                <w:szCs w:val="20"/>
                <w:lang w:val="en-US"/>
              </w:rPr>
            </w:pPr>
            <w:r w:rsidRPr="003741AE">
              <w:rPr>
                <w:rFonts w:cs="Microsoft Sans Serif"/>
                <w:sz w:val="16"/>
                <w:szCs w:val="20"/>
              </w:rPr>
              <w:t>100,000</w:t>
            </w:r>
          </w:p>
        </w:tc>
      </w:tr>
      <w:tr w:rsidR="003741AE" w:rsidRPr="009B2527" w14:paraId="62714458" w14:textId="77777777" w:rsidTr="00D274CB">
        <w:trPr>
          <w:trHeight w:val="200"/>
        </w:trPr>
        <w:tc>
          <w:tcPr>
            <w:tcW w:w="7664" w:type="dxa"/>
            <w:shd w:val="clear" w:color="auto" w:fill="auto"/>
            <w:vAlign w:val="center"/>
            <w:hideMark/>
          </w:tcPr>
          <w:p w14:paraId="7AD60273" w14:textId="69EDB891" w:rsidR="003741AE" w:rsidRPr="003741AE" w:rsidRDefault="003741AE" w:rsidP="003741AE">
            <w:pPr>
              <w:ind w:left="457"/>
              <w:jc w:val="left"/>
              <w:rPr>
                <w:rFonts w:eastAsia="Times New Roman" w:cs="Microsoft Sans Serif"/>
                <w:sz w:val="16"/>
                <w:szCs w:val="18"/>
                <w:lang w:val="en-US"/>
              </w:rPr>
            </w:pPr>
            <w:r w:rsidRPr="003741AE">
              <w:rPr>
                <w:rFonts w:eastAsia="Times New Roman" w:cs="Microsoft Sans Serif"/>
                <w:sz w:val="16"/>
                <w:szCs w:val="18"/>
                <w:lang w:val="en-US"/>
              </w:rPr>
              <w:t>- PA system capacity building costs for central and site levels (training, strategy, policy reform etc.)</w:t>
            </w:r>
          </w:p>
        </w:tc>
        <w:tc>
          <w:tcPr>
            <w:tcW w:w="1708" w:type="dxa"/>
            <w:shd w:val="clear" w:color="auto" w:fill="auto"/>
            <w:hideMark/>
          </w:tcPr>
          <w:p w14:paraId="7F28FCA5" w14:textId="5ED7DD66" w:rsidR="003741AE" w:rsidRPr="003741AE" w:rsidRDefault="003741AE" w:rsidP="003741AE">
            <w:pPr>
              <w:jc w:val="right"/>
              <w:rPr>
                <w:rFonts w:eastAsia="Times New Roman" w:cs="Microsoft Sans Serif"/>
                <w:sz w:val="16"/>
                <w:szCs w:val="20"/>
                <w:lang w:val="en-US"/>
              </w:rPr>
            </w:pPr>
            <w:r w:rsidRPr="003741AE">
              <w:rPr>
                <w:rFonts w:cs="Microsoft Sans Serif"/>
                <w:sz w:val="16"/>
                <w:szCs w:val="20"/>
              </w:rPr>
              <w:t>57,143</w:t>
            </w:r>
          </w:p>
        </w:tc>
      </w:tr>
      <w:tr w:rsidR="003741AE" w:rsidRPr="003741AE" w14:paraId="6CCE6758" w14:textId="77777777" w:rsidTr="00D274CB">
        <w:trPr>
          <w:trHeight w:val="227"/>
        </w:trPr>
        <w:tc>
          <w:tcPr>
            <w:tcW w:w="7664" w:type="dxa"/>
            <w:shd w:val="clear" w:color="auto" w:fill="auto"/>
            <w:vAlign w:val="center"/>
            <w:hideMark/>
          </w:tcPr>
          <w:p w14:paraId="2E57CE4B" w14:textId="77777777" w:rsidR="003741AE" w:rsidRPr="003741AE" w:rsidRDefault="003741AE" w:rsidP="003741AE">
            <w:pPr>
              <w:ind w:left="174"/>
              <w:jc w:val="left"/>
              <w:rPr>
                <w:rFonts w:eastAsia="Times New Roman" w:cs="Microsoft Sans Serif"/>
                <w:sz w:val="18"/>
                <w:szCs w:val="18"/>
                <w:u w:val="single"/>
                <w:lang w:val="en-US"/>
              </w:rPr>
            </w:pPr>
            <w:r w:rsidRPr="003741AE">
              <w:rPr>
                <w:rFonts w:eastAsia="Times New Roman" w:cs="Microsoft Sans Serif"/>
                <w:sz w:val="18"/>
                <w:szCs w:val="18"/>
                <w:u w:val="single"/>
                <w:lang w:val="en-US"/>
              </w:rPr>
              <w:t xml:space="preserve">B. Estimated financing needs for </w:t>
            </w:r>
            <w:r w:rsidRPr="003741AE">
              <w:rPr>
                <w:rFonts w:eastAsia="Times New Roman" w:cs="Microsoft Sans Serif"/>
                <w:i/>
                <w:iCs/>
                <w:sz w:val="18"/>
                <w:szCs w:val="18"/>
                <w:u w:val="single"/>
                <w:lang w:val="en-US"/>
              </w:rPr>
              <w:t>optimal</w:t>
            </w:r>
            <w:r w:rsidRPr="003741AE">
              <w:rPr>
                <w:rFonts w:eastAsia="Times New Roman" w:cs="Microsoft Sans Serif"/>
                <w:sz w:val="18"/>
                <w:szCs w:val="18"/>
                <w:u w:val="single"/>
                <w:lang w:val="en-US"/>
              </w:rPr>
              <w:t xml:space="preserve"> management costs (operational and investments) to be covered</w:t>
            </w:r>
          </w:p>
        </w:tc>
        <w:tc>
          <w:tcPr>
            <w:tcW w:w="1708" w:type="dxa"/>
            <w:shd w:val="clear" w:color="auto" w:fill="auto"/>
            <w:hideMark/>
          </w:tcPr>
          <w:p w14:paraId="7991E36B" w14:textId="5AAE7B23" w:rsidR="003741AE" w:rsidRPr="003741AE" w:rsidRDefault="003741AE" w:rsidP="003741AE">
            <w:pPr>
              <w:jc w:val="right"/>
              <w:rPr>
                <w:rFonts w:eastAsia="Times New Roman" w:cs="Microsoft Sans Serif"/>
                <w:sz w:val="18"/>
                <w:szCs w:val="20"/>
                <w:u w:val="single"/>
                <w:lang w:val="en-US"/>
              </w:rPr>
            </w:pPr>
            <w:r w:rsidRPr="003741AE">
              <w:rPr>
                <w:rFonts w:cs="Microsoft Sans Serif"/>
                <w:sz w:val="18"/>
                <w:szCs w:val="20"/>
                <w:u w:val="single"/>
              </w:rPr>
              <w:t>1,757,143</w:t>
            </w:r>
          </w:p>
        </w:tc>
      </w:tr>
      <w:tr w:rsidR="003741AE" w:rsidRPr="009B2527" w14:paraId="6BD77AD1" w14:textId="77777777" w:rsidTr="00D274CB">
        <w:trPr>
          <w:trHeight w:val="213"/>
        </w:trPr>
        <w:tc>
          <w:tcPr>
            <w:tcW w:w="7664" w:type="dxa"/>
            <w:shd w:val="clear" w:color="auto" w:fill="auto"/>
            <w:vAlign w:val="center"/>
            <w:hideMark/>
          </w:tcPr>
          <w:p w14:paraId="455F9554" w14:textId="696CD89E" w:rsidR="003741AE" w:rsidRPr="003741AE" w:rsidRDefault="003741AE" w:rsidP="003741AE">
            <w:pPr>
              <w:ind w:left="457"/>
              <w:jc w:val="left"/>
              <w:rPr>
                <w:rFonts w:eastAsia="Times New Roman" w:cs="Microsoft Sans Serif"/>
                <w:sz w:val="16"/>
                <w:szCs w:val="18"/>
                <w:lang w:val="en-US"/>
              </w:rPr>
            </w:pPr>
            <w:r w:rsidRPr="003741AE">
              <w:rPr>
                <w:rFonts w:eastAsia="Times New Roman" w:cs="Microsoft Sans Serif"/>
                <w:sz w:val="16"/>
                <w:szCs w:val="18"/>
                <w:lang w:val="en-US"/>
              </w:rPr>
              <w:t>- PA central system level operational costs (salaries, office maintenance etc.)</w:t>
            </w:r>
          </w:p>
        </w:tc>
        <w:tc>
          <w:tcPr>
            <w:tcW w:w="1708" w:type="dxa"/>
            <w:shd w:val="clear" w:color="auto" w:fill="auto"/>
            <w:hideMark/>
          </w:tcPr>
          <w:p w14:paraId="7EF082D1" w14:textId="6B62899D" w:rsidR="003741AE" w:rsidRPr="003741AE" w:rsidRDefault="003741AE" w:rsidP="003741AE">
            <w:pPr>
              <w:jc w:val="right"/>
              <w:rPr>
                <w:rFonts w:eastAsia="Times New Roman" w:cs="Microsoft Sans Serif"/>
                <w:sz w:val="16"/>
                <w:szCs w:val="20"/>
                <w:lang w:val="en-US"/>
              </w:rPr>
            </w:pPr>
            <w:r w:rsidRPr="003741AE">
              <w:rPr>
                <w:rFonts w:cs="Microsoft Sans Serif"/>
                <w:sz w:val="16"/>
                <w:szCs w:val="20"/>
              </w:rPr>
              <w:t>300,000</w:t>
            </w:r>
          </w:p>
        </w:tc>
      </w:tr>
      <w:tr w:rsidR="003741AE" w:rsidRPr="009B2527" w14:paraId="68364146" w14:textId="77777777" w:rsidTr="00D274CB">
        <w:trPr>
          <w:trHeight w:val="200"/>
        </w:trPr>
        <w:tc>
          <w:tcPr>
            <w:tcW w:w="7664" w:type="dxa"/>
            <w:shd w:val="clear" w:color="auto" w:fill="auto"/>
            <w:vAlign w:val="center"/>
            <w:hideMark/>
          </w:tcPr>
          <w:p w14:paraId="448F9D89" w14:textId="77777777" w:rsidR="003741AE" w:rsidRPr="003741AE" w:rsidRDefault="003741AE" w:rsidP="003741AE">
            <w:pPr>
              <w:ind w:left="457"/>
              <w:jc w:val="left"/>
              <w:rPr>
                <w:rFonts w:eastAsia="Times New Roman" w:cs="Microsoft Sans Serif"/>
                <w:sz w:val="16"/>
                <w:szCs w:val="18"/>
                <w:lang w:val="en-US"/>
              </w:rPr>
            </w:pPr>
            <w:r w:rsidRPr="003741AE">
              <w:rPr>
                <w:rFonts w:eastAsia="Times New Roman" w:cs="Microsoft Sans Serif"/>
                <w:sz w:val="16"/>
                <w:szCs w:val="18"/>
                <w:lang w:val="en-US"/>
              </w:rPr>
              <w:t>- PA site management operational costs</w:t>
            </w:r>
          </w:p>
        </w:tc>
        <w:tc>
          <w:tcPr>
            <w:tcW w:w="1708" w:type="dxa"/>
            <w:shd w:val="clear" w:color="auto" w:fill="auto"/>
            <w:hideMark/>
          </w:tcPr>
          <w:p w14:paraId="549B631D" w14:textId="29189B38" w:rsidR="003741AE" w:rsidRPr="003741AE" w:rsidRDefault="003741AE" w:rsidP="003741AE">
            <w:pPr>
              <w:jc w:val="right"/>
              <w:rPr>
                <w:rFonts w:eastAsia="Times New Roman" w:cs="Microsoft Sans Serif"/>
                <w:sz w:val="16"/>
                <w:szCs w:val="20"/>
                <w:lang w:val="en-US"/>
              </w:rPr>
            </w:pPr>
            <w:r w:rsidRPr="003741AE">
              <w:rPr>
                <w:rFonts w:cs="Microsoft Sans Serif"/>
                <w:sz w:val="16"/>
                <w:szCs w:val="20"/>
              </w:rPr>
              <w:t>400,000</w:t>
            </w:r>
          </w:p>
        </w:tc>
      </w:tr>
      <w:tr w:rsidR="003741AE" w:rsidRPr="009B2527" w14:paraId="65C6FB28" w14:textId="77777777" w:rsidTr="00D274CB">
        <w:trPr>
          <w:trHeight w:val="213"/>
        </w:trPr>
        <w:tc>
          <w:tcPr>
            <w:tcW w:w="7664" w:type="dxa"/>
            <w:shd w:val="clear" w:color="auto" w:fill="auto"/>
            <w:vAlign w:val="center"/>
            <w:hideMark/>
          </w:tcPr>
          <w:p w14:paraId="0473104C" w14:textId="77777777" w:rsidR="003741AE" w:rsidRPr="003741AE" w:rsidRDefault="003741AE" w:rsidP="003741AE">
            <w:pPr>
              <w:ind w:left="457"/>
              <w:jc w:val="left"/>
              <w:rPr>
                <w:rFonts w:eastAsia="Times New Roman" w:cs="Microsoft Sans Serif"/>
                <w:sz w:val="16"/>
                <w:szCs w:val="18"/>
                <w:lang w:val="en-US"/>
              </w:rPr>
            </w:pPr>
            <w:r w:rsidRPr="003741AE">
              <w:rPr>
                <w:rFonts w:eastAsia="Times New Roman" w:cs="Microsoft Sans Serif"/>
                <w:sz w:val="16"/>
                <w:szCs w:val="18"/>
                <w:lang w:val="en-US"/>
              </w:rPr>
              <w:t xml:space="preserve">- PA site infrastructure investment costs </w:t>
            </w:r>
          </w:p>
        </w:tc>
        <w:tc>
          <w:tcPr>
            <w:tcW w:w="1708" w:type="dxa"/>
            <w:shd w:val="clear" w:color="auto" w:fill="auto"/>
            <w:hideMark/>
          </w:tcPr>
          <w:p w14:paraId="4D44DC5F" w14:textId="2C333C16" w:rsidR="003741AE" w:rsidRPr="003741AE" w:rsidRDefault="003741AE" w:rsidP="003741AE">
            <w:pPr>
              <w:jc w:val="right"/>
              <w:rPr>
                <w:rFonts w:eastAsia="Times New Roman" w:cs="Microsoft Sans Serif"/>
                <w:sz w:val="16"/>
                <w:szCs w:val="20"/>
                <w:lang w:val="en-US"/>
              </w:rPr>
            </w:pPr>
            <w:r w:rsidRPr="003741AE">
              <w:rPr>
                <w:rFonts w:cs="Microsoft Sans Serif"/>
                <w:sz w:val="16"/>
                <w:szCs w:val="20"/>
              </w:rPr>
              <w:t>1,000,000</w:t>
            </w:r>
          </w:p>
        </w:tc>
      </w:tr>
      <w:tr w:rsidR="003741AE" w:rsidRPr="009B2527" w14:paraId="387683E5" w14:textId="77777777" w:rsidTr="00D274CB">
        <w:trPr>
          <w:trHeight w:val="200"/>
        </w:trPr>
        <w:tc>
          <w:tcPr>
            <w:tcW w:w="7664" w:type="dxa"/>
            <w:shd w:val="clear" w:color="auto" w:fill="auto"/>
            <w:vAlign w:val="center"/>
            <w:hideMark/>
          </w:tcPr>
          <w:p w14:paraId="1D9E14C9" w14:textId="48DF31E3" w:rsidR="003741AE" w:rsidRPr="003741AE" w:rsidRDefault="003741AE" w:rsidP="003741AE">
            <w:pPr>
              <w:ind w:left="457"/>
              <w:jc w:val="left"/>
              <w:rPr>
                <w:rFonts w:eastAsia="Times New Roman" w:cs="Microsoft Sans Serif"/>
                <w:sz w:val="16"/>
                <w:szCs w:val="18"/>
                <w:lang w:val="en-US"/>
              </w:rPr>
            </w:pPr>
            <w:r w:rsidRPr="003741AE">
              <w:rPr>
                <w:rFonts w:eastAsia="Times New Roman" w:cs="Microsoft Sans Serif"/>
                <w:sz w:val="16"/>
                <w:szCs w:val="18"/>
                <w:lang w:val="en-US"/>
              </w:rPr>
              <w:t>- PA system capacity building costs for central and site levels (training, strategy, policy reform etc.)</w:t>
            </w:r>
          </w:p>
        </w:tc>
        <w:tc>
          <w:tcPr>
            <w:tcW w:w="1708" w:type="dxa"/>
            <w:shd w:val="clear" w:color="auto" w:fill="auto"/>
            <w:hideMark/>
          </w:tcPr>
          <w:p w14:paraId="54902209" w14:textId="1CC15B96" w:rsidR="003741AE" w:rsidRPr="003741AE" w:rsidRDefault="003741AE" w:rsidP="003741AE">
            <w:pPr>
              <w:jc w:val="right"/>
              <w:rPr>
                <w:rFonts w:eastAsia="Times New Roman" w:cs="Microsoft Sans Serif"/>
                <w:sz w:val="16"/>
                <w:szCs w:val="20"/>
                <w:lang w:val="en-US"/>
              </w:rPr>
            </w:pPr>
            <w:r w:rsidRPr="003741AE">
              <w:rPr>
                <w:rFonts w:cs="Microsoft Sans Serif"/>
                <w:sz w:val="16"/>
                <w:szCs w:val="20"/>
              </w:rPr>
              <w:t>57,143</w:t>
            </w:r>
          </w:p>
        </w:tc>
      </w:tr>
      <w:tr w:rsidR="003741AE" w:rsidRPr="003741AE" w14:paraId="17255436" w14:textId="77777777" w:rsidTr="00D274CB">
        <w:trPr>
          <w:trHeight w:val="240"/>
        </w:trPr>
        <w:tc>
          <w:tcPr>
            <w:tcW w:w="7664" w:type="dxa"/>
            <w:shd w:val="clear" w:color="auto" w:fill="auto"/>
            <w:vAlign w:val="center"/>
            <w:hideMark/>
          </w:tcPr>
          <w:p w14:paraId="35AEACC0" w14:textId="77777777" w:rsidR="003741AE" w:rsidRPr="003741AE" w:rsidRDefault="003741AE" w:rsidP="003741AE">
            <w:pPr>
              <w:ind w:left="174"/>
              <w:jc w:val="left"/>
              <w:rPr>
                <w:rFonts w:eastAsia="Times New Roman" w:cs="Microsoft Sans Serif"/>
                <w:sz w:val="18"/>
                <w:szCs w:val="18"/>
                <w:u w:val="single"/>
                <w:lang w:val="en-US"/>
              </w:rPr>
            </w:pPr>
            <w:r w:rsidRPr="003741AE">
              <w:rPr>
                <w:rFonts w:eastAsia="Times New Roman" w:cs="Microsoft Sans Serif"/>
                <w:sz w:val="18"/>
                <w:szCs w:val="18"/>
                <w:u w:val="single"/>
                <w:lang w:val="en-US"/>
              </w:rPr>
              <w:t>C. Estimated financial needs to expand the PA systems to be fully ecologically representative</w:t>
            </w:r>
          </w:p>
        </w:tc>
        <w:tc>
          <w:tcPr>
            <w:tcW w:w="1708" w:type="dxa"/>
            <w:shd w:val="clear" w:color="auto" w:fill="auto"/>
            <w:hideMark/>
          </w:tcPr>
          <w:p w14:paraId="0926234F" w14:textId="3DB83A44" w:rsidR="003741AE" w:rsidRPr="003741AE" w:rsidRDefault="003741AE" w:rsidP="003741AE">
            <w:pPr>
              <w:jc w:val="right"/>
              <w:rPr>
                <w:rFonts w:eastAsia="Times New Roman" w:cs="Microsoft Sans Serif"/>
                <w:sz w:val="18"/>
                <w:szCs w:val="20"/>
                <w:u w:val="single"/>
                <w:lang w:val="en-US"/>
              </w:rPr>
            </w:pPr>
            <w:r w:rsidRPr="003741AE">
              <w:rPr>
                <w:rFonts w:cs="Microsoft Sans Serif"/>
                <w:sz w:val="18"/>
                <w:szCs w:val="20"/>
                <w:u w:val="single"/>
              </w:rPr>
              <w:t xml:space="preserve"> not applicable</w:t>
            </w:r>
          </w:p>
        </w:tc>
      </w:tr>
      <w:tr w:rsidR="009B2527" w:rsidRPr="009B2527" w14:paraId="42E0B4FF" w14:textId="77777777" w:rsidTr="00D274CB">
        <w:trPr>
          <w:trHeight w:val="328"/>
        </w:trPr>
        <w:tc>
          <w:tcPr>
            <w:tcW w:w="9372" w:type="dxa"/>
            <w:gridSpan w:val="2"/>
            <w:shd w:val="clear" w:color="auto" w:fill="FBE4D5" w:themeFill="accent2" w:themeFillTint="33"/>
            <w:vAlign w:val="center"/>
            <w:hideMark/>
          </w:tcPr>
          <w:p w14:paraId="113BEC30" w14:textId="6807E2E4" w:rsidR="009B2527" w:rsidRPr="00533CD1" w:rsidRDefault="009B2527" w:rsidP="003741AE">
            <w:pPr>
              <w:jc w:val="center"/>
              <w:rPr>
                <w:rFonts w:eastAsia="Times New Roman" w:cs="Microsoft Sans Serif"/>
                <w:b/>
                <w:bCs/>
                <w:i/>
                <w:sz w:val="18"/>
                <w:szCs w:val="18"/>
                <w:lang w:val="en-US"/>
              </w:rPr>
            </w:pPr>
            <w:r w:rsidRPr="00533CD1">
              <w:rPr>
                <w:rFonts w:eastAsia="Times New Roman" w:cs="Microsoft Sans Serif"/>
                <w:b/>
                <w:bCs/>
                <w:i/>
                <w:sz w:val="18"/>
                <w:szCs w:val="18"/>
                <w:lang w:val="en-US"/>
              </w:rPr>
              <w:t>Annual financing gap (financial needs – available finances)</w:t>
            </w:r>
          </w:p>
        </w:tc>
      </w:tr>
      <w:tr w:rsidR="009B2527" w:rsidRPr="009B2527" w14:paraId="2F092683" w14:textId="77777777" w:rsidTr="00D274CB">
        <w:trPr>
          <w:trHeight w:val="240"/>
        </w:trPr>
        <w:tc>
          <w:tcPr>
            <w:tcW w:w="7664" w:type="dxa"/>
            <w:shd w:val="clear" w:color="000000" w:fill="E6E6E6"/>
            <w:vAlign w:val="center"/>
          </w:tcPr>
          <w:p w14:paraId="418C6005" w14:textId="46275CDF" w:rsidR="009B2527" w:rsidRPr="009B2527" w:rsidRDefault="00533CD1" w:rsidP="009B2527">
            <w:pPr>
              <w:jc w:val="left"/>
              <w:rPr>
                <w:rFonts w:eastAsia="Times New Roman" w:cs="Microsoft Sans Serif"/>
                <w:sz w:val="18"/>
                <w:szCs w:val="18"/>
                <w:lang w:val="en-US"/>
              </w:rPr>
            </w:pPr>
            <w:r w:rsidRPr="00533CD1">
              <w:rPr>
                <w:rFonts w:eastAsia="Times New Roman" w:cs="Microsoft Sans Serif"/>
                <w:sz w:val="18"/>
                <w:szCs w:val="18"/>
                <w:lang w:val="en-US"/>
              </w:rPr>
              <w:t xml:space="preserve">1. Net </w:t>
            </w:r>
            <w:r>
              <w:rPr>
                <w:rFonts w:eastAsia="Times New Roman" w:cs="Microsoft Sans Serif"/>
                <w:sz w:val="18"/>
                <w:szCs w:val="18"/>
                <w:lang w:val="en-US"/>
              </w:rPr>
              <w:t>actual annual surplus/deficit (difference between expenditure and available finances)</w:t>
            </w:r>
          </w:p>
        </w:tc>
        <w:tc>
          <w:tcPr>
            <w:tcW w:w="1708" w:type="dxa"/>
            <w:shd w:val="clear" w:color="000000" w:fill="E6E6E6"/>
            <w:vAlign w:val="center"/>
          </w:tcPr>
          <w:p w14:paraId="414C814C" w14:textId="7AF1F099" w:rsidR="009B2527" w:rsidRPr="009B2527" w:rsidRDefault="00533CD1" w:rsidP="003741AE">
            <w:pPr>
              <w:jc w:val="right"/>
              <w:rPr>
                <w:rFonts w:eastAsia="Times New Roman" w:cs="Microsoft Sans Serif"/>
                <w:sz w:val="18"/>
                <w:szCs w:val="18"/>
                <w:lang w:val="en-US"/>
              </w:rPr>
            </w:pPr>
            <w:r>
              <w:rPr>
                <w:rFonts w:eastAsia="Times New Roman" w:cs="Microsoft Sans Serif"/>
                <w:sz w:val="18"/>
                <w:szCs w:val="18"/>
                <w:lang w:val="en-US"/>
              </w:rPr>
              <w:t>0</w:t>
            </w:r>
          </w:p>
        </w:tc>
      </w:tr>
      <w:tr w:rsidR="003741AE" w:rsidRPr="009B2527" w14:paraId="642D3717" w14:textId="77777777" w:rsidTr="00D274CB">
        <w:trPr>
          <w:trHeight w:val="227"/>
        </w:trPr>
        <w:tc>
          <w:tcPr>
            <w:tcW w:w="7664" w:type="dxa"/>
            <w:shd w:val="clear" w:color="000000" w:fill="E6E6E6"/>
            <w:vAlign w:val="center"/>
          </w:tcPr>
          <w:p w14:paraId="12680895" w14:textId="471BC0E0" w:rsidR="003741AE" w:rsidRPr="009B2527" w:rsidRDefault="003741AE" w:rsidP="003741AE">
            <w:pPr>
              <w:jc w:val="left"/>
              <w:rPr>
                <w:rFonts w:eastAsia="Times New Roman" w:cs="Microsoft Sans Serif"/>
                <w:sz w:val="18"/>
                <w:szCs w:val="18"/>
                <w:lang w:val="en-US"/>
              </w:rPr>
            </w:pPr>
            <w:r w:rsidRPr="009B2527">
              <w:rPr>
                <w:rFonts w:eastAsia="Times New Roman" w:cs="Microsoft Sans Serif"/>
                <w:sz w:val="18"/>
                <w:szCs w:val="18"/>
                <w:lang w:val="en-US"/>
              </w:rPr>
              <w:t xml:space="preserve">2. Annual financing gap for </w:t>
            </w:r>
            <w:r w:rsidRPr="0088460E">
              <w:rPr>
                <w:rFonts w:eastAsia="Times New Roman" w:cs="Microsoft Sans Serif"/>
                <w:sz w:val="18"/>
                <w:szCs w:val="18"/>
                <w:u w:val="single"/>
                <w:lang w:val="en-US"/>
              </w:rPr>
              <w:t>basic</w:t>
            </w:r>
            <w:r w:rsidRPr="009B2527">
              <w:rPr>
                <w:rFonts w:eastAsia="Times New Roman" w:cs="Microsoft Sans Serif"/>
                <w:sz w:val="18"/>
                <w:szCs w:val="18"/>
                <w:lang w:val="en-US"/>
              </w:rPr>
              <w:t xml:space="preserve"> management scenarios</w:t>
            </w:r>
            <w:r w:rsidR="00A37F78">
              <w:rPr>
                <w:rFonts w:eastAsia="Times New Roman" w:cs="Microsoft Sans Serif"/>
                <w:sz w:val="18"/>
                <w:szCs w:val="18"/>
                <w:lang w:val="en-US"/>
              </w:rPr>
              <w:t>*</w:t>
            </w:r>
          </w:p>
        </w:tc>
        <w:tc>
          <w:tcPr>
            <w:tcW w:w="1708" w:type="dxa"/>
            <w:shd w:val="clear" w:color="000000" w:fill="E6E6E6"/>
          </w:tcPr>
          <w:p w14:paraId="3C1DF42D" w14:textId="06A458E3" w:rsidR="003741AE" w:rsidRPr="000230C3" w:rsidRDefault="003741AE" w:rsidP="003741AE">
            <w:pPr>
              <w:jc w:val="right"/>
              <w:rPr>
                <w:rFonts w:eastAsia="Times New Roman" w:cs="Microsoft Sans Serif"/>
                <w:sz w:val="18"/>
                <w:szCs w:val="16"/>
                <w:u w:val="single"/>
                <w:lang w:val="en-US"/>
              </w:rPr>
            </w:pPr>
            <w:r w:rsidRPr="000230C3">
              <w:rPr>
                <w:rFonts w:cs="Microsoft Sans Serif"/>
                <w:sz w:val="18"/>
                <w:szCs w:val="16"/>
                <w:u w:val="single"/>
              </w:rPr>
              <w:t>333,593</w:t>
            </w:r>
          </w:p>
        </w:tc>
      </w:tr>
      <w:tr w:rsidR="003741AE" w:rsidRPr="009B2527" w14:paraId="14D221F1" w14:textId="77777777" w:rsidTr="00D274CB">
        <w:trPr>
          <w:trHeight w:val="240"/>
        </w:trPr>
        <w:tc>
          <w:tcPr>
            <w:tcW w:w="7664" w:type="dxa"/>
            <w:shd w:val="clear" w:color="000000" w:fill="E6E6E6"/>
            <w:vAlign w:val="center"/>
          </w:tcPr>
          <w:p w14:paraId="6E3BB972" w14:textId="0E533001" w:rsidR="003741AE" w:rsidRPr="009B2527" w:rsidRDefault="003741AE" w:rsidP="003741AE">
            <w:pPr>
              <w:jc w:val="left"/>
              <w:rPr>
                <w:rFonts w:eastAsia="Times New Roman" w:cs="Microsoft Sans Serif"/>
                <w:sz w:val="18"/>
                <w:szCs w:val="18"/>
                <w:lang w:val="en-US"/>
              </w:rPr>
            </w:pPr>
            <w:r w:rsidRPr="00533CD1">
              <w:rPr>
                <w:rFonts w:eastAsia="Times New Roman" w:cs="Microsoft Sans Serif"/>
                <w:sz w:val="18"/>
                <w:szCs w:val="18"/>
                <w:lang w:val="en-US"/>
              </w:rPr>
              <w:t xml:space="preserve">3. Annual financing gap for </w:t>
            </w:r>
            <w:r w:rsidRPr="0088460E">
              <w:rPr>
                <w:rFonts w:eastAsia="Times New Roman" w:cs="Microsoft Sans Serif"/>
                <w:sz w:val="18"/>
                <w:szCs w:val="18"/>
                <w:u w:val="single"/>
                <w:lang w:val="en-US"/>
              </w:rPr>
              <w:t>optimal</w:t>
            </w:r>
            <w:r w:rsidRPr="00533CD1">
              <w:rPr>
                <w:rFonts w:eastAsia="Times New Roman" w:cs="Microsoft Sans Serif"/>
                <w:sz w:val="18"/>
                <w:szCs w:val="18"/>
                <w:lang w:val="en-US"/>
              </w:rPr>
              <w:t xml:space="preserve"> management scenarios</w:t>
            </w:r>
            <w:r w:rsidR="00A37F78">
              <w:rPr>
                <w:rFonts w:eastAsia="Times New Roman" w:cs="Microsoft Sans Serif"/>
                <w:sz w:val="18"/>
                <w:szCs w:val="18"/>
                <w:lang w:val="en-US"/>
              </w:rPr>
              <w:t>*</w:t>
            </w:r>
          </w:p>
        </w:tc>
        <w:tc>
          <w:tcPr>
            <w:tcW w:w="1708" w:type="dxa"/>
            <w:shd w:val="clear" w:color="000000" w:fill="E6E6E6"/>
          </w:tcPr>
          <w:p w14:paraId="044637AA" w14:textId="20B5E6CF" w:rsidR="003741AE" w:rsidRPr="000230C3" w:rsidRDefault="003741AE" w:rsidP="003741AE">
            <w:pPr>
              <w:jc w:val="right"/>
              <w:rPr>
                <w:rFonts w:eastAsia="Times New Roman" w:cs="Microsoft Sans Serif"/>
                <w:sz w:val="18"/>
                <w:szCs w:val="16"/>
                <w:u w:val="single"/>
                <w:lang w:val="en-US"/>
              </w:rPr>
            </w:pPr>
            <w:r w:rsidRPr="000230C3">
              <w:rPr>
                <w:rFonts w:cs="Microsoft Sans Serif"/>
                <w:sz w:val="18"/>
                <w:szCs w:val="16"/>
                <w:u w:val="single"/>
              </w:rPr>
              <w:t>1,433,593</w:t>
            </w:r>
          </w:p>
        </w:tc>
      </w:tr>
      <w:tr w:rsidR="00533CD1" w:rsidRPr="009B2527" w14:paraId="21CC087E" w14:textId="77777777" w:rsidTr="00D274CB">
        <w:trPr>
          <w:trHeight w:val="467"/>
        </w:trPr>
        <w:tc>
          <w:tcPr>
            <w:tcW w:w="7664" w:type="dxa"/>
            <w:shd w:val="clear" w:color="000000" w:fill="E6E6E6"/>
            <w:vAlign w:val="center"/>
            <w:hideMark/>
          </w:tcPr>
          <w:p w14:paraId="0D174AA2" w14:textId="77777777" w:rsidR="00533CD1" w:rsidRPr="009B2527" w:rsidRDefault="00533CD1" w:rsidP="00533CD1">
            <w:pPr>
              <w:jc w:val="left"/>
              <w:rPr>
                <w:rFonts w:eastAsia="Times New Roman" w:cs="Microsoft Sans Serif"/>
                <w:sz w:val="18"/>
                <w:szCs w:val="18"/>
                <w:lang w:val="en-US"/>
              </w:rPr>
            </w:pPr>
            <w:r w:rsidRPr="009B2527">
              <w:rPr>
                <w:rFonts w:eastAsia="Times New Roman" w:cs="Microsoft Sans Serif"/>
                <w:sz w:val="18"/>
                <w:szCs w:val="18"/>
                <w:lang w:val="en-US"/>
              </w:rPr>
              <w:t>4. Annual financing gap for basic management of an expanded PA system (current network costs plus annual costs of adding more PAs)</w:t>
            </w:r>
          </w:p>
        </w:tc>
        <w:tc>
          <w:tcPr>
            <w:tcW w:w="1708" w:type="dxa"/>
            <w:shd w:val="clear" w:color="000000" w:fill="E6E6E6"/>
            <w:vAlign w:val="center"/>
            <w:hideMark/>
          </w:tcPr>
          <w:p w14:paraId="5196D090" w14:textId="77777777" w:rsidR="00533CD1" w:rsidRPr="009B2527" w:rsidRDefault="00533CD1" w:rsidP="003741AE">
            <w:pPr>
              <w:jc w:val="right"/>
              <w:rPr>
                <w:rFonts w:eastAsia="Times New Roman" w:cs="Microsoft Sans Serif"/>
                <w:sz w:val="18"/>
                <w:szCs w:val="18"/>
                <w:lang w:val="en-US"/>
              </w:rPr>
            </w:pPr>
            <w:r w:rsidRPr="009B2527">
              <w:rPr>
                <w:rFonts w:eastAsia="Times New Roman" w:cs="Microsoft Sans Serif"/>
                <w:sz w:val="18"/>
                <w:szCs w:val="18"/>
                <w:lang w:val="en-US"/>
              </w:rPr>
              <w:t>not applicable</w:t>
            </w:r>
          </w:p>
        </w:tc>
      </w:tr>
      <w:tr w:rsidR="00533CD1" w:rsidRPr="009B2527" w14:paraId="72FFE657" w14:textId="77777777" w:rsidTr="00D274CB">
        <w:trPr>
          <w:trHeight w:val="227"/>
        </w:trPr>
        <w:tc>
          <w:tcPr>
            <w:tcW w:w="7664" w:type="dxa"/>
            <w:shd w:val="clear" w:color="000000" w:fill="E6E6E6"/>
            <w:vAlign w:val="center"/>
            <w:hideMark/>
          </w:tcPr>
          <w:p w14:paraId="2B6E9DFF" w14:textId="3567CEC9" w:rsidR="00533CD1" w:rsidRPr="009B2527" w:rsidRDefault="00533CD1" w:rsidP="00533CD1">
            <w:pPr>
              <w:jc w:val="left"/>
              <w:rPr>
                <w:rFonts w:eastAsia="Times New Roman" w:cs="Microsoft Sans Serif"/>
                <w:sz w:val="18"/>
                <w:szCs w:val="18"/>
                <w:lang w:val="en-US"/>
              </w:rPr>
            </w:pPr>
            <w:r w:rsidRPr="009B2527">
              <w:rPr>
                <w:rFonts w:eastAsia="Times New Roman" w:cs="Microsoft Sans Serif"/>
                <w:sz w:val="18"/>
                <w:szCs w:val="18"/>
                <w:lang w:val="en-US"/>
              </w:rPr>
              <w:t>5. Projected annual financing gap for basic expenditure scenario in year X+5</w:t>
            </w:r>
          </w:p>
        </w:tc>
        <w:tc>
          <w:tcPr>
            <w:tcW w:w="1708" w:type="dxa"/>
            <w:shd w:val="clear" w:color="000000" w:fill="E6E6E6"/>
            <w:vAlign w:val="center"/>
            <w:hideMark/>
          </w:tcPr>
          <w:p w14:paraId="4DAFF968" w14:textId="77777777" w:rsidR="00533CD1" w:rsidRPr="009B2527" w:rsidRDefault="00533CD1" w:rsidP="003741AE">
            <w:pPr>
              <w:jc w:val="right"/>
              <w:rPr>
                <w:rFonts w:eastAsia="Times New Roman" w:cs="Microsoft Sans Serif"/>
                <w:sz w:val="18"/>
                <w:szCs w:val="18"/>
                <w:lang w:val="en-US"/>
              </w:rPr>
            </w:pPr>
            <w:r w:rsidRPr="009B2527">
              <w:rPr>
                <w:rFonts w:eastAsia="Times New Roman" w:cs="Microsoft Sans Serif"/>
                <w:sz w:val="18"/>
                <w:szCs w:val="18"/>
                <w:lang w:val="en-US"/>
              </w:rPr>
              <w:t>not estimated</w:t>
            </w:r>
          </w:p>
        </w:tc>
      </w:tr>
      <w:tr w:rsidR="000812C7" w:rsidRPr="009B2527" w14:paraId="250BEFF8" w14:textId="77777777" w:rsidTr="00D274CB">
        <w:trPr>
          <w:trHeight w:val="467"/>
        </w:trPr>
        <w:tc>
          <w:tcPr>
            <w:tcW w:w="9372" w:type="dxa"/>
            <w:gridSpan w:val="2"/>
            <w:shd w:val="clear" w:color="auto" w:fill="FBE4D5" w:themeFill="accent2" w:themeFillTint="33"/>
            <w:vAlign w:val="center"/>
          </w:tcPr>
          <w:p w14:paraId="274534EB" w14:textId="1CBC0F31" w:rsidR="000812C7" w:rsidRPr="009B2527" w:rsidRDefault="00347011" w:rsidP="007E0A2D">
            <w:pPr>
              <w:rPr>
                <w:rFonts w:eastAsia="Times New Roman" w:cs="Microsoft Sans Serif"/>
                <w:sz w:val="18"/>
                <w:szCs w:val="18"/>
                <w:lang w:val="en-US"/>
              </w:rPr>
            </w:pPr>
            <w:r w:rsidRPr="00347011">
              <w:rPr>
                <w:rFonts w:eastAsia="Times New Roman" w:cs="Microsoft Sans Serif"/>
                <w:sz w:val="18"/>
                <w:szCs w:val="18"/>
                <w:u w:val="single"/>
                <w:lang w:val="en-US"/>
              </w:rPr>
              <w:t>Notes</w:t>
            </w:r>
            <w:r>
              <w:rPr>
                <w:rFonts w:eastAsia="Times New Roman" w:cs="Microsoft Sans Serif"/>
                <w:sz w:val="18"/>
                <w:szCs w:val="18"/>
                <w:lang w:val="en-US"/>
              </w:rPr>
              <w:t xml:space="preserve">: *Funding gap is approx. 100% of </w:t>
            </w:r>
            <w:r w:rsidR="007E0A2D">
              <w:rPr>
                <w:rFonts w:eastAsia="Times New Roman" w:cs="Microsoft Sans Serif"/>
                <w:sz w:val="18"/>
                <w:szCs w:val="18"/>
                <w:lang w:val="en-US"/>
              </w:rPr>
              <w:t>current expenditure</w:t>
            </w:r>
            <w:r>
              <w:rPr>
                <w:rFonts w:eastAsia="Times New Roman" w:cs="Microsoft Sans Serif"/>
                <w:sz w:val="18"/>
                <w:szCs w:val="18"/>
                <w:lang w:val="en-US"/>
              </w:rPr>
              <w:t xml:space="preserve"> under the </w:t>
            </w:r>
            <w:r w:rsidRPr="00347011">
              <w:rPr>
                <w:rFonts w:eastAsia="Times New Roman" w:cs="Microsoft Sans Serif"/>
                <w:sz w:val="18"/>
                <w:szCs w:val="18"/>
                <w:u w:val="single"/>
                <w:lang w:val="en-US"/>
              </w:rPr>
              <w:t>basic</w:t>
            </w:r>
            <w:r>
              <w:rPr>
                <w:rFonts w:eastAsia="Times New Roman" w:cs="Microsoft Sans Serif"/>
                <w:sz w:val="18"/>
                <w:szCs w:val="18"/>
                <w:lang w:val="en-US"/>
              </w:rPr>
              <w:t xml:space="preserve"> management scenario and </w:t>
            </w:r>
            <w:r w:rsidR="007E0A2D">
              <w:rPr>
                <w:rFonts w:eastAsia="Times New Roman" w:cs="Microsoft Sans Serif"/>
                <w:sz w:val="18"/>
                <w:szCs w:val="18"/>
                <w:lang w:val="en-US"/>
              </w:rPr>
              <w:t xml:space="preserve">430% under the </w:t>
            </w:r>
            <w:r w:rsidR="007E0A2D">
              <w:rPr>
                <w:rFonts w:eastAsia="Times New Roman" w:cs="Microsoft Sans Serif"/>
                <w:sz w:val="18"/>
                <w:szCs w:val="18"/>
                <w:u w:val="single"/>
                <w:lang w:val="en-US"/>
              </w:rPr>
              <w:t>optimal</w:t>
            </w:r>
            <w:r w:rsidR="007E0A2D">
              <w:rPr>
                <w:rFonts w:eastAsia="Times New Roman" w:cs="Microsoft Sans Serif"/>
                <w:sz w:val="18"/>
                <w:szCs w:val="18"/>
                <w:lang w:val="en-US"/>
              </w:rPr>
              <w:t xml:space="preserve"> management scenario.</w:t>
            </w:r>
          </w:p>
        </w:tc>
      </w:tr>
    </w:tbl>
    <w:p w14:paraId="0B689085" w14:textId="3EF87DD3" w:rsidR="00CE69EC" w:rsidRDefault="00CE69EC" w:rsidP="00347011">
      <w:pPr>
        <w:rPr>
          <w:lang w:eastAsia="fr-CA"/>
        </w:rPr>
      </w:pPr>
    </w:p>
    <w:p w14:paraId="5DFFDCEB" w14:textId="77777777" w:rsidR="00D274CB" w:rsidRPr="00CE78FF" w:rsidRDefault="00D274CB" w:rsidP="00347011">
      <w:pPr>
        <w:rPr>
          <w:lang w:eastAsia="fr-CA"/>
        </w:rPr>
      </w:pPr>
    </w:p>
    <w:p w14:paraId="5CDB52CC" w14:textId="00045CA4" w:rsidR="00254AA1" w:rsidRDefault="00254AA1" w:rsidP="00B26891">
      <w:pPr>
        <w:pStyle w:val="Caption"/>
      </w:pPr>
      <w:bookmarkStart w:id="360" w:name="_Toc440285229"/>
      <w:r w:rsidRPr="00B26891">
        <w:t xml:space="preserve">Table </w:t>
      </w:r>
      <w:r w:rsidR="00307121">
        <w:fldChar w:fldCharType="begin"/>
      </w:r>
      <w:r w:rsidR="00307121">
        <w:instrText xml:space="preserve"> SEQ Table \* ARABIC </w:instrText>
      </w:r>
      <w:r w:rsidR="00307121">
        <w:fldChar w:fldCharType="separate"/>
      </w:r>
      <w:r w:rsidR="004A1BB3">
        <w:rPr>
          <w:noProof/>
        </w:rPr>
        <w:t>16</w:t>
      </w:r>
      <w:r w:rsidR="00307121">
        <w:rPr>
          <w:noProof/>
        </w:rPr>
        <w:fldChar w:fldCharType="end"/>
      </w:r>
      <w:r w:rsidR="005663FC">
        <w:t>:</w:t>
      </w:r>
      <w:r w:rsidRPr="00B26891">
        <w:t xml:space="preserve"> </w:t>
      </w:r>
      <w:r w:rsidR="00D509C8">
        <w:t xml:space="preserve">BD SO1 </w:t>
      </w:r>
      <w:r w:rsidRPr="00B26891">
        <w:t xml:space="preserve">Financial </w:t>
      </w:r>
      <w:r w:rsidR="00D509C8">
        <w:t xml:space="preserve">Scorecard with </w:t>
      </w:r>
      <w:r w:rsidRPr="00B26891">
        <w:t>focus on the Marine Sub-System</w:t>
      </w:r>
      <w:bookmarkEnd w:id="360"/>
    </w:p>
    <w:tbl>
      <w:tblPr>
        <w:tblW w:w="9357" w:type="dxa"/>
        <w:tblInd w:w="-5" w:type="dxa"/>
        <w:tblLook w:val="04A0" w:firstRow="1" w:lastRow="0" w:firstColumn="1" w:lastColumn="0" w:noHBand="0" w:noVBand="1"/>
      </w:tblPr>
      <w:tblGrid>
        <w:gridCol w:w="7088"/>
        <w:gridCol w:w="2269"/>
      </w:tblGrid>
      <w:tr w:rsidR="000230C3" w:rsidRPr="009B2527" w14:paraId="2C493173" w14:textId="77777777" w:rsidTr="00A758FE">
        <w:trPr>
          <w:trHeight w:val="265"/>
        </w:trPr>
        <w:tc>
          <w:tcPr>
            <w:tcW w:w="708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F0EE243" w14:textId="5F171928" w:rsidR="000230C3" w:rsidRPr="000230C3" w:rsidRDefault="00D509C8" w:rsidP="000230C3">
            <w:pPr>
              <w:rPr>
                <w:rFonts w:eastAsia="Times New Roman" w:cs="Microsoft Sans Serif"/>
                <w:b/>
                <w:bCs/>
                <w:color w:val="000000"/>
                <w:sz w:val="20"/>
                <w:szCs w:val="20"/>
                <w:lang w:val="en-US"/>
              </w:rPr>
            </w:pPr>
            <w:r w:rsidRPr="00D509C8">
              <w:rPr>
                <w:rFonts w:eastAsia="Times New Roman" w:cs="Microsoft Sans Serif"/>
                <w:b/>
                <w:bCs/>
                <w:color w:val="000000"/>
                <w:sz w:val="20"/>
                <w:szCs w:val="20"/>
                <w:lang w:val="en-US"/>
              </w:rPr>
              <w:t>Scoring and Measuring Progress</w:t>
            </w:r>
            <w:r>
              <w:rPr>
                <w:rFonts w:eastAsia="Times New Roman" w:cs="Microsoft Sans Serif"/>
                <w:b/>
                <w:bCs/>
                <w:color w:val="000000"/>
                <w:sz w:val="20"/>
                <w:szCs w:val="20"/>
                <w:lang w:val="en-US"/>
              </w:rPr>
              <w:t xml:space="preserve"> in PA Finance Components</w:t>
            </w:r>
          </w:p>
        </w:tc>
        <w:tc>
          <w:tcPr>
            <w:tcW w:w="226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90B29A4" w14:textId="2F1DB95E" w:rsidR="000230C3" w:rsidRPr="000230C3" w:rsidRDefault="00677FDA" w:rsidP="000230C3">
            <w:pPr>
              <w:jc w:val="center"/>
              <w:rPr>
                <w:b/>
                <w:sz w:val="20"/>
              </w:rPr>
            </w:pPr>
            <w:r>
              <w:rPr>
                <w:b/>
                <w:sz w:val="20"/>
              </w:rPr>
              <w:t>Sub-System</w:t>
            </w:r>
            <w:r w:rsidR="00D509C8">
              <w:rPr>
                <w:b/>
                <w:sz w:val="20"/>
              </w:rPr>
              <w:t>’s</w:t>
            </w:r>
            <w:r>
              <w:rPr>
                <w:b/>
                <w:sz w:val="20"/>
              </w:rPr>
              <w:t xml:space="preserve"> </w:t>
            </w:r>
            <w:r w:rsidR="000230C3">
              <w:rPr>
                <w:b/>
                <w:sz w:val="20"/>
              </w:rPr>
              <w:t>Scores</w:t>
            </w:r>
          </w:p>
        </w:tc>
      </w:tr>
      <w:tr w:rsidR="000230C3" w:rsidRPr="000230C3" w14:paraId="43069679" w14:textId="77777777" w:rsidTr="00A758FE">
        <w:trPr>
          <w:trHeight w:val="265"/>
        </w:trPr>
        <w:tc>
          <w:tcPr>
            <w:tcW w:w="7088" w:type="dxa"/>
            <w:tcBorders>
              <w:top w:val="single" w:sz="4" w:space="0" w:color="auto"/>
              <w:left w:val="single" w:sz="4" w:space="0" w:color="auto"/>
              <w:bottom w:val="single" w:sz="4" w:space="0" w:color="auto"/>
              <w:right w:val="single" w:sz="4" w:space="0" w:color="auto"/>
            </w:tcBorders>
            <w:shd w:val="clear" w:color="auto" w:fill="auto"/>
          </w:tcPr>
          <w:p w14:paraId="0EFADD73" w14:textId="44EE19B2" w:rsidR="000230C3" w:rsidRPr="000230C3" w:rsidRDefault="000230C3" w:rsidP="000230C3">
            <w:pPr>
              <w:rPr>
                <w:rFonts w:eastAsia="Times New Roman" w:cs="Microsoft Sans Serif"/>
                <w:b/>
                <w:bCs/>
                <w:color w:val="000000"/>
                <w:sz w:val="18"/>
                <w:szCs w:val="20"/>
                <w:lang w:val="en-US"/>
              </w:rPr>
            </w:pPr>
            <w:r w:rsidRPr="000230C3">
              <w:rPr>
                <w:sz w:val="18"/>
              </w:rPr>
              <w:t xml:space="preserve">Component 1) Legal, regulatory and institutional frameworks </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490E41FE" w14:textId="7D5C9E32" w:rsidR="000230C3" w:rsidRPr="000230C3" w:rsidRDefault="000230C3" w:rsidP="000230C3">
            <w:pPr>
              <w:jc w:val="center"/>
              <w:rPr>
                <w:b/>
                <w:sz w:val="18"/>
              </w:rPr>
            </w:pPr>
            <w:r w:rsidRPr="000230C3">
              <w:rPr>
                <w:sz w:val="18"/>
              </w:rPr>
              <w:t>20 out of 90 = 22%</w:t>
            </w:r>
          </w:p>
        </w:tc>
      </w:tr>
      <w:tr w:rsidR="000230C3" w:rsidRPr="000230C3" w14:paraId="1BDFC0E3" w14:textId="77777777" w:rsidTr="00A758FE">
        <w:trPr>
          <w:trHeight w:val="265"/>
        </w:trPr>
        <w:tc>
          <w:tcPr>
            <w:tcW w:w="7088" w:type="dxa"/>
            <w:tcBorders>
              <w:top w:val="single" w:sz="4" w:space="0" w:color="auto"/>
              <w:left w:val="single" w:sz="4" w:space="0" w:color="auto"/>
              <w:bottom w:val="single" w:sz="4" w:space="0" w:color="auto"/>
              <w:right w:val="single" w:sz="4" w:space="0" w:color="auto"/>
            </w:tcBorders>
            <w:shd w:val="clear" w:color="auto" w:fill="auto"/>
          </w:tcPr>
          <w:p w14:paraId="6EC77AB1" w14:textId="652DF0E1" w:rsidR="000230C3" w:rsidRPr="000230C3" w:rsidRDefault="000230C3" w:rsidP="000230C3">
            <w:pPr>
              <w:rPr>
                <w:rFonts w:eastAsia="Times New Roman" w:cs="Microsoft Sans Serif"/>
                <w:b/>
                <w:bCs/>
                <w:color w:val="000000"/>
                <w:sz w:val="18"/>
                <w:szCs w:val="20"/>
                <w:lang w:val="en-US"/>
              </w:rPr>
            </w:pPr>
            <w:r w:rsidRPr="000230C3">
              <w:rPr>
                <w:sz w:val="18"/>
              </w:rPr>
              <w:t>Component 2) Business planning and tools for cost-effective management</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75BAD73A" w14:textId="2E7EC660" w:rsidR="000230C3" w:rsidRPr="000230C3" w:rsidRDefault="000230C3" w:rsidP="000230C3">
            <w:pPr>
              <w:jc w:val="center"/>
              <w:rPr>
                <w:b/>
                <w:sz w:val="18"/>
              </w:rPr>
            </w:pPr>
            <w:r w:rsidRPr="000230C3">
              <w:rPr>
                <w:sz w:val="18"/>
              </w:rPr>
              <w:t>18 out of 59 = 31%</w:t>
            </w:r>
          </w:p>
        </w:tc>
      </w:tr>
      <w:tr w:rsidR="000230C3" w:rsidRPr="009B2527" w14:paraId="57CBB430" w14:textId="77777777" w:rsidTr="00A758FE">
        <w:trPr>
          <w:trHeight w:val="203"/>
        </w:trPr>
        <w:tc>
          <w:tcPr>
            <w:tcW w:w="7088" w:type="dxa"/>
            <w:tcBorders>
              <w:top w:val="single" w:sz="4" w:space="0" w:color="auto"/>
              <w:left w:val="single" w:sz="4" w:space="0" w:color="auto"/>
              <w:bottom w:val="single" w:sz="4" w:space="0" w:color="auto"/>
              <w:right w:val="single" w:sz="4" w:space="0" w:color="auto"/>
            </w:tcBorders>
            <w:shd w:val="clear" w:color="auto" w:fill="auto"/>
          </w:tcPr>
          <w:p w14:paraId="71F77ED5" w14:textId="31A2E557" w:rsidR="000230C3" w:rsidRPr="000230C3" w:rsidRDefault="000230C3" w:rsidP="000230C3">
            <w:pPr>
              <w:rPr>
                <w:rFonts w:eastAsia="Times New Roman" w:cs="Microsoft Sans Serif"/>
                <w:b/>
                <w:bCs/>
                <w:color w:val="000000"/>
                <w:sz w:val="18"/>
                <w:szCs w:val="20"/>
                <w:lang w:val="en-US"/>
              </w:rPr>
            </w:pPr>
            <w:r w:rsidRPr="000230C3">
              <w:rPr>
                <w:sz w:val="18"/>
              </w:rPr>
              <w:t>Component 3) Tools for revenue generation by PAs</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3EC99E53" w14:textId="4F4B4714" w:rsidR="000230C3" w:rsidRPr="000230C3" w:rsidRDefault="000230C3" w:rsidP="000230C3">
            <w:pPr>
              <w:jc w:val="center"/>
              <w:rPr>
                <w:b/>
                <w:sz w:val="18"/>
              </w:rPr>
            </w:pPr>
            <w:r w:rsidRPr="000230C3">
              <w:rPr>
                <w:sz w:val="18"/>
              </w:rPr>
              <w:t>15 out of 71 = 21%</w:t>
            </w:r>
          </w:p>
        </w:tc>
      </w:tr>
      <w:tr w:rsidR="000230C3" w:rsidRPr="009B2527" w14:paraId="5DB1A6EA" w14:textId="77777777" w:rsidTr="00A758FE">
        <w:trPr>
          <w:trHeight w:val="265"/>
        </w:trPr>
        <w:tc>
          <w:tcPr>
            <w:tcW w:w="708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CCC6DB4" w14:textId="5C85DAA4" w:rsidR="000230C3" w:rsidRPr="000230C3" w:rsidRDefault="000230C3" w:rsidP="000230C3">
            <w:pPr>
              <w:rPr>
                <w:rFonts w:eastAsia="Times New Roman" w:cs="Microsoft Sans Serif"/>
                <w:b/>
                <w:bCs/>
                <w:color w:val="000000"/>
                <w:sz w:val="20"/>
                <w:szCs w:val="20"/>
                <w:lang w:val="en-US"/>
              </w:rPr>
            </w:pPr>
            <w:r w:rsidRPr="000230C3">
              <w:rPr>
                <w:rFonts w:eastAsia="Times New Roman" w:cs="Microsoft Sans Serif"/>
                <w:b/>
                <w:bCs/>
                <w:color w:val="000000"/>
                <w:sz w:val="20"/>
                <w:szCs w:val="20"/>
                <w:lang w:val="en-US"/>
              </w:rPr>
              <w:t>Total Scores for PA Sub-System</w:t>
            </w:r>
          </w:p>
        </w:tc>
        <w:tc>
          <w:tcPr>
            <w:tcW w:w="22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9996B2F" w14:textId="20D3D83C" w:rsidR="000230C3" w:rsidRPr="000230C3" w:rsidRDefault="00677FDA" w:rsidP="000230C3">
            <w:pPr>
              <w:jc w:val="center"/>
              <w:rPr>
                <w:b/>
                <w:sz w:val="20"/>
              </w:rPr>
            </w:pPr>
            <w:r w:rsidRPr="00677FDA">
              <w:rPr>
                <w:b/>
                <w:sz w:val="20"/>
              </w:rPr>
              <w:t>53 out of 220 = 24%</w:t>
            </w:r>
          </w:p>
        </w:tc>
      </w:tr>
    </w:tbl>
    <w:p w14:paraId="6CC7255B" w14:textId="221CE866" w:rsidR="000230C3" w:rsidRDefault="000230C3"/>
    <w:p w14:paraId="4A0C57B6" w14:textId="77777777" w:rsidR="00D274CB" w:rsidRDefault="00D274CB"/>
    <w:p w14:paraId="60EDF413" w14:textId="1764A669" w:rsidR="00235B28" w:rsidRDefault="00235B28" w:rsidP="00235B28">
      <w:pPr>
        <w:pStyle w:val="Caption"/>
      </w:pPr>
      <w:bookmarkStart w:id="361" w:name="_Toc440285230"/>
      <w:r>
        <w:lastRenderedPageBreak/>
        <w:t xml:space="preserve">Table </w:t>
      </w:r>
      <w:r w:rsidR="00307121">
        <w:fldChar w:fldCharType="begin"/>
      </w:r>
      <w:r w:rsidR="00307121">
        <w:instrText xml:space="preserve"> SEQ Table \* ARABIC </w:instrText>
      </w:r>
      <w:r w:rsidR="00307121">
        <w:fldChar w:fldCharType="separate"/>
      </w:r>
      <w:r w:rsidR="004A1BB3">
        <w:rPr>
          <w:noProof/>
        </w:rPr>
        <w:t>17</w:t>
      </w:r>
      <w:r w:rsidR="00307121">
        <w:rPr>
          <w:noProof/>
        </w:rPr>
        <w:fldChar w:fldCharType="end"/>
      </w:r>
      <w:r w:rsidR="005663FC">
        <w:t>:</w:t>
      </w:r>
      <w:r>
        <w:t xml:space="preserve"> </w:t>
      </w:r>
      <w:r w:rsidRPr="00235B28">
        <w:t xml:space="preserve">Project </w:t>
      </w:r>
      <w:r>
        <w:t xml:space="preserve">Sectoral Targets and </w:t>
      </w:r>
      <w:r w:rsidRPr="00235B28">
        <w:t>Landscape/Seascape Coverage</w:t>
      </w:r>
      <w:bookmarkEnd w:id="361"/>
    </w:p>
    <w:tbl>
      <w:tblPr>
        <w:tblW w:w="9136" w:type="dxa"/>
        <w:tblInd w:w="-5" w:type="dxa"/>
        <w:tblLook w:val="04A0" w:firstRow="1" w:lastRow="0" w:firstColumn="1" w:lastColumn="0" w:noHBand="0" w:noVBand="1"/>
      </w:tblPr>
      <w:tblGrid>
        <w:gridCol w:w="4678"/>
        <w:gridCol w:w="4458"/>
      </w:tblGrid>
      <w:tr w:rsidR="009B729C" w:rsidRPr="00B02905" w14:paraId="5161D187" w14:textId="77777777" w:rsidTr="00B02905">
        <w:trPr>
          <w:trHeight w:val="335"/>
        </w:trPr>
        <w:tc>
          <w:tcPr>
            <w:tcW w:w="467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8A0759F" w14:textId="3E9315CC" w:rsidR="009B729C" w:rsidRPr="00B02905" w:rsidRDefault="009B729C" w:rsidP="00B02905">
            <w:pPr>
              <w:jc w:val="left"/>
              <w:rPr>
                <w:rFonts w:eastAsia="Times New Roman" w:cs="Microsoft Sans Serif"/>
                <w:b/>
                <w:bCs/>
                <w:color w:val="000000"/>
                <w:sz w:val="18"/>
                <w:szCs w:val="18"/>
                <w:lang w:val="en-US"/>
              </w:rPr>
            </w:pPr>
            <w:r w:rsidRPr="00B02905">
              <w:rPr>
                <w:rFonts w:eastAsia="Times New Roman" w:cs="Microsoft Sans Serif"/>
                <w:b/>
                <w:bCs/>
                <w:color w:val="000000"/>
                <w:sz w:val="18"/>
                <w:szCs w:val="18"/>
                <w:lang w:val="en-US"/>
              </w:rPr>
              <w:t>Sectoral Targets</w:t>
            </w:r>
          </w:p>
        </w:tc>
        <w:tc>
          <w:tcPr>
            <w:tcW w:w="445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ECD3471" w14:textId="4358525E" w:rsidR="009B729C" w:rsidRPr="00B02905" w:rsidRDefault="009B729C" w:rsidP="00B02905">
            <w:pPr>
              <w:jc w:val="left"/>
              <w:rPr>
                <w:b/>
                <w:sz w:val="18"/>
                <w:szCs w:val="18"/>
              </w:rPr>
            </w:pPr>
            <w:r w:rsidRPr="00B02905">
              <w:rPr>
                <w:b/>
                <w:sz w:val="18"/>
                <w:szCs w:val="18"/>
              </w:rPr>
              <w:t>Indicator</w:t>
            </w:r>
          </w:p>
        </w:tc>
      </w:tr>
      <w:tr w:rsidR="009B729C" w:rsidRPr="00B02905" w14:paraId="38D8EF35" w14:textId="77777777" w:rsidTr="00B02905">
        <w:trPr>
          <w:trHeight w:val="335"/>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30B01943" w14:textId="666F109D" w:rsidR="009B729C" w:rsidRPr="00B02905" w:rsidRDefault="009B729C" w:rsidP="00B02905">
            <w:pPr>
              <w:ind w:left="319"/>
              <w:jc w:val="left"/>
              <w:rPr>
                <w:rFonts w:eastAsia="Times New Roman" w:cs="Microsoft Sans Serif"/>
                <w:b/>
                <w:bCs/>
                <w:color w:val="000000"/>
                <w:sz w:val="18"/>
                <w:szCs w:val="18"/>
                <w:lang w:val="en-US"/>
              </w:rPr>
            </w:pPr>
            <w:r w:rsidRPr="00B02905">
              <w:rPr>
                <w:sz w:val="18"/>
                <w:szCs w:val="18"/>
              </w:rPr>
              <w:t xml:space="preserve">1) Primary Sectors </w:t>
            </w:r>
          </w:p>
        </w:tc>
        <w:tc>
          <w:tcPr>
            <w:tcW w:w="4458" w:type="dxa"/>
            <w:tcBorders>
              <w:top w:val="single" w:sz="4" w:space="0" w:color="auto"/>
              <w:left w:val="single" w:sz="4" w:space="0" w:color="auto"/>
              <w:bottom w:val="single" w:sz="4" w:space="0" w:color="auto"/>
              <w:right w:val="single" w:sz="4" w:space="0" w:color="auto"/>
            </w:tcBorders>
            <w:shd w:val="clear" w:color="auto" w:fill="auto"/>
          </w:tcPr>
          <w:p w14:paraId="6EC5E46C" w14:textId="5951A887" w:rsidR="009B729C" w:rsidRPr="00B02905" w:rsidRDefault="00D274CB" w:rsidP="00B02905">
            <w:pPr>
              <w:jc w:val="left"/>
              <w:rPr>
                <w:sz w:val="18"/>
                <w:szCs w:val="18"/>
              </w:rPr>
            </w:pPr>
            <w:r w:rsidRPr="00B02905">
              <w:rPr>
                <w:sz w:val="18"/>
                <w:szCs w:val="18"/>
              </w:rPr>
              <w:t>Coastal Property Development/Planning</w:t>
            </w:r>
            <w:r w:rsidR="009B729C" w:rsidRPr="00B02905">
              <w:rPr>
                <w:sz w:val="18"/>
                <w:szCs w:val="18"/>
              </w:rPr>
              <w:t>, Tourism</w:t>
            </w:r>
          </w:p>
        </w:tc>
      </w:tr>
      <w:tr w:rsidR="009B729C" w:rsidRPr="00B02905" w14:paraId="06339FEF" w14:textId="77777777" w:rsidTr="00B02905">
        <w:trPr>
          <w:trHeight w:val="335"/>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755D9459" w14:textId="633C9B8F" w:rsidR="009B729C" w:rsidRPr="00B02905" w:rsidRDefault="009B729C" w:rsidP="00B02905">
            <w:pPr>
              <w:ind w:left="319"/>
              <w:jc w:val="left"/>
              <w:rPr>
                <w:rFonts w:eastAsia="Times New Roman" w:cs="Microsoft Sans Serif"/>
                <w:b/>
                <w:bCs/>
                <w:color w:val="000000"/>
                <w:sz w:val="18"/>
                <w:szCs w:val="18"/>
                <w:lang w:val="en-US"/>
              </w:rPr>
            </w:pPr>
            <w:r w:rsidRPr="00B02905">
              <w:rPr>
                <w:sz w:val="18"/>
                <w:szCs w:val="18"/>
              </w:rPr>
              <w:t>2) Secondary Sectors</w:t>
            </w:r>
          </w:p>
        </w:tc>
        <w:tc>
          <w:tcPr>
            <w:tcW w:w="4458" w:type="dxa"/>
            <w:tcBorders>
              <w:top w:val="single" w:sz="4" w:space="0" w:color="auto"/>
              <w:left w:val="single" w:sz="4" w:space="0" w:color="auto"/>
              <w:bottom w:val="single" w:sz="4" w:space="0" w:color="auto"/>
              <w:right w:val="single" w:sz="4" w:space="0" w:color="auto"/>
            </w:tcBorders>
            <w:shd w:val="clear" w:color="auto" w:fill="auto"/>
          </w:tcPr>
          <w:p w14:paraId="22112135" w14:textId="6E9E6D5D" w:rsidR="009B729C" w:rsidRPr="00B02905" w:rsidRDefault="00D274CB" w:rsidP="00B02905">
            <w:pPr>
              <w:jc w:val="left"/>
              <w:rPr>
                <w:sz w:val="18"/>
                <w:szCs w:val="18"/>
              </w:rPr>
            </w:pPr>
            <w:r w:rsidRPr="00B02905">
              <w:rPr>
                <w:sz w:val="18"/>
                <w:szCs w:val="18"/>
              </w:rPr>
              <w:t>Fisheries</w:t>
            </w:r>
          </w:p>
        </w:tc>
      </w:tr>
      <w:tr w:rsidR="009B729C" w:rsidRPr="00B02905" w14:paraId="7F9DC12B" w14:textId="77777777" w:rsidTr="00B02905">
        <w:trPr>
          <w:trHeight w:val="335"/>
        </w:trPr>
        <w:tc>
          <w:tcPr>
            <w:tcW w:w="467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D87DC74" w14:textId="498D5E81" w:rsidR="009B729C" w:rsidRPr="00B02905" w:rsidRDefault="009B729C" w:rsidP="00B02905">
            <w:pPr>
              <w:jc w:val="left"/>
              <w:rPr>
                <w:rFonts w:eastAsia="Times New Roman" w:cs="Microsoft Sans Serif"/>
                <w:b/>
                <w:bCs/>
                <w:color w:val="000000"/>
                <w:sz w:val="18"/>
                <w:szCs w:val="18"/>
                <w:lang w:val="en-US"/>
              </w:rPr>
            </w:pPr>
            <w:r w:rsidRPr="00B02905">
              <w:rPr>
                <w:rFonts w:eastAsia="Times New Roman" w:cs="Microsoft Sans Serif"/>
                <w:b/>
                <w:bCs/>
                <w:color w:val="000000"/>
                <w:sz w:val="18"/>
                <w:szCs w:val="18"/>
                <w:lang w:val="en-US"/>
              </w:rPr>
              <w:t>Landscape/Seascape Coverage</w:t>
            </w:r>
            <w:r w:rsidR="00EE49DA" w:rsidRPr="00B02905">
              <w:rPr>
                <w:rFonts w:eastAsia="Times New Roman" w:cs="Microsoft Sans Serif"/>
                <w:b/>
                <w:bCs/>
                <w:color w:val="000000"/>
                <w:sz w:val="18"/>
                <w:szCs w:val="18"/>
                <w:lang w:val="en-US"/>
              </w:rPr>
              <w:t xml:space="preserve"> Foreseen at project start</w:t>
            </w:r>
          </w:p>
        </w:tc>
        <w:tc>
          <w:tcPr>
            <w:tcW w:w="445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0211134" w14:textId="6742D682" w:rsidR="009B729C" w:rsidRPr="00B02905" w:rsidRDefault="009B729C" w:rsidP="00B02905">
            <w:pPr>
              <w:jc w:val="left"/>
              <w:rPr>
                <w:b/>
                <w:sz w:val="18"/>
                <w:szCs w:val="18"/>
              </w:rPr>
            </w:pPr>
            <w:r w:rsidRPr="00B02905">
              <w:rPr>
                <w:b/>
                <w:sz w:val="18"/>
                <w:szCs w:val="18"/>
              </w:rPr>
              <w:t>Indicator</w:t>
            </w:r>
          </w:p>
        </w:tc>
      </w:tr>
      <w:tr w:rsidR="00D274CB" w:rsidRPr="00B02905" w14:paraId="1C8268BE" w14:textId="77777777" w:rsidTr="00B02905">
        <w:trPr>
          <w:trHeight w:val="33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1DB42B6" w14:textId="623CEB91" w:rsidR="00D274CB" w:rsidRPr="00B02905" w:rsidRDefault="00D274CB" w:rsidP="00B02905">
            <w:pPr>
              <w:jc w:val="left"/>
              <w:rPr>
                <w:rFonts w:eastAsia="Times New Roman" w:cs="Microsoft Sans Serif"/>
                <w:b/>
                <w:bCs/>
                <w:sz w:val="18"/>
                <w:szCs w:val="18"/>
                <w:lang w:val="en-US"/>
              </w:rPr>
            </w:pPr>
            <w:r w:rsidRPr="00B02905">
              <w:rPr>
                <w:rFonts w:cs="Microsoft Sans Serif"/>
                <w:sz w:val="18"/>
                <w:szCs w:val="18"/>
              </w:rPr>
              <w:t xml:space="preserve">Landscape/seascape area </w:t>
            </w:r>
            <w:r w:rsidRPr="00B02905">
              <w:rPr>
                <w:rFonts w:cs="Microsoft Sans Serif"/>
                <w:sz w:val="18"/>
                <w:szCs w:val="18"/>
                <w:u w:val="single"/>
              </w:rPr>
              <w:t>directly</w:t>
            </w:r>
            <w:r w:rsidRPr="00B02905">
              <w:rPr>
                <w:rFonts w:cs="Microsoft Sans Serif"/>
                <w:sz w:val="18"/>
                <w:szCs w:val="18"/>
                <w:u w:val="single"/>
                <w:vertAlign w:val="superscript"/>
              </w:rPr>
              <w:t xml:space="preserve"> </w:t>
            </w:r>
            <w:r w:rsidRPr="00B02905">
              <w:rPr>
                <w:rFonts w:cs="Microsoft Sans Serif"/>
                <w:sz w:val="18"/>
                <w:szCs w:val="18"/>
              </w:rPr>
              <w:t>covered by the project (ha)</w:t>
            </w:r>
          </w:p>
        </w:tc>
        <w:tc>
          <w:tcPr>
            <w:tcW w:w="4458" w:type="dxa"/>
            <w:tcBorders>
              <w:top w:val="single" w:sz="4" w:space="0" w:color="auto"/>
              <w:left w:val="single" w:sz="4" w:space="0" w:color="auto"/>
              <w:bottom w:val="single" w:sz="4" w:space="0" w:color="auto"/>
              <w:right w:val="single" w:sz="4" w:space="0" w:color="auto"/>
            </w:tcBorders>
            <w:shd w:val="clear" w:color="auto" w:fill="auto"/>
          </w:tcPr>
          <w:p w14:paraId="739B0101" w14:textId="158C88D1" w:rsidR="00D274CB" w:rsidRPr="00B02905" w:rsidRDefault="00D274CB" w:rsidP="00B02905">
            <w:pPr>
              <w:jc w:val="left"/>
              <w:rPr>
                <w:b/>
                <w:sz w:val="18"/>
                <w:szCs w:val="18"/>
              </w:rPr>
            </w:pPr>
            <w:r w:rsidRPr="00B02905">
              <w:rPr>
                <w:sz w:val="18"/>
                <w:szCs w:val="18"/>
              </w:rPr>
              <w:t xml:space="preserve"> 27,000 </w:t>
            </w:r>
          </w:p>
        </w:tc>
      </w:tr>
      <w:tr w:rsidR="00D274CB" w:rsidRPr="00B02905" w14:paraId="0159CD3A" w14:textId="77777777" w:rsidTr="00B02905">
        <w:trPr>
          <w:trHeight w:val="33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D9DAF2A" w14:textId="0F2BA59D" w:rsidR="00D274CB" w:rsidRPr="00B02905" w:rsidRDefault="00D274CB" w:rsidP="00B02905">
            <w:pPr>
              <w:jc w:val="left"/>
              <w:rPr>
                <w:rFonts w:eastAsia="Times New Roman" w:cs="Microsoft Sans Serif"/>
                <w:b/>
                <w:bCs/>
                <w:sz w:val="18"/>
                <w:szCs w:val="18"/>
                <w:lang w:val="en-US"/>
              </w:rPr>
            </w:pPr>
            <w:r w:rsidRPr="00B02905">
              <w:rPr>
                <w:rFonts w:cs="Microsoft Sans Serif"/>
                <w:sz w:val="18"/>
                <w:szCs w:val="18"/>
              </w:rPr>
              <w:t xml:space="preserve">Landscape/seascape area indirectly covered by the project (ha) </w:t>
            </w:r>
          </w:p>
        </w:tc>
        <w:tc>
          <w:tcPr>
            <w:tcW w:w="4458" w:type="dxa"/>
            <w:tcBorders>
              <w:top w:val="single" w:sz="4" w:space="0" w:color="auto"/>
              <w:left w:val="single" w:sz="4" w:space="0" w:color="auto"/>
              <w:bottom w:val="single" w:sz="4" w:space="0" w:color="auto"/>
              <w:right w:val="single" w:sz="4" w:space="0" w:color="auto"/>
            </w:tcBorders>
            <w:shd w:val="clear" w:color="auto" w:fill="auto"/>
          </w:tcPr>
          <w:p w14:paraId="4555A2F8" w14:textId="266BBC08" w:rsidR="00D274CB" w:rsidRPr="00B02905" w:rsidRDefault="00D274CB" w:rsidP="00B02905">
            <w:pPr>
              <w:jc w:val="left"/>
              <w:rPr>
                <w:b/>
                <w:sz w:val="18"/>
                <w:szCs w:val="18"/>
              </w:rPr>
            </w:pPr>
            <w:r w:rsidRPr="00B02905">
              <w:rPr>
                <w:sz w:val="18"/>
                <w:szCs w:val="18"/>
              </w:rPr>
              <w:t xml:space="preserve"> 39,470 </w:t>
            </w:r>
          </w:p>
        </w:tc>
      </w:tr>
      <w:tr w:rsidR="00EE49DA" w:rsidRPr="00B02905" w14:paraId="52D47797" w14:textId="77777777" w:rsidTr="00B02905">
        <w:trPr>
          <w:trHeight w:val="33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D22E855" w14:textId="4D590702" w:rsidR="00EE49DA" w:rsidRPr="00B02905" w:rsidRDefault="00EE49DA" w:rsidP="00B02905">
            <w:pPr>
              <w:jc w:val="left"/>
              <w:rPr>
                <w:rFonts w:eastAsia="Times New Roman" w:cs="Microsoft Sans Serif"/>
                <w:b/>
                <w:bCs/>
                <w:sz w:val="18"/>
                <w:szCs w:val="18"/>
                <w:lang w:val="en-US"/>
              </w:rPr>
            </w:pPr>
            <w:r w:rsidRPr="00B02905">
              <w:rPr>
                <w:rFonts w:cs="Microsoft Sans Serif"/>
                <w:sz w:val="18"/>
                <w:szCs w:val="18"/>
              </w:rPr>
              <w:t>Explanation for indirect coverage numbers:</w:t>
            </w:r>
          </w:p>
        </w:tc>
        <w:tc>
          <w:tcPr>
            <w:tcW w:w="4458" w:type="dxa"/>
            <w:tcBorders>
              <w:top w:val="single" w:sz="4" w:space="0" w:color="auto"/>
              <w:left w:val="single" w:sz="4" w:space="0" w:color="auto"/>
              <w:bottom w:val="single" w:sz="4" w:space="0" w:color="auto"/>
              <w:right w:val="single" w:sz="4" w:space="0" w:color="auto"/>
            </w:tcBorders>
            <w:shd w:val="clear" w:color="auto" w:fill="auto"/>
            <w:vAlign w:val="bottom"/>
          </w:tcPr>
          <w:p w14:paraId="62C33741" w14:textId="77777777" w:rsidR="00B02905" w:rsidRDefault="00B02905" w:rsidP="00B02905">
            <w:pPr>
              <w:jc w:val="left"/>
              <w:rPr>
                <w:rFonts w:cs="Microsoft Sans Serif"/>
                <w:b/>
                <w:sz w:val="18"/>
                <w:szCs w:val="18"/>
              </w:rPr>
            </w:pPr>
          </w:p>
          <w:p w14:paraId="58125C3E" w14:textId="6A97F5F2" w:rsidR="00EE49DA" w:rsidRDefault="00EE49DA" w:rsidP="00B02905">
            <w:pPr>
              <w:jc w:val="left"/>
              <w:rPr>
                <w:rFonts w:cs="Microsoft Sans Serif"/>
                <w:sz w:val="18"/>
                <w:szCs w:val="18"/>
              </w:rPr>
            </w:pPr>
            <w:r w:rsidRPr="00B02905">
              <w:rPr>
                <w:rFonts w:cs="Microsoft Sans Serif"/>
                <w:b/>
                <w:sz w:val="18"/>
                <w:szCs w:val="18"/>
              </w:rPr>
              <w:t>Area directly covered</w:t>
            </w:r>
            <w:r w:rsidRPr="00B02905">
              <w:rPr>
                <w:rFonts w:cs="Microsoft Sans Serif"/>
                <w:sz w:val="18"/>
                <w:szCs w:val="18"/>
              </w:rPr>
              <w:t xml:space="preserve"> </w:t>
            </w:r>
            <w:r w:rsidR="00D274CB" w:rsidRPr="00B02905">
              <w:rPr>
                <w:rFonts w:cs="Microsoft Sans Serif"/>
                <w:sz w:val="18"/>
                <w:szCs w:val="18"/>
              </w:rPr>
              <w:t>= This is the coastal and marine area over which ICZM planning will be carried out, improving management and conservation status. The area of 20,000 ha of MPAs that will be better managed is a subset of this wider area over which ICZM planning will be undertaken.</w:t>
            </w:r>
          </w:p>
          <w:p w14:paraId="57C01F59" w14:textId="77777777" w:rsidR="00B02905" w:rsidRPr="00B02905" w:rsidRDefault="00B02905" w:rsidP="00B02905">
            <w:pPr>
              <w:jc w:val="left"/>
              <w:rPr>
                <w:rFonts w:cs="Microsoft Sans Serif"/>
                <w:sz w:val="18"/>
                <w:szCs w:val="18"/>
              </w:rPr>
            </w:pPr>
          </w:p>
          <w:p w14:paraId="1F952F74" w14:textId="77777777" w:rsidR="00D274CB" w:rsidRDefault="00D274CB" w:rsidP="00B02905">
            <w:pPr>
              <w:jc w:val="left"/>
              <w:rPr>
                <w:sz w:val="18"/>
                <w:szCs w:val="18"/>
              </w:rPr>
            </w:pPr>
            <w:r w:rsidRPr="00B02905">
              <w:rPr>
                <w:b/>
                <w:sz w:val="18"/>
                <w:szCs w:val="18"/>
              </w:rPr>
              <w:t xml:space="preserve">Area in directly covered </w:t>
            </w:r>
            <w:r w:rsidRPr="00B02905">
              <w:rPr>
                <w:sz w:val="18"/>
                <w:szCs w:val="18"/>
              </w:rPr>
              <w:t>= This is the total area of Coastal and Marine ESAs (excluding the islets), as follows: Seagrass and Algal Beds (ESA type 3.a) 21,044 ha; Coral Reefs (ESA type 3.b) 13,311 ha; Sand Beach and Dunes (ESA type 2.a) 2,965 ha; Inter-tidal Mudflats (ESA type 1.f) 1,575 ha; Coastal wetlands (ESA type 1.a) 406 ha; and Mangroves (ESA type 1.e) 169 ha.</w:t>
            </w:r>
          </w:p>
          <w:p w14:paraId="6F3802E8" w14:textId="4AAB1017" w:rsidR="00B02905" w:rsidRPr="00B02905" w:rsidRDefault="00B02905" w:rsidP="00B02905">
            <w:pPr>
              <w:jc w:val="left"/>
              <w:rPr>
                <w:b/>
                <w:sz w:val="18"/>
                <w:szCs w:val="18"/>
              </w:rPr>
            </w:pPr>
          </w:p>
        </w:tc>
      </w:tr>
    </w:tbl>
    <w:p w14:paraId="7245AE83" w14:textId="77777777" w:rsidR="00B26891" w:rsidRPr="00CE78FF" w:rsidRDefault="00B26891" w:rsidP="00CE69EC">
      <w:pPr>
        <w:widowControl w:val="0"/>
        <w:rPr>
          <w:rFonts w:eastAsia="PMingLiU" w:cs="Times New Roman"/>
          <w:bCs/>
          <w:color w:val="000000"/>
          <w:szCs w:val="23"/>
          <w:lang w:eastAsia="fr-CA"/>
        </w:rPr>
      </w:pPr>
    </w:p>
    <w:p w14:paraId="66BA4E55" w14:textId="6C6E17C5" w:rsidR="00EE49DA" w:rsidRDefault="00EE49DA">
      <w:pPr>
        <w:jc w:val="left"/>
        <w:rPr>
          <w:rFonts w:eastAsia="PMingLiU" w:cs="Times New Roman"/>
          <w:bCs/>
          <w:color w:val="000000"/>
          <w:szCs w:val="23"/>
          <w:lang w:eastAsia="fr-CA"/>
        </w:rPr>
      </w:pPr>
      <w:r>
        <w:rPr>
          <w:rFonts w:eastAsia="PMingLiU" w:cs="Times New Roman"/>
          <w:bCs/>
          <w:color w:val="000000"/>
          <w:szCs w:val="23"/>
          <w:lang w:eastAsia="fr-CA"/>
        </w:rPr>
        <w:br w:type="page"/>
      </w:r>
    </w:p>
    <w:p w14:paraId="2B5A02A9" w14:textId="0121BEC6" w:rsidR="00CE69EC" w:rsidRPr="00CE78FF" w:rsidRDefault="00056149" w:rsidP="00056149">
      <w:pPr>
        <w:pStyle w:val="Heading2"/>
        <w:rPr>
          <w:lang w:val="en-GB"/>
        </w:rPr>
      </w:pPr>
      <w:bookmarkStart w:id="362" w:name="_Annex_4._Maps"/>
      <w:bookmarkStart w:id="363" w:name="_Toc439746114"/>
      <w:bookmarkStart w:id="364" w:name="_Toc440285208"/>
      <w:bookmarkEnd w:id="362"/>
      <w:r>
        <w:lastRenderedPageBreak/>
        <w:t xml:space="preserve">Annex </w:t>
      </w:r>
      <w:r>
        <w:fldChar w:fldCharType="begin"/>
      </w:r>
      <w:r>
        <w:instrText xml:space="preserve"> SEQ Annex \* ARABIC </w:instrText>
      </w:r>
      <w:r>
        <w:fldChar w:fldCharType="separate"/>
      </w:r>
      <w:r w:rsidR="004A1BB3">
        <w:rPr>
          <w:noProof/>
        </w:rPr>
        <w:t>4</w:t>
      </w:r>
      <w:r>
        <w:fldChar w:fldCharType="end"/>
      </w:r>
      <w:r>
        <w:t xml:space="preserve">. </w:t>
      </w:r>
      <w:r w:rsidR="00CE69EC" w:rsidRPr="00CE78FF">
        <w:rPr>
          <w:lang w:val="en-GB"/>
        </w:rPr>
        <w:t>Maps</w:t>
      </w:r>
      <w:bookmarkEnd w:id="363"/>
      <w:bookmarkEnd w:id="364"/>
    </w:p>
    <w:p w14:paraId="1A24645F" w14:textId="77777777" w:rsidR="00CE69EC" w:rsidRPr="002D4BA3" w:rsidRDefault="00CE69EC" w:rsidP="00CE69EC">
      <w:pPr>
        <w:rPr>
          <w:szCs w:val="23"/>
        </w:rPr>
      </w:pPr>
      <w:r w:rsidRPr="002D4BA3">
        <w:rPr>
          <w:szCs w:val="23"/>
        </w:rPr>
        <w:t>Map 1. Mauritius - District land- and seascapes proposed as planning areas with protected areas overlain</w:t>
      </w:r>
    </w:p>
    <w:p w14:paraId="012B626A" w14:textId="77777777" w:rsidR="00CE69EC" w:rsidRPr="002D4BA3" w:rsidRDefault="00CE69EC" w:rsidP="00CE69EC">
      <w:pPr>
        <w:rPr>
          <w:szCs w:val="23"/>
        </w:rPr>
      </w:pPr>
      <w:r w:rsidRPr="002D4BA3">
        <w:rPr>
          <w:szCs w:val="23"/>
        </w:rPr>
        <w:t>Map 2. Marine and Coastal ESAs in Pamplemousses District</w:t>
      </w:r>
    </w:p>
    <w:p w14:paraId="786B1E13" w14:textId="77777777" w:rsidR="00CE69EC" w:rsidRPr="002D4BA3" w:rsidRDefault="00CE69EC" w:rsidP="00CE69EC">
      <w:pPr>
        <w:rPr>
          <w:rFonts w:cs="Arial"/>
          <w:bCs/>
          <w:szCs w:val="23"/>
        </w:rPr>
      </w:pPr>
      <w:r w:rsidRPr="002D4BA3">
        <w:rPr>
          <w:szCs w:val="23"/>
        </w:rPr>
        <w:t xml:space="preserve">Map 3. Marine and Coastal ESAs in </w:t>
      </w:r>
      <w:r w:rsidRPr="002D4BA3">
        <w:rPr>
          <w:rFonts w:cs="Arial"/>
          <w:bCs/>
          <w:szCs w:val="23"/>
        </w:rPr>
        <w:t>Riviere du Rempart District</w:t>
      </w:r>
    </w:p>
    <w:p w14:paraId="406DA721" w14:textId="77777777" w:rsidR="00CE69EC" w:rsidRPr="002D4BA3" w:rsidRDefault="00CE69EC" w:rsidP="00CE69EC">
      <w:pPr>
        <w:rPr>
          <w:szCs w:val="23"/>
        </w:rPr>
      </w:pPr>
      <w:r w:rsidRPr="002D4BA3">
        <w:rPr>
          <w:szCs w:val="23"/>
        </w:rPr>
        <w:t>Map 5.  Marine and Coastal ESAs in Grand Port District</w:t>
      </w:r>
    </w:p>
    <w:p w14:paraId="49B1757A" w14:textId="77777777" w:rsidR="00CE69EC" w:rsidRPr="002D4BA3" w:rsidRDefault="00CE69EC" w:rsidP="00CE69EC">
      <w:pPr>
        <w:rPr>
          <w:szCs w:val="23"/>
        </w:rPr>
      </w:pPr>
      <w:r w:rsidRPr="002D4BA3">
        <w:rPr>
          <w:szCs w:val="23"/>
        </w:rPr>
        <w:t>Map 6. Marine and Coastal ESAs in Savanne District</w:t>
      </w:r>
    </w:p>
    <w:p w14:paraId="37F4B704" w14:textId="77777777" w:rsidR="00CE69EC" w:rsidRPr="002D4BA3" w:rsidRDefault="00CE69EC" w:rsidP="00CE69EC">
      <w:pPr>
        <w:rPr>
          <w:rFonts w:cs="Arial"/>
          <w:bCs/>
          <w:szCs w:val="23"/>
        </w:rPr>
      </w:pPr>
      <w:r w:rsidRPr="002D4BA3">
        <w:rPr>
          <w:szCs w:val="23"/>
        </w:rPr>
        <w:t xml:space="preserve">Map 7. Marine and Coastal ESAs in </w:t>
      </w:r>
      <w:r w:rsidRPr="002D4BA3">
        <w:rPr>
          <w:rFonts w:cs="Arial"/>
          <w:bCs/>
          <w:szCs w:val="23"/>
        </w:rPr>
        <w:t>Black River District</w:t>
      </w:r>
    </w:p>
    <w:p w14:paraId="421DEB4C" w14:textId="0E5C2D62" w:rsidR="00CE69EC" w:rsidRPr="002D4BA3" w:rsidRDefault="00CE69EC" w:rsidP="00CE69EC">
      <w:pPr>
        <w:rPr>
          <w:szCs w:val="23"/>
        </w:rPr>
      </w:pPr>
      <w:r w:rsidRPr="002D4BA3">
        <w:rPr>
          <w:szCs w:val="23"/>
        </w:rPr>
        <w:t>Map 8. Marine and Coastal ESAs in Northern Islets</w:t>
      </w:r>
    </w:p>
    <w:p w14:paraId="10D88A18" w14:textId="0145C0F4" w:rsidR="00CE69EC" w:rsidRPr="002D4BA3" w:rsidRDefault="00CE69EC" w:rsidP="00CE69EC">
      <w:pPr>
        <w:rPr>
          <w:szCs w:val="23"/>
        </w:rPr>
      </w:pPr>
      <w:r w:rsidRPr="002D4BA3">
        <w:rPr>
          <w:szCs w:val="23"/>
        </w:rPr>
        <w:t>Map 9. ESAs in Rodrigues</w:t>
      </w:r>
    </w:p>
    <w:p w14:paraId="5E367922" w14:textId="77777777" w:rsidR="00CE69EC" w:rsidRPr="002D4BA3" w:rsidRDefault="00CE69EC" w:rsidP="00CE69EC">
      <w:pPr>
        <w:rPr>
          <w:szCs w:val="23"/>
        </w:rPr>
      </w:pPr>
    </w:p>
    <w:p w14:paraId="6AD1F2F4" w14:textId="77777777" w:rsidR="00CE69EC" w:rsidRPr="002D4BA3" w:rsidRDefault="00CE69EC" w:rsidP="00CE69EC">
      <w:pPr>
        <w:rPr>
          <w:b/>
          <w:szCs w:val="23"/>
        </w:rPr>
      </w:pPr>
      <w:r w:rsidRPr="002D4BA3">
        <w:rPr>
          <w:b/>
          <w:szCs w:val="23"/>
        </w:rPr>
        <w:t>Northern Coastal Wetlands:</w:t>
      </w:r>
    </w:p>
    <w:p w14:paraId="1362602C" w14:textId="77777777" w:rsidR="00CE69EC" w:rsidRPr="002D4BA3" w:rsidRDefault="00CE69EC" w:rsidP="00CE69EC">
      <w:pPr>
        <w:rPr>
          <w:szCs w:val="23"/>
        </w:rPr>
      </w:pPr>
      <w:r w:rsidRPr="002D4BA3">
        <w:rPr>
          <w:szCs w:val="23"/>
        </w:rPr>
        <w:t>Map 10 a.  Northern Coastal Wetlands - Grand Baie</w:t>
      </w:r>
    </w:p>
    <w:p w14:paraId="40103041" w14:textId="77777777" w:rsidR="00CE69EC" w:rsidRPr="002D4BA3" w:rsidRDefault="00CE69EC" w:rsidP="00CE69EC">
      <w:pPr>
        <w:rPr>
          <w:szCs w:val="23"/>
        </w:rPr>
      </w:pPr>
      <w:r w:rsidRPr="002D4BA3">
        <w:rPr>
          <w:szCs w:val="23"/>
        </w:rPr>
        <w:t>Map 10 b. Northern Coastal Wetlands</w:t>
      </w:r>
    </w:p>
    <w:p w14:paraId="48181743" w14:textId="77777777" w:rsidR="00CE69EC" w:rsidRPr="002D4BA3" w:rsidRDefault="00CE69EC" w:rsidP="00CE69EC">
      <w:pPr>
        <w:rPr>
          <w:szCs w:val="23"/>
        </w:rPr>
      </w:pPr>
      <w:r w:rsidRPr="002D4BA3">
        <w:rPr>
          <w:szCs w:val="23"/>
        </w:rPr>
        <w:t>Map 10 c.  Northern Coastal Wetlands - Cap Malheureux Area</w:t>
      </w:r>
    </w:p>
    <w:p w14:paraId="5F414386" w14:textId="77777777" w:rsidR="00CE69EC" w:rsidRPr="002D4BA3" w:rsidRDefault="00CE69EC" w:rsidP="00CE69EC">
      <w:pPr>
        <w:rPr>
          <w:szCs w:val="23"/>
        </w:rPr>
      </w:pPr>
      <w:r w:rsidRPr="002D4BA3">
        <w:rPr>
          <w:szCs w:val="23"/>
        </w:rPr>
        <w:t>Map 10 d. Northern Coastal Wetlands - Isle d’Ambre Area</w:t>
      </w:r>
    </w:p>
    <w:p w14:paraId="65C851E1" w14:textId="77777777" w:rsidR="00CE69EC" w:rsidRPr="002D4BA3" w:rsidRDefault="00CE69EC" w:rsidP="00CE69EC">
      <w:pPr>
        <w:rPr>
          <w:szCs w:val="23"/>
        </w:rPr>
      </w:pPr>
      <w:r w:rsidRPr="002D4BA3">
        <w:rPr>
          <w:szCs w:val="23"/>
        </w:rPr>
        <w:t>Map 10 e. Northern Coastal Wetlands – Poudre d’Or – Riviere du Rempart Area</w:t>
      </w:r>
    </w:p>
    <w:p w14:paraId="50FA1BA6" w14:textId="77777777" w:rsidR="00CE69EC" w:rsidRPr="002D4BA3" w:rsidRDefault="00CE69EC" w:rsidP="00CE69EC">
      <w:pPr>
        <w:rPr>
          <w:szCs w:val="23"/>
        </w:rPr>
      </w:pPr>
      <w:r w:rsidRPr="002D4BA3">
        <w:rPr>
          <w:szCs w:val="23"/>
        </w:rPr>
        <w:t>Map 10 f. Northern Coastal Wetlands – Roche Noires Area</w:t>
      </w:r>
    </w:p>
    <w:p w14:paraId="26039343" w14:textId="77777777" w:rsidR="00CE69EC" w:rsidRPr="002D4BA3" w:rsidRDefault="00CE69EC" w:rsidP="00CE69EC">
      <w:pPr>
        <w:rPr>
          <w:szCs w:val="23"/>
        </w:rPr>
      </w:pPr>
    </w:p>
    <w:p w14:paraId="723530A7" w14:textId="77777777" w:rsidR="00CE69EC" w:rsidRPr="002D4BA3" w:rsidRDefault="00CE69EC" w:rsidP="00CE69EC">
      <w:pPr>
        <w:rPr>
          <w:szCs w:val="23"/>
        </w:rPr>
      </w:pPr>
      <w:r w:rsidRPr="002D4BA3">
        <w:rPr>
          <w:szCs w:val="23"/>
        </w:rPr>
        <w:t>Map 11. Land Degradation Hotspots in Riviere Coco Watershed</w:t>
      </w:r>
    </w:p>
    <w:p w14:paraId="7D986329" w14:textId="77777777" w:rsidR="00CE69EC" w:rsidRPr="002D4BA3" w:rsidRDefault="00CE69EC" w:rsidP="00CE69EC">
      <w:pPr>
        <w:widowControl w:val="0"/>
        <w:rPr>
          <w:rFonts w:eastAsia="PMingLiU" w:cs="Times New Roman"/>
          <w:bCs/>
          <w:color w:val="000000"/>
          <w:szCs w:val="23"/>
          <w:lang w:eastAsia="fr-CA"/>
        </w:rPr>
      </w:pPr>
    </w:p>
    <w:p w14:paraId="5A211CB2" w14:textId="77777777" w:rsidR="00CE69EC" w:rsidRPr="002D4BA3" w:rsidRDefault="00CE69EC" w:rsidP="00406767">
      <w:pPr>
        <w:rPr>
          <w:szCs w:val="23"/>
        </w:rPr>
      </w:pPr>
    </w:p>
    <w:p w14:paraId="4356BBCB" w14:textId="6C07F487" w:rsidR="00CE69EC" w:rsidRPr="002D4BA3" w:rsidRDefault="00CE69EC" w:rsidP="00CE69EC">
      <w:pPr>
        <w:widowControl w:val="0"/>
        <w:rPr>
          <w:rFonts w:eastAsia="PMingLiU" w:cs="Times New Roman"/>
          <w:bCs/>
          <w:color w:val="000000"/>
          <w:szCs w:val="23"/>
          <w:lang w:eastAsia="fr-CA"/>
        </w:rPr>
      </w:pPr>
      <w:r w:rsidRPr="002D4BA3">
        <w:rPr>
          <w:rFonts w:eastAsia="PMingLiU" w:cs="Times New Roman"/>
          <w:bCs/>
          <w:color w:val="000000"/>
          <w:szCs w:val="23"/>
          <w:lang w:eastAsia="fr-CA"/>
        </w:rPr>
        <w:t xml:space="preserve">The maps are attached as </w:t>
      </w:r>
      <w:r w:rsidR="00056149" w:rsidRPr="002D4BA3">
        <w:rPr>
          <w:rFonts w:eastAsia="PMingLiU" w:cs="Times New Roman"/>
          <w:bCs/>
          <w:color w:val="000000"/>
          <w:szCs w:val="23"/>
          <w:lang w:eastAsia="fr-CA"/>
        </w:rPr>
        <w:t xml:space="preserve">a </w:t>
      </w:r>
      <w:r w:rsidRPr="002D4BA3">
        <w:rPr>
          <w:rFonts w:eastAsia="PMingLiU" w:cs="Times New Roman"/>
          <w:bCs/>
          <w:color w:val="000000"/>
          <w:szCs w:val="23"/>
          <w:lang w:eastAsia="fr-CA"/>
        </w:rPr>
        <w:t>separate file, available at:</w:t>
      </w:r>
    </w:p>
    <w:p w14:paraId="3C8A64C1" w14:textId="77777777" w:rsidR="00B0486B" w:rsidRPr="00AE1F93" w:rsidRDefault="00307121" w:rsidP="00B0486B">
      <w:pPr>
        <w:rPr>
          <w:lang w:val="en-US"/>
        </w:rPr>
      </w:pPr>
      <w:hyperlink r:id="rId35" w:history="1">
        <w:r w:rsidR="00B0486B" w:rsidRPr="00AE1F93">
          <w:rPr>
            <w:rStyle w:val="Hyperlink"/>
            <w:lang w:val="en-US"/>
          </w:rPr>
          <w:t>ANNEXES_1_4_5_toPRODOC_(SUBMISSION)_4843_MauritiusMainstr_110116.pdf</w:t>
        </w:r>
      </w:hyperlink>
      <w:r w:rsidR="00B0486B" w:rsidRPr="00AE1F93">
        <w:rPr>
          <w:lang w:val="en-US"/>
        </w:rPr>
        <w:t xml:space="preserve"> </w:t>
      </w:r>
    </w:p>
    <w:p w14:paraId="5A7922A4" w14:textId="77777777" w:rsidR="00CE69EC" w:rsidRPr="00EC58D9" w:rsidRDefault="00CE69EC" w:rsidP="00CE69EC">
      <w:pPr>
        <w:widowControl w:val="0"/>
        <w:rPr>
          <w:rFonts w:eastAsia="PMingLiU" w:cs="Times New Roman"/>
          <w:bCs/>
          <w:color w:val="000000"/>
          <w:szCs w:val="23"/>
          <w:lang w:val="en-US" w:eastAsia="fr-CA"/>
        </w:rPr>
      </w:pPr>
    </w:p>
    <w:p w14:paraId="7432C4B8" w14:textId="77777777" w:rsidR="00CE69EC" w:rsidRPr="00EC58D9" w:rsidRDefault="00CE69EC" w:rsidP="00CE69EC">
      <w:pPr>
        <w:widowControl w:val="0"/>
        <w:rPr>
          <w:rFonts w:eastAsia="PMingLiU" w:cs="Times New Roman"/>
          <w:bCs/>
          <w:color w:val="000000"/>
          <w:szCs w:val="23"/>
          <w:lang w:val="en-US" w:eastAsia="fr-CA"/>
        </w:rPr>
      </w:pPr>
    </w:p>
    <w:p w14:paraId="5AB1AA33" w14:textId="29CCFB36" w:rsidR="00CD2C28" w:rsidRPr="00EC58D9" w:rsidRDefault="00CD2C28">
      <w:pPr>
        <w:jc w:val="left"/>
        <w:rPr>
          <w:lang w:val="en-US"/>
        </w:rPr>
      </w:pPr>
      <w:r w:rsidRPr="00EC58D9">
        <w:rPr>
          <w:lang w:val="en-US"/>
        </w:rPr>
        <w:br w:type="page"/>
      </w:r>
    </w:p>
    <w:p w14:paraId="37CE1C56" w14:textId="77777777" w:rsidR="00CE69EC" w:rsidRPr="00EC58D9" w:rsidRDefault="00CE69EC" w:rsidP="00CD2C28">
      <w:pPr>
        <w:rPr>
          <w:lang w:val="en-US"/>
        </w:rPr>
      </w:pPr>
    </w:p>
    <w:p w14:paraId="04D3B4B4" w14:textId="69965313" w:rsidR="00CE69EC" w:rsidRPr="00CE78FF" w:rsidRDefault="00CD2C28" w:rsidP="00CD2C28">
      <w:pPr>
        <w:pStyle w:val="Heading2"/>
      </w:pPr>
      <w:bookmarkStart w:id="365" w:name="_Annex_5._Technical"/>
      <w:bookmarkStart w:id="366" w:name="_Ref438812373"/>
      <w:bookmarkStart w:id="367" w:name="_Toc439746115"/>
      <w:bookmarkStart w:id="368" w:name="_Toc440285209"/>
      <w:bookmarkEnd w:id="365"/>
      <w:r>
        <w:t xml:space="preserve">Annex </w:t>
      </w:r>
      <w:r>
        <w:fldChar w:fldCharType="begin"/>
      </w:r>
      <w:r>
        <w:instrText xml:space="preserve"> SEQ Annex \* ARABIC </w:instrText>
      </w:r>
      <w:r>
        <w:fldChar w:fldCharType="separate"/>
      </w:r>
      <w:r w:rsidR="004A1BB3">
        <w:rPr>
          <w:noProof/>
        </w:rPr>
        <w:t>5</w:t>
      </w:r>
      <w:r>
        <w:fldChar w:fldCharType="end"/>
      </w:r>
      <w:bookmarkEnd w:id="366"/>
      <w:r>
        <w:t xml:space="preserve">. </w:t>
      </w:r>
      <w:r w:rsidR="00CE69EC" w:rsidRPr="00CE78FF">
        <w:t>Technical Reports from PPG Phase</w:t>
      </w:r>
      <w:bookmarkEnd w:id="367"/>
      <w:bookmarkEnd w:id="368"/>
    </w:p>
    <w:p w14:paraId="4049EEA7" w14:textId="4952FE0E" w:rsidR="00CE69EC" w:rsidRDefault="00CE69EC" w:rsidP="00CE69EC">
      <w:pPr>
        <w:widowControl w:val="0"/>
        <w:rPr>
          <w:rFonts w:eastAsia="PMingLiU" w:cs="Times New Roman"/>
          <w:bCs/>
          <w:color w:val="000000"/>
          <w:szCs w:val="23"/>
          <w:lang w:eastAsia="fr-CA"/>
        </w:rPr>
      </w:pPr>
      <w:r w:rsidRPr="00CE78FF">
        <w:rPr>
          <w:rFonts w:eastAsia="PMingLiU" w:cs="Times New Roman"/>
          <w:bCs/>
          <w:color w:val="000000"/>
          <w:szCs w:val="23"/>
          <w:lang w:eastAsia="fr-CA"/>
        </w:rPr>
        <w:t xml:space="preserve">The following Technical Reports are attached as a </w:t>
      </w:r>
      <w:r w:rsidR="00E21BA1" w:rsidRPr="000A3344">
        <w:rPr>
          <w:rFonts w:eastAsia="PMingLiU" w:cs="Times New Roman"/>
          <w:b/>
          <w:bCs/>
          <w:color w:val="000000"/>
          <w:szCs w:val="23"/>
          <w:lang w:eastAsia="fr-CA"/>
        </w:rPr>
        <w:t>separate file</w:t>
      </w:r>
      <w:r w:rsidR="00E21BA1">
        <w:rPr>
          <w:rFonts w:eastAsia="PMingLiU" w:cs="Times New Roman"/>
          <w:bCs/>
          <w:color w:val="000000"/>
          <w:szCs w:val="23"/>
          <w:lang w:eastAsia="fr-CA"/>
        </w:rPr>
        <w:t>, available at:</w:t>
      </w:r>
    </w:p>
    <w:p w14:paraId="36B08F68" w14:textId="13A84494" w:rsidR="00B0486B" w:rsidRPr="00AE1F93" w:rsidRDefault="00307121" w:rsidP="00B0486B">
      <w:pPr>
        <w:rPr>
          <w:lang w:val="en-US"/>
        </w:rPr>
      </w:pPr>
      <w:hyperlink r:id="rId36" w:history="1">
        <w:r w:rsidR="00B0486B" w:rsidRPr="00AE1F93">
          <w:rPr>
            <w:rStyle w:val="Hyperlink"/>
            <w:lang w:val="en-US"/>
          </w:rPr>
          <w:t>ANNEXES_1_4_5_toPRODOC_(SUBMISSION)_4843_MauritiusMainstr_110116.pdf</w:t>
        </w:r>
      </w:hyperlink>
      <w:r w:rsidR="00B0486B" w:rsidRPr="00AE1F93">
        <w:rPr>
          <w:lang w:val="en-US"/>
        </w:rPr>
        <w:t xml:space="preserve"> </w:t>
      </w:r>
    </w:p>
    <w:p w14:paraId="395BA8CC" w14:textId="77777777" w:rsidR="000A3344" w:rsidRPr="00AE1F93" w:rsidRDefault="000A3344" w:rsidP="00B0486B">
      <w:pPr>
        <w:rPr>
          <w:lang w:val="en-US"/>
        </w:rPr>
      </w:pPr>
    </w:p>
    <w:p w14:paraId="3F957BD7" w14:textId="77777777" w:rsidR="00116124" w:rsidRPr="00CE78FF" w:rsidRDefault="00116124" w:rsidP="00CE69EC">
      <w:pPr>
        <w:widowControl w:val="0"/>
        <w:rPr>
          <w:rFonts w:eastAsia="PMingLiU" w:cs="Times New Roman"/>
          <w:bCs/>
          <w:color w:val="000000"/>
          <w:szCs w:val="23"/>
          <w:lang w:eastAsia="fr-CA"/>
        </w:rPr>
      </w:pPr>
    </w:p>
    <w:p w14:paraId="39CA550B" w14:textId="5CE89847" w:rsidR="00CE69EC" w:rsidRDefault="00116124" w:rsidP="00E21BA1">
      <w:pPr>
        <w:widowControl w:val="0"/>
        <w:pBdr>
          <w:bottom w:val="single" w:sz="4" w:space="1" w:color="D9D9D9" w:themeColor="background1" w:themeShade="D9"/>
        </w:pBdr>
        <w:tabs>
          <w:tab w:val="left" w:pos="993"/>
          <w:tab w:val="left" w:pos="1843"/>
          <w:tab w:val="left" w:pos="2268"/>
        </w:tabs>
        <w:rPr>
          <w:rFonts w:eastAsia="PMingLiU" w:cs="Times New Roman"/>
          <w:b/>
          <w:bCs/>
          <w:color w:val="000000"/>
          <w:szCs w:val="23"/>
          <w:lang w:eastAsia="fr-CA"/>
        </w:rPr>
      </w:pPr>
      <w:r w:rsidRPr="00C954D2">
        <w:rPr>
          <w:rFonts w:eastAsia="PMingLiU" w:cs="Times New Roman"/>
          <w:b/>
          <w:bCs/>
          <w:color w:val="000000"/>
          <w:szCs w:val="23"/>
          <w:lang w:eastAsia="fr-CA"/>
        </w:rPr>
        <w:t>PPG Study #</w:t>
      </w:r>
      <w:r w:rsidR="00CE69EC" w:rsidRPr="00C954D2">
        <w:rPr>
          <w:rFonts w:eastAsia="PMingLiU" w:cs="Times New Roman"/>
          <w:b/>
          <w:bCs/>
          <w:color w:val="000000"/>
          <w:szCs w:val="23"/>
          <w:lang w:eastAsia="fr-CA"/>
        </w:rPr>
        <w:t>1</w:t>
      </w:r>
      <w:r w:rsidRPr="00C954D2">
        <w:rPr>
          <w:rFonts w:eastAsia="PMingLiU" w:cs="Times New Roman"/>
          <w:b/>
          <w:bCs/>
          <w:color w:val="000000"/>
          <w:szCs w:val="23"/>
          <w:lang w:eastAsia="fr-CA"/>
        </w:rPr>
        <w:t>)</w:t>
      </w:r>
      <w:r w:rsidR="00CE69EC" w:rsidRPr="00C954D2">
        <w:rPr>
          <w:rFonts w:eastAsia="PMingLiU" w:cs="Times New Roman"/>
          <w:b/>
          <w:bCs/>
          <w:color w:val="000000"/>
          <w:szCs w:val="23"/>
          <w:lang w:eastAsia="fr-CA"/>
        </w:rPr>
        <w:t xml:space="preserve"> Marine &amp; Coastal Biodiversity and ESAs in Mauritius and Rodrigues</w:t>
      </w:r>
    </w:p>
    <w:p w14:paraId="20FA08A9" w14:textId="6226CEF5" w:rsidR="00C954D2" w:rsidRPr="00C954D2" w:rsidRDefault="00C954D2" w:rsidP="00E21BA1">
      <w:pPr>
        <w:widowControl w:val="0"/>
        <w:tabs>
          <w:tab w:val="left" w:pos="993"/>
          <w:tab w:val="left" w:pos="1843"/>
          <w:tab w:val="left" w:pos="2268"/>
        </w:tabs>
        <w:spacing w:before="120" w:after="120"/>
        <w:ind w:left="720"/>
        <w:rPr>
          <w:rFonts w:eastAsia="PMingLiU" w:cs="Times New Roman"/>
          <w:bCs/>
          <w:i/>
          <w:color w:val="000000"/>
          <w:sz w:val="22"/>
          <w:szCs w:val="23"/>
          <w:lang w:eastAsia="fr-CA"/>
        </w:rPr>
      </w:pPr>
      <w:r w:rsidRPr="00C954D2">
        <w:rPr>
          <w:rFonts w:eastAsia="PMingLiU" w:cs="Times New Roman"/>
          <w:bCs/>
          <w:i/>
          <w:color w:val="000000"/>
          <w:sz w:val="22"/>
          <w:szCs w:val="23"/>
          <w:lang w:eastAsia="fr-CA"/>
        </w:rPr>
        <w:t>Contents</w:t>
      </w:r>
      <w:r w:rsidR="00E21BA1">
        <w:rPr>
          <w:rFonts w:eastAsia="PMingLiU" w:cs="Times New Roman"/>
          <w:bCs/>
          <w:i/>
          <w:color w:val="000000"/>
          <w:sz w:val="22"/>
          <w:szCs w:val="23"/>
          <w:lang w:eastAsia="fr-CA"/>
        </w:rPr>
        <w:t xml:space="preserve"> (</w:t>
      </w:r>
      <w:r w:rsidR="001107CA">
        <w:rPr>
          <w:rFonts w:eastAsia="PMingLiU" w:cs="Times New Roman"/>
          <w:bCs/>
          <w:i/>
          <w:color w:val="000000"/>
          <w:sz w:val="22"/>
          <w:szCs w:val="23"/>
          <w:lang w:eastAsia="fr-CA"/>
        </w:rPr>
        <w:t>12</w:t>
      </w:r>
      <w:r w:rsidR="009978B8">
        <w:rPr>
          <w:rFonts w:eastAsia="PMingLiU" w:cs="Times New Roman"/>
          <w:bCs/>
          <w:i/>
          <w:color w:val="000000"/>
          <w:sz w:val="22"/>
          <w:szCs w:val="23"/>
          <w:lang w:eastAsia="fr-CA"/>
        </w:rPr>
        <w:t xml:space="preserve"> </w:t>
      </w:r>
      <w:r w:rsidR="00E21BA1">
        <w:rPr>
          <w:rFonts w:eastAsia="PMingLiU" w:cs="Times New Roman"/>
          <w:bCs/>
          <w:i/>
          <w:color w:val="000000"/>
          <w:sz w:val="22"/>
          <w:szCs w:val="23"/>
          <w:lang w:eastAsia="fr-CA"/>
        </w:rPr>
        <w:t>pages)</w:t>
      </w:r>
    </w:p>
    <w:p w14:paraId="1CC6A3D4" w14:textId="77777777" w:rsidR="00C954D2" w:rsidRPr="00E21BA1" w:rsidRDefault="00C954D2" w:rsidP="00E21BA1">
      <w:pPr>
        <w:widowControl w:val="0"/>
        <w:tabs>
          <w:tab w:val="left" w:pos="993"/>
          <w:tab w:val="left" w:pos="1843"/>
          <w:tab w:val="left" w:pos="2268"/>
        </w:tabs>
        <w:ind w:left="720"/>
        <w:rPr>
          <w:rFonts w:eastAsia="PMingLiU" w:cs="Times New Roman"/>
          <w:bCs/>
          <w:color w:val="000000"/>
          <w:sz w:val="20"/>
          <w:szCs w:val="20"/>
          <w:lang w:eastAsia="fr-CA"/>
        </w:rPr>
      </w:pPr>
      <w:r w:rsidRPr="00E21BA1">
        <w:rPr>
          <w:rFonts w:eastAsia="PMingLiU" w:cs="Times New Roman"/>
          <w:bCs/>
          <w:color w:val="000000"/>
          <w:sz w:val="20"/>
          <w:szCs w:val="20"/>
          <w:lang w:eastAsia="fr-CA"/>
        </w:rPr>
        <w:t>1</w:t>
      </w:r>
      <w:r w:rsidRPr="00E21BA1">
        <w:rPr>
          <w:rFonts w:eastAsia="PMingLiU" w:cs="Times New Roman"/>
          <w:bCs/>
          <w:color w:val="000000"/>
          <w:sz w:val="20"/>
          <w:szCs w:val="20"/>
          <w:lang w:eastAsia="fr-CA"/>
        </w:rPr>
        <w:tab/>
        <w:t>Introduction</w:t>
      </w:r>
    </w:p>
    <w:p w14:paraId="0B87C1ED" w14:textId="77777777" w:rsidR="00C954D2" w:rsidRPr="00E21BA1" w:rsidRDefault="00C954D2" w:rsidP="00E21BA1">
      <w:pPr>
        <w:widowControl w:val="0"/>
        <w:tabs>
          <w:tab w:val="left" w:pos="993"/>
          <w:tab w:val="left" w:pos="1843"/>
          <w:tab w:val="left" w:pos="2268"/>
        </w:tabs>
        <w:ind w:left="720"/>
        <w:rPr>
          <w:rFonts w:eastAsia="PMingLiU" w:cs="Times New Roman"/>
          <w:bCs/>
          <w:color w:val="000000"/>
          <w:sz w:val="20"/>
          <w:szCs w:val="20"/>
          <w:lang w:eastAsia="fr-CA"/>
        </w:rPr>
      </w:pPr>
      <w:r w:rsidRPr="00E21BA1">
        <w:rPr>
          <w:rFonts w:eastAsia="PMingLiU" w:cs="Times New Roman"/>
          <w:bCs/>
          <w:color w:val="000000"/>
          <w:sz w:val="20"/>
          <w:szCs w:val="20"/>
          <w:lang w:eastAsia="fr-CA"/>
        </w:rPr>
        <w:t>2</w:t>
      </w:r>
      <w:r w:rsidRPr="00E21BA1">
        <w:rPr>
          <w:rFonts w:eastAsia="PMingLiU" w:cs="Times New Roman"/>
          <w:bCs/>
          <w:color w:val="000000"/>
          <w:sz w:val="20"/>
          <w:szCs w:val="20"/>
          <w:lang w:eastAsia="fr-CA"/>
        </w:rPr>
        <w:tab/>
        <w:t>Species Diversity</w:t>
      </w:r>
    </w:p>
    <w:p w14:paraId="722766A1" w14:textId="77777777" w:rsidR="00C954D2" w:rsidRPr="00E21BA1" w:rsidRDefault="00C954D2" w:rsidP="00E21BA1">
      <w:pPr>
        <w:widowControl w:val="0"/>
        <w:tabs>
          <w:tab w:val="left" w:pos="993"/>
          <w:tab w:val="left" w:pos="1843"/>
          <w:tab w:val="left" w:pos="2268"/>
        </w:tabs>
        <w:ind w:left="720"/>
        <w:rPr>
          <w:rFonts w:eastAsia="PMingLiU" w:cs="Times New Roman"/>
          <w:bCs/>
          <w:color w:val="000000"/>
          <w:sz w:val="20"/>
          <w:szCs w:val="20"/>
          <w:lang w:eastAsia="fr-CA"/>
        </w:rPr>
      </w:pPr>
      <w:r w:rsidRPr="00E21BA1">
        <w:rPr>
          <w:rFonts w:eastAsia="PMingLiU" w:cs="Times New Roman"/>
          <w:bCs/>
          <w:color w:val="000000"/>
          <w:sz w:val="20"/>
          <w:szCs w:val="20"/>
          <w:lang w:eastAsia="fr-CA"/>
        </w:rPr>
        <w:t>3</w:t>
      </w:r>
      <w:r w:rsidRPr="00E21BA1">
        <w:rPr>
          <w:rFonts w:eastAsia="PMingLiU" w:cs="Times New Roman"/>
          <w:bCs/>
          <w:color w:val="000000"/>
          <w:sz w:val="20"/>
          <w:szCs w:val="20"/>
          <w:lang w:eastAsia="fr-CA"/>
        </w:rPr>
        <w:tab/>
        <w:t>Ecosystem Diversity and Environmentally Sensitive Areas (ESAs)</w:t>
      </w:r>
    </w:p>
    <w:p w14:paraId="6C991DE7" w14:textId="77777777" w:rsidR="00C954D2" w:rsidRPr="00E21BA1" w:rsidRDefault="00C954D2" w:rsidP="00E21BA1">
      <w:pPr>
        <w:widowControl w:val="0"/>
        <w:tabs>
          <w:tab w:val="left" w:pos="993"/>
          <w:tab w:val="left" w:pos="1843"/>
          <w:tab w:val="left" w:pos="2268"/>
        </w:tabs>
        <w:ind w:left="1440"/>
        <w:rPr>
          <w:rFonts w:eastAsia="PMingLiU" w:cs="Times New Roman"/>
          <w:bCs/>
          <w:color w:val="000000"/>
          <w:sz w:val="20"/>
          <w:szCs w:val="20"/>
          <w:lang w:eastAsia="fr-CA"/>
        </w:rPr>
      </w:pPr>
      <w:r w:rsidRPr="00E21BA1">
        <w:rPr>
          <w:rFonts w:eastAsia="PMingLiU" w:cs="Times New Roman"/>
          <w:bCs/>
          <w:color w:val="000000"/>
          <w:sz w:val="20"/>
          <w:szCs w:val="20"/>
          <w:lang w:eastAsia="fr-CA"/>
        </w:rPr>
        <w:t>3.1</w:t>
      </w:r>
      <w:r w:rsidRPr="00E21BA1">
        <w:rPr>
          <w:rFonts w:eastAsia="PMingLiU" w:cs="Times New Roman"/>
          <w:bCs/>
          <w:color w:val="000000"/>
          <w:sz w:val="20"/>
          <w:szCs w:val="20"/>
          <w:lang w:eastAsia="fr-CA"/>
        </w:rPr>
        <w:tab/>
        <w:t>Seagrass and algal beds</w:t>
      </w:r>
    </w:p>
    <w:p w14:paraId="491D2B04" w14:textId="77777777" w:rsidR="00C954D2" w:rsidRPr="00E21BA1" w:rsidRDefault="00C954D2" w:rsidP="00E21BA1">
      <w:pPr>
        <w:widowControl w:val="0"/>
        <w:tabs>
          <w:tab w:val="left" w:pos="993"/>
          <w:tab w:val="left" w:pos="1843"/>
          <w:tab w:val="left" w:pos="2268"/>
        </w:tabs>
        <w:ind w:left="1440"/>
        <w:rPr>
          <w:rFonts w:eastAsia="PMingLiU" w:cs="Times New Roman"/>
          <w:bCs/>
          <w:color w:val="000000"/>
          <w:sz w:val="20"/>
          <w:szCs w:val="20"/>
          <w:lang w:eastAsia="fr-CA"/>
        </w:rPr>
      </w:pPr>
      <w:r w:rsidRPr="00E21BA1">
        <w:rPr>
          <w:rFonts w:eastAsia="PMingLiU" w:cs="Times New Roman"/>
          <w:bCs/>
          <w:color w:val="000000"/>
          <w:sz w:val="20"/>
          <w:szCs w:val="20"/>
          <w:lang w:eastAsia="fr-CA"/>
        </w:rPr>
        <w:t>3.2</w:t>
      </w:r>
      <w:r w:rsidRPr="00E21BA1">
        <w:rPr>
          <w:rFonts w:eastAsia="PMingLiU" w:cs="Times New Roman"/>
          <w:bCs/>
          <w:color w:val="000000"/>
          <w:sz w:val="20"/>
          <w:szCs w:val="20"/>
          <w:lang w:eastAsia="fr-CA"/>
        </w:rPr>
        <w:tab/>
        <w:t>Coral reefs</w:t>
      </w:r>
    </w:p>
    <w:p w14:paraId="7F081B48" w14:textId="77777777" w:rsidR="00C954D2" w:rsidRPr="00E21BA1" w:rsidRDefault="00C954D2" w:rsidP="00E21BA1">
      <w:pPr>
        <w:widowControl w:val="0"/>
        <w:tabs>
          <w:tab w:val="left" w:pos="993"/>
          <w:tab w:val="left" w:pos="1843"/>
          <w:tab w:val="left" w:pos="2268"/>
        </w:tabs>
        <w:ind w:left="1440"/>
        <w:rPr>
          <w:rFonts w:eastAsia="PMingLiU" w:cs="Times New Roman"/>
          <w:bCs/>
          <w:color w:val="000000"/>
          <w:sz w:val="20"/>
          <w:szCs w:val="20"/>
          <w:lang w:eastAsia="fr-CA"/>
        </w:rPr>
      </w:pPr>
      <w:r w:rsidRPr="00E21BA1">
        <w:rPr>
          <w:rFonts w:eastAsia="PMingLiU" w:cs="Times New Roman"/>
          <w:bCs/>
          <w:color w:val="000000"/>
          <w:sz w:val="20"/>
          <w:szCs w:val="20"/>
          <w:lang w:eastAsia="fr-CA"/>
        </w:rPr>
        <w:t>3.3</w:t>
      </w:r>
      <w:r w:rsidRPr="00E21BA1">
        <w:rPr>
          <w:rFonts w:eastAsia="PMingLiU" w:cs="Times New Roman"/>
          <w:bCs/>
          <w:color w:val="000000"/>
          <w:sz w:val="20"/>
          <w:szCs w:val="20"/>
          <w:lang w:eastAsia="fr-CA"/>
        </w:rPr>
        <w:tab/>
        <w:t>Sand beaches and dunes</w:t>
      </w:r>
    </w:p>
    <w:p w14:paraId="750B8965" w14:textId="77777777" w:rsidR="00C954D2" w:rsidRPr="00E21BA1" w:rsidRDefault="00C954D2" w:rsidP="00E21BA1">
      <w:pPr>
        <w:widowControl w:val="0"/>
        <w:tabs>
          <w:tab w:val="left" w:pos="993"/>
          <w:tab w:val="left" w:pos="1843"/>
          <w:tab w:val="left" w:pos="2268"/>
        </w:tabs>
        <w:ind w:left="1440"/>
        <w:rPr>
          <w:rFonts w:eastAsia="PMingLiU" w:cs="Times New Roman"/>
          <w:bCs/>
          <w:color w:val="000000"/>
          <w:sz w:val="20"/>
          <w:szCs w:val="20"/>
          <w:lang w:eastAsia="fr-CA"/>
        </w:rPr>
      </w:pPr>
      <w:r w:rsidRPr="00E21BA1">
        <w:rPr>
          <w:rFonts w:eastAsia="PMingLiU" w:cs="Times New Roman"/>
          <w:bCs/>
          <w:color w:val="000000"/>
          <w:sz w:val="20"/>
          <w:szCs w:val="20"/>
          <w:lang w:eastAsia="fr-CA"/>
        </w:rPr>
        <w:t>3.4</w:t>
      </w:r>
      <w:r w:rsidRPr="00E21BA1">
        <w:rPr>
          <w:rFonts w:eastAsia="PMingLiU" w:cs="Times New Roman"/>
          <w:bCs/>
          <w:color w:val="000000"/>
          <w:sz w:val="20"/>
          <w:szCs w:val="20"/>
          <w:lang w:eastAsia="fr-CA"/>
        </w:rPr>
        <w:tab/>
        <w:t>Inter-tidal mudflats</w:t>
      </w:r>
    </w:p>
    <w:p w14:paraId="56A2EBCA" w14:textId="77777777" w:rsidR="00C954D2" w:rsidRPr="00E21BA1" w:rsidRDefault="00C954D2" w:rsidP="00E21BA1">
      <w:pPr>
        <w:widowControl w:val="0"/>
        <w:tabs>
          <w:tab w:val="left" w:pos="993"/>
          <w:tab w:val="left" w:pos="1843"/>
          <w:tab w:val="left" w:pos="2268"/>
        </w:tabs>
        <w:ind w:left="1440"/>
        <w:rPr>
          <w:rFonts w:eastAsia="PMingLiU" w:cs="Times New Roman"/>
          <w:bCs/>
          <w:color w:val="000000"/>
          <w:sz w:val="20"/>
          <w:szCs w:val="20"/>
          <w:lang w:eastAsia="fr-CA"/>
        </w:rPr>
      </w:pPr>
      <w:r w:rsidRPr="00E21BA1">
        <w:rPr>
          <w:rFonts w:eastAsia="PMingLiU" w:cs="Times New Roman"/>
          <w:bCs/>
          <w:color w:val="000000"/>
          <w:sz w:val="20"/>
          <w:szCs w:val="20"/>
          <w:lang w:eastAsia="fr-CA"/>
        </w:rPr>
        <w:t>3.5</w:t>
      </w:r>
      <w:r w:rsidRPr="00E21BA1">
        <w:rPr>
          <w:rFonts w:eastAsia="PMingLiU" w:cs="Times New Roman"/>
          <w:bCs/>
          <w:color w:val="000000"/>
          <w:sz w:val="20"/>
          <w:szCs w:val="20"/>
          <w:lang w:eastAsia="fr-CA"/>
        </w:rPr>
        <w:tab/>
        <w:t>Coastal wetlands or marshlands</w:t>
      </w:r>
    </w:p>
    <w:p w14:paraId="433C8737" w14:textId="77777777" w:rsidR="00C954D2" w:rsidRPr="00E21BA1" w:rsidRDefault="00C954D2" w:rsidP="00E21BA1">
      <w:pPr>
        <w:widowControl w:val="0"/>
        <w:tabs>
          <w:tab w:val="left" w:pos="993"/>
          <w:tab w:val="left" w:pos="1843"/>
          <w:tab w:val="left" w:pos="2268"/>
        </w:tabs>
        <w:ind w:left="1440"/>
        <w:rPr>
          <w:rFonts w:eastAsia="PMingLiU" w:cs="Times New Roman"/>
          <w:bCs/>
          <w:color w:val="000000"/>
          <w:sz w:val="20"/>
          <w:szCs w:val="20"/>
          <w:lang w:eastAsia="fr-CA"/>
        </w:rPr>
      </w:pPr>
      <w:r w:rsidRPr="00E21BA1">
        <w:rPr>
          <w:rFonts w:eastAsia="PMingLiU" w:cs="Times New Roman"/>
          <w:bCs/>
          <w:color w:val="000000"/>
          <w:sz w:val="20"/>
          <w:szCs w:val="20"/>
          <w:lang w:eastAsia="fr-CA"/>
        </w:rPr>
        <w:t>3.6</w:t>
      </w:r>
      <w:r w:rsidRPr="00E21BA1">
        <w:rPr>
          <w:rFonts w:eastAsia="PMingLiU" w:cs="Times New Roman"/>
          <w:bCs/>
          <w:color w:val="000000"/>
          <w:sz w:val="20"/>
          <w:szCs w:val="20"/>
          <w:lang w:eastAsia="fr-CA"/>
        </w:rPr>
        <w:tab/>
        <w:t>Mangroves</w:t>
      </w:r>
    </w:p>
    <w:p w14:paraId="041C12DD" w14:textId="77777777" w:rsidR="00C954D2" w:rsidRPr="00E21BA1" w:rsidRDefault="00C954D2" w:rsidP="00E21BA1">
      <w:pPr>
        <w:widowControl w:val="0"/>
        <w:tabs>
          <w:tab w:val="left" w:pos="993"/>
          <w:tab w:val="left" w:pos="1843"/>
          <w:tab w:val="left" w:pos="2268"/>
        </w:tabs>
        <w:ind w:left="1440"/>
        <w:rPr>
          <w:rFonts w:eastAsia="PMingLiU" w:cs="Times New Roman"/>
          <w:bCs/>
          <w:color w:val="000000"/>
          <w:sz w:val="20"/>
          <w:szCs w:val="20"/>
          <w:lang w:eastAsia="fr-CA"/>
        </w:rPr>
      </w:pPr>
      <w:r w:rsidRPr="00E21BA1">
        <w:rPr>
          <w:rFonts w:eastAsia="PMingLiU" w:cs="Times New Roman"/>
          <w:bCs/>
          <w:color w:val="000000"/>
          <w:sz w:val="20"/>
          <w:szCs w:val="20"/>
          <w:lang w:eastAsia="fr-CA"/>
        </w:rPr>
        <w:t>3.7</w:t>
      </w:r>
      <w:r w:rsidRPr="00E21BA1">
        <w:rPr>
          <w:rFonts w:eastAsia="PMingLiU" w:cs="Times New Roman"/>
          <w:bCs/>
          <w:color w:val="000000"/>
          <w:sz w:val="20"/>
          <w:szCs w:val="20"/>
          <w:lang w:eastAsia="fr-CA"/>
        </w:rPr>
        <w:tab/>
        <w:t>Islets</w:t>
      </w:r>
    </w:p>
    <w:p w14:paraId="440C5F82" w14:textId="77777777" w:rsidR="00C954D2" w:rsidRPr="00E21BA1" w:rsidRDefault="00C954D2" w:rsidP="00E21BA1">
      <w:pPr>
        <w:widowControl w:val="0"/>
        <w:tabs>
          <w:tab w:val="left" w:pos="993"/>
          <w:tab w:val="left" w:pos="1843"/>
          <w:tab w:val="left" w:pos="2268"/>
        </w:tabs>
        <w:ind w:left="720"/>
        <w:rPr>
          <w:rFonts w:eastAsia="PMingLiU" w:cs="Times New Roman"/>
          <w:bCs/>
          <w:color w:val="000000"/>
          <w:sz w:val="20"/>
          <w:szCs w:val="20"/>
          <w:lang w:eastAsia="fr-CA"/>
        </w:rPr>
      </w:pPr>
      <w:r w:rsidRPr="00E21BA1">
        <w:rPr>
          <w:rFonts w:eastAsia="PMingLiU" w:cs="Times New Roman"/>
          <w:bCs/>
          <w:color w:val="000000"/>
          <w:sz w:val="20"/>
          <w:szCs w:val="20"/>
          <w:lang w:eastAsia="fr-CA"/>
        </w:rPr>
        <w:t>4</w:t>
      </w:r>
      <w:r w:rsidRPr="00E21BA1">
        <w:rPr>
          <w:rFonts w:eastAsia="PMingLiU" w:cs="Times New Roman"/>
          <w:bCs/>
          <w:color w:val="000000"/>
          <w:sz w:val="20"/>
          <w:szCs w:val="20"/>
          <w:lang w:eastAsia="fr-CA"/>
        </w:rPr>
        <w:tab/>
        <w:t>Ecosystem services</w:t>
      </w:r>
    </w:p>
    <w:p w14:paraId="29B8D30C" w14:textId="77777777" w:rsidR="00C954D2" w:rsidRPr="00E21BA1" w:rsidRDefault="00C954D2" w:rsidP="00E21BA1">
      <w:pPr>
        <w:widowControl w:val="0"/>
        <w:tabs>
          <w:tab w:val="left" w:pos="993"/>
          <w:tab w:val="left" w:pos="1843"/>
          <w:tab w:val="left" w:pos="2268"/>
        </w:tabs>
        <w:ind w:left="1440"/>
        <w:rPr>
          <w:rFonts w:eastAsia="PMingLiU" w:cs="Times New Roman"/>
          <w:bCs/>
          <w:color w:val="000000"/>
          <w:sz w:val="20"/>
          <w:szCs w:val="20"/>
          <w:lang w:eastAsia="fr-CA"/>
        </w:rPr>
      </w:pPr>
      <w:r w:rsidRPr="00E21BA1">
        <w:rPr>
          <w:rFonts w:eastAsia="PMingLiU" w:cs="Times New Roman"/>
          <w:bCs/>
          <w:color w:val="000000"/>
          <w:sz w:val="20"/>
          <w:szCs w:val="20"/>
          <w:lang w:eastAsia="fr-CA"/>
        </w:rPr>
        <w:t>4.1</w:t>
      </w:r>
      <w:r w:rsidRPr="00E21BA1">
        <w:rPr>
          <w:rFonts w:eastAsia="PMingLiU" w:cs="Times New Roman"/>
          <w:bCs/>
          <w:color w:val="000000"/>
          <w:sz w:val="20"/>
          <w:szCs w:val="20"/>
          <w:lang w:eastAsia="fr-CA"/>
        </w:rPr>
        <w:tab/>
        <w:t>Provisioning ecosystem services</w:t>
      </w:r>
    </w:p>
    <w:p w14:paraId="32853E83" w14:textId="77777777" w:rsidR="00C954D2" w:rsidRPr="00E21BA1" w:rsidRDefault="00C954D2" w:rsidP="00E21BA1">
      <w:pPr>
        <w:widowControl w:val="0"/>
        <w:tabs>
          <w:tab w:val="left" w:pos="993"/>
          <w:tab w:val="left" w:pos="1843"/>
          <w:tab w:val="left" w:pos="2268"/>
        </w:tabs>
        <w:ind w:left="1440"/>
        <w:rPr>
          <w:rFonts w:eastAsia="PMingLiU" w:cs="Times New Roman"/>
          <w:bCs/>
          <w:color w:val="000000"/>
          <w:sz w:val="20"/>
          <w:szCs w:val="20"/>
          <w:lang w:eastAsia="fr-CA"/>
        </w:rPr>
      </w:pPr>
      <w:r w:rsidRPr="00E21BA1">
        <w:rPr>
          <w:rFonts w:eastAsia="PMingLiU" w:cs="Times New Roman"/>
          <w:bCs/>
          <w:color w:val="000000"/>
          <w:sz w:val="20"/>
          <w:szCs w:val="20"/>
          <w:lang w:eastAsia="fr-CA"/>
        </w:rPr>
        <w:t>4.2</w:t>
      </w:r>
      <w:r w:rsidRPr="00E21BA1">
        <w:rPr>
          <w:rFonts w:eastAsia="PMingLiU" w:cs="Times New Roman"/>
          <w:bCs/>
          <w:color w:val="000000"/>
          <w:sz w:val="20"/>
          <w:szCs w:val="20"/>
          <w:lang w:eastAsia="fr-CA"/>
        </w:rPr>
        <w:tab/>
        <w:t>Regulating ecosystem services</w:t>
      </w:r>
    </w:p>
    <w:p w14:paraId="3CBC088C" w14:textId="77777777" w:rsidR="00C954D2" w:rsidRPr="00E21BA1" w:rsidRDefault="00C954D2" w:rsidP="00E21BA1">
      <w:pPr>
        <w:widowControl w:val="0"/>
        <w:tabs>
          <w:tab w:val="left" w:pos="993"/>
          <w:tab w:val="left" w:pos="1843"/>
          <w:tab w:val="left" w:pos="2268"/>
        </w:tabs>
        <w:ind w:left="1440"/>
        <w:rPr>
          <w:rFonts w:eastAsia="PMingLiU" w:cs="Times New Roman"/>
          <w:bCs/>
          <w:color w:val="000000"/>
          <w:sz w:val="20"/>
          <w:szCs w:val="20"/>
          <w:lang w:eastAsia="fr-CA"/>
        </w:rPr>
      </w:pPr>
      <w:r w:rsidRPr="00E21BA1">
        <w:rPr>
          <w:rFonts w:eastAsia="PMingLiU" w:cs="Times New Roman"/>
          <w:bCs/>
          <w:color w:val="000000"/>
          <w:sz w:val="20"/>
          <w:szCs w:val="20"/>
          <w:lang w:eastAsia="fr-CA"/>
        </w:rPr>
        <w:t>4.4</w:t>
      </w:r>
      <w:r w:rsidRPr="00E21BA1">
        <w:rPr>
          <w:rFonts w:eastAsia="PMingLiU" w:cs="Times New Roman"/>
          <w:bCs/>
          <w:color w:val="000000"/>
          <w:sz w:val="20"/>
          <w:szCs w:val="20"/>
          <w:lang w:eastAsia="fr-CA"/>
        </w:rPr>
        <w:tab/>
        <w:t>Supporting ecosystem services</w:t>
      </w:r>
    </w:p>
    <w:p w14:paraId="14A0BE5A" w14:textId="77777777" w:rsidR="00C954D2" w:rsidRPr="00E21BA1" w:rsidRDefault="00C954D2" w:rsidP="00E21BA1">
      <w:pPr>
        <w:widowControl w:val="0"/>
        <w:tabs>
          <w:tab w:val="left" w:pos="993"/>
          <w:tab w:val="left" w:pos="1843"/>
          <w:tab w:val="left" w:pos="2268"/>
        </w:tabs>
        <w:ind w:left="720"/>
        <w:rPr>
          <w:rFonts w:eastAsia="PMingLiU" w:cs="Times New Roman"/>
          <w:bCs/>
          <w:color w:val="000000"/>
          <w:sz w:val="20"/>
          <w:szCs w:val="20"/>
          <w:lang w:eastAsia="fr-CA"/>
        </w:rPr>
      </w:pPr>
      <w:r w:rsidRPr="00E21BA1">
        <w:rPr>
          <w:rFonts w:eastAsia="PMingLiU" w:cs="Times New Roman"/>
          <w:bCs/>
          <w:color w:val="000000"/>
          <w:sz w:val="20"/>
          <w:szCs w:val="20"/>
          <w:lang w:eastAsia="fr-CA"/>
        </w:rPr>
        <w:t>5</w:t>
      </w:r>
      <w:r w:rsidRPr="00E21BA1">
        <w:rPr>
          <w:rFonts w:eastAsia="PMingLiU" w:cs="Times New Roman"/>
          <w:bCs/>
          <w:color w:val="000000"/>
          <w:sz w:val="20"/>
          <w:szCs w:val="20"/>
          <w:lang w:eastAsia="fr-CA"/>
        </w:rPr>
        <w:tab/>
        <w:t>Threats to biodiversity and ecosystem services</w:t>
      </w:r>
    </w:p>
    <w:p w14:paraId="75B32DDA" w14:textId="77777777" w:rsidR="00C954D2" w:rsidRPr="00E21BA1" w:rsidRDefault="00C954D2" w:rsidP="00E21BA1">
      <w:pPr>
        <w:widowControl w:val="0"/>
        <w:tabs>
          <w:tab w:val="left" w:pos="993"/>
          <w:tab w:val="left" w:pos="1843"/>
          <w:tab w:val="left" w:pos="2268"/>
        </w:tabs>
        <w:ind w:left="1440"/>
        <w:rPr>
          <w:rFonts w:eastAsia="PMingLiU" w:cs="Times New Roman"/>
          <w:bCs/>
          <w:color w:val="000000"/>
          <w:sz w:val="20"/>
          <w:szCs w:val="20"/>
          <w:lang w:eastAsia="fr-CA"/>
        </w:rPr>
      </w:pPr>
      <w:r w:rsidRPr="00E21BA1">
        <w:rPr>
          <w:rFonts w:eastAsia="PMingLiU" w:cs="Times New Roman"/>
          <w:bCs/>
          <w:color w:val="000000"/>
          <w:sz w:val="20"/>
          <w:szCs w:val="20"/>
          <w:lang w:eastAsia="fr-CA"/>
        </w:rPr>
        <w:t>5.1</w:t>
      </w:r>
      <w:r w:rsidRPr="00E21BA1">
        <w:rPr>
          <w:rFonts w:eastAsia="PMingLiU" w:cs="Times New Roman"/>
          <w:bCs/>
          <w:color w:val="000000"/>
          <w:sz w:val="20"/>
          <w:szCs w:val="20"/>
          <w:lang w:eastAsia="fr-CA"/>
        </w:rPr>
        <w:tab/>
        <w:t>Coastal wetlands</w:t>
      </w:r>
    </w:p>
    <w:p w14:paraId="75F2F602" w14:textId="77777777" w:rsidR="00C954D2" w:rsidRPr="00E21BA1" w:rsidRDefault="00C954D2" w:rsidP="00E21BA1">
      <w:pPr>
        <w:widowControl w:val="0"/>
        <w:tabs>
          <w:tab w:val="left" w:pos="993"/>
          <w:tab w:val="left" w:pos="1843"/>
          <w:tab w:val="left" w:pos="2268"/>
        </w:tabs>
        <w:ind w:left="1440"/>
        <w:rPr>
          <w:rFonts w:eastAsia="PMingLiU" w:cs="Times New Roman"/>
          <w:bCs/>
          <w:color w:val="000000"/>
          <w:sz w:val="20"/>
          <w:szCs w:val="20"/>
          <w:lang w:eastAsia="fr-CA"/>
        </w:rPr>
      </w:pPr>
      <w:r w:rsidRPr="00E21BA1">
        <w:rPr>
          <w:rFonts w:eastAsia="PMingLiU" w:cs="Times New Roman"/>
          <w:bCs/>
          <w:color w:val="000000"/>
          <w:sz w:val="20"/>
          <w:szCs w:val="20"/>
          <w:lang w:eastAsia="fr-CA"/>
        </w:rPr>
        <w:t>5.2</w:t>
      </w:r>
      <w:r w:rsidRPr="00E21BA1">
        <w:rPr>
          <w:rFonts w:eastAsia="PMingLiU" w:cs="Times New Roman"/>
          <w:bCs/>
          <w:color w:val="000000"/>
          <w:sz w:val="20"/>
          <w:szCs w:val="20"/>
          <w:lang w:eastAsia="fr-CA"/>
        </w:rPr>
        <w:tab/>
        <w:t>Mangroves</w:t>
      </w:r>
    </w:p>
    <w:p w14:paraId="04D4A7A3" w14:textId="77777777" w:rsidR="00C954D2" w:rsidRPr="00E21BA1" w:rsidRDefault="00C954D2" w:rsidP="00E21BA1">
      <w:pPr>
        <w:widowControl w:val="0"/>
        <w:tabs>
          <w:tab w:val="left" w:pos="993"/>
          <w:tab w:val="left" w:pos="1843"/>
          <w:tab w:val="left" w:pos="2268"/>
        </w:tabs>
        <w:ind w:left="1440"/>
        <w:rPr>
          <w:rFonts w:eastAsia="PMingLiU" w:cs="Times New Roman"/>
          <w:bCs/>
          <w:color w:val="000000"/>
          <w:sz w:val="20"/>
          <w:szCs w:val="20"/>
          <w:lang w:eastAsia="fr-CA"/>
        </w:rPr>
      </w:pPr>
      <w:r w:rsidRPr="00E21BA1">
        <w:rPr>
          <w:rFonts w:eastAsia="PMingLiU" w:cs="Times New Roman"/>
          <w:bCs/>
          <w:color w:val="000000"/>
          <w:sz w:val="20"/>
          <w:szCs w:val="20"/>
          <w:lang w:eastAsia="fr-CA"/>
        </w:rPr>
        <w:t>5.2</w:t>
      </w:r>
      <w:r w:rsidRPr="00E21BA1">
        <w:rPr>
          <w:rFonts w:eastAsia="PMingLiU" w:cs="Times New Roman"/>
          <w:bCs/>
          <w:color w:val="000000"/>
          <w:sz w:val="20"/>
          <w:szCs w:val="20"/>
          <w:lang w:eastAsia="fr-CA"/>
        </w:rPr>
        <w:tab/>
        <w:t>Seagrass and algal beds</w:t>
      </w:r>
    </w:p>
    <w:p w14:paraId="6D2FC3E5" w14:textId="77777777" w:rsidR="00C954D2" w:rsidRPr="00E21BA1" w:rsidRDefault="00C954D2" w:rsidP="00E21BA1">
      <w:pPr>
        <w:widowControl w:val="0"/>
        <w:tabs>
          <w:tab w:val="left" w:pos="993"/>
          <w:tab w:val="left" w:pos="1843"/>
          <w:tab w:val="left" w:pos="2268"/>
        </w:tabs>
        <w:ind w:left="1440"/>
        <w:rPr>
          <w:rFonts w:eastAsia="PMingLiU" w:cs="Times New Roman"/>
          <w:bCs/>
          <w:color w:val="000000"/>
          <w:sz w:val="20"/>
          <w:szCs w:val="20"/>
          <w:lang w:eastAsia="fr-CA"/>
        </w:rPr>
      </w:pPr>
      <w:r w:rsidRPr="00E21BA1">
        <w:rPr>
          <w:rFonts w:eastAsia="PMingLiU" w:cs="Times New Roman"/>
          <w:bCs/>
          <w:color w:val="000000"/>
          <w:sz w:val="20"/>
          <w:szCs w:val="20"/>
          <w:lang w:eastAsia="fr-CA"/>
        </w:rPr>
        <w:t>5.3</w:t>
      </w:r>
      <w:r w:rsidRPr="00E21BA1">
        <w:rPr>
          <w:rFonts w:eastAsia="PMingLiU" w:cs="Times New Roman"/>
          <w:bCs/>
          <w:color w:val="000000"/>
          <w:sz w:val="20"/>
          <w:szCs w:val="20"/>
          <w:lang w:eastAsia="fr-CA"/>
        </w:rPr>
        <w:tab/>
        <w:t>Sand beaches and dunes</w:t>
      </w:r>
    </w:p>
    <w:p w14:paraId="4B821369" w14:textId="5C7B246C" w:rsidR="005162B6" w:rsidRPr="00E21BA1" w:rsidRDefault="00C954D2" w:rsidP="00E21BA1">
      <w:pPr>
        <w:widowControl w:val="0"/>
        <w:tabs>
          <w:tab w:val="left" w:pos="993"/>
          <w:tab w:val="left" w:pos="1843"/>
          <w:tab w:val="left" w:pos="2268"/>
        </w:tabs>
        <w:ind w:left="1440"/>
        <w:rPr>
          <w:rFonts w:eastAsia="PMingLiU" w:cs="Times New Roman"/>
          <w:bCs/>
          <w:color w:val="000000"/>
          <w:sz w:val="20"/>
          <w:szCs w:val="20"/>
          <w:lang w:eastAsia="fr-CA"/>
        </w:rPr>
      </w:pPr>
      <w:r w:rsidRPr="00E21BA1">
        <w:rPr>
          <w:rFonts w:eastAsia="PMingLiU" w:cs="Times New Roman"/>
          <w:bCs/>
          <w:color w:val="000000"/>
          <w:sz w:val="20"/>
          <w:szCs w:val="20"/>
          <w:lang w:eastAsia="fr-CA"/>
        </w:rPr>
        <w:t>5.4</w:t>
      </w:r>
      <w:r w:rsidRPr="00E21BA1">
        <w:rPr>
          <w:rFonts w:eastAsia="PMingLiU" w:cs="Times New Roman"/>
          <w:bCs/>
          <w:color w:val="000000"/>
          <w:sz w:val="20"/>
          <w:szCs w:val="20"/>
          <w:lang w:eastAsia="fr-CA"/>
        </w:rPr>
        <w:tab/>
        <w:t>Coral Reefs</w:t>
      </w:r>
    </w:p>
    <w:p w14:paraId="077BF587" w14:textId="05DE6DD1" w:rsidR="00116124" w:rsidRDefault="00116124" w:rsidP="00E21BA1">
      <w:pPr>
        <w:widowControl w:val="0"/>
        <w:tabs>
          <w:tab w:val="left" w:pos="993"/>
          <w:tab w:val="left" w:pos="1843"/>
          <w:tab w:val="left" w:pos="2268"/>
        </w:tabs>
        <w:rPr>
          <w:rFonts w:eastAsia="PMingLiU" w:cs="Times New Roman"/>
          <w:bCs/>
          <w:color w:val="000000"/>
          <w:szCs w:val="23"/>
          <w:lang w:eastAsia="fr-CA"/>
        </w:rPr>
      </w:pPr>
    </w:p>
    <w:p w14:paraId="222D5A8B" w14:textId="4127921D" w:rsidR="00CE69EC" w:rsidRPr="00E21BA1" w:rsidRDefault="00116124" w:rsidP="00E21BA1">
      <w:pPr>
        <w:widowControl w:val="0"/>
        <w:pBdr>
          <w:bottom w:val="single" w:sz="4" w:space="1" w:color="D9D9D9" w:themeColor="background1" w:themeShade="D9"/>
        </w:pBdr>
        <w:tabs>
          <w:tab w:val="left" w:pos="993"/>
          <w:tab w:val="left" w:pos="1843"/>
          <w:tab w:val="left" w:pos="2268"/>
        </w:tabs>
        <w:rPr>
          <w:rFonts w:eastAsia="PMingLiU" w:cs="Times New Roman"/>
          <w:b/>
          <w:bCs/>
          <w:color w:val="000000"/>
          <w:szCs w:val="23"/>
          <w:lang w:eastAsia="fr-CA"/>
        </w:rPr>
      </w:pPr>
      <w:r w:rsidRPr="00E21BA1">
        <w:rPr>
          <w:rFonts w:eastAsia="PMingLiU" w:cs="Times New Roman"/>
          <w:b/>
          <w:bCs/>
          <w:color w:val="000000"/>
          <w:szCs w:val="23"/>
          <w:lang w:eastAsia="fr-CA"/>
        </w:rPr>
        <w:t xml:space="preserve">PPG Study #1) </w:t>
      </w:r>
      <w:r w:rsidR="00CE69EC" w:rsidRPr="00E21BA1">
        <w:rPr>
          <w:rFonts w:eastAsia="PMingLiU" w:cs="Times New Roman"/>
          <w:b/>
          <w:bCs/>
          <w:color w:val="000000"/>
          <w:szCs w:val="23"/>
          <w:lang w:eastAsia="fr-CA"/>
        </w:rPr>
        <w:t>Review of Coastal &amp; Marine Protected Areas</w:t>
      </w:r>
    </w:p>
    <w:p w14:paraId="4DA1B7B3" w14:textId="4A9F20AD" w:rsidR="00E21BA1" w:rsidRPr="00E21BA1" w:rsidRDefault="00E21BA1" w:rsidP="00E21BA1">
      <w:pPr>
        <w:widowControl w:val="0"/>
        <w:tabs>
          <w:tab w:val="left" w:pos="993"/>
          <w:tab w:val="left" w:pos="1843"/>
          <w:tab w:val="left" w:pos="2268"/>
        </w:tabs>
        <w:spacing w:before="120" w:after="120"/>
        <w:ind w:left="720"/>
        <w:rPr>
          <w:rFonts w:eastAsia="PMingLiU" w:cs="Times New Roman"/>
          <w:bCs/>
          <w:i/>
          <w:color w:val="000000"/>
          <w:sz w:val="20"/>
          <w:szCs w:val="20"/>
          <w:lang w:eastAsia="fr-CA"/>
        </w:rPr>
      </w:pPr>
      <w:r w:rsidRPr="00E21BA1">
        <w:rPr>
          <w:rFonts w:eastAsia="PMingLiU" w:cs="Times New Roman"/>
          <w:bCs/>
          <w:i/>
          <w:color w:val="000000"/>
          <w:sz w:val="20"/>
          <w:szCs w:val="20"/>
          <w:lang w:eastAsia="fr-CA"/>
        </w:rPr>
        <w:t>Contents</w:t>
      </w:r>
      <w:r>
        <w:rPr>
          <w:rFonts w:eastAsia="PMingLiU" w:cs="Times New Roman"/>
          <w:bCs/>
          <w:i/>
          <w:color w:val="000000"/>
          <w:sz w:val="20"/>
          <w:szCs w:val="20"/>
          <w:lang w:eastAsia="fr-CA"/>
        </w:rPr>
        <w:t xml:space="preserve"> (</w:t>
      </w:r>
      <w:r w:rsidR="001107CA">
        <w:rPr>
          <w:rFonts w:eastAsia="PMingLiU" w:cs="Times New Roman"/>
          <w:bCs/>
          <w:i/>
          <w:color w:val="000000"/>
          <w:sz w:val="20"/>
          <w:szCs w:val="20"/>
          <w:lang w:eastAsia="fr-CA"/>
        </w:rPr>
        <w:t>1</w:t>
      </w:r>
      <w:r w:rsidR="000861BC">
        <w:rPr>
          <w:rFonts w:eastAsia="PMingLiU" w:cs="Times New Roman"/>
          <w:bCs/>
          <w:i/>
          <w:color w:val="000000"/>
          <w:sz w:val="20"/>
          <w:szCs w:val="20"/>
          <w:lang w:eastAsia="fr-CA"/>
        </w:rPr>
        <w:t>8</w:t>
      </w:r>
      <w:r>
        <w:rPr>
          <w:rFonts w:eastAsia="PMingLiU" w:cs="Times New Roman"/>
          <w:bCs/>
          <w:i/>
          <w:color w:val="000000"/>
          <w:sz w:val="20"/>
          <w:szCs w:val="20"/>
          <w:lang w:eastAsia="fr-CA"/>
        </w:rPr>
        <w:t xml:space="preserve"> pages)</w:t>
      </w:r>
    </w:p>
    <w:p w14:paraId="14EA4888" w14:textId="77777777" w:rsidR="00E21BA1" w:rsidRPr="00E21BA1" w:rsidRDefault="00E21BA1" w:rsidP="00E21BA1">
      <w:pPr>
        <w:widowControl w:val="0"/>
        <w:tabs>
          <w:tab w:val="left" w:pos="993"/>
          <w:tab w:val="left" w:pos="1843"/>
          <w:tab w:val="left" w:pos="2268"/>
        </w:tabs>
        <w:ind w:left="720"/>
        <w:rPr>
          <w:rFonts w:eastAsia="PMingLiU" w:cs="Times New Roman"/>
          <w:bCs/>
          <w:color w:val="000000"/>
          <w:sz w:val="20"/>
          <w:szCs w:val="20"/>
          <w:lang w:eastAsia="fr-CA"/>
        </w:rPr>
      </w:pPr>
      <w:r w:rsidRPr="00E21BA1">
        <w:rPr>
          <w:rFonts w:eastAsia="PMingLiU" w:cs="Times New Roman"/>
          <w:bCs/>
          <w:color w:val="000000"/>
          <w:sz w:val="20"/>
          <w:szCs w:val="20"/>
          <w:lang w:eastAsia="fr-CA"/>
        </w:rPr>
        <w:t>1</w:t>
      </w:r>
      <w:r w:rsidRPr="00E21BA1">
        <w:rPr>
          <w:rFonts w:eastAsia="PMingLiU" w:cs="Times New Roman"/>
          <w:bCs/>
          <w:color w:val="000000"/>
          <w:sz w:val="20"/>
          <w:szCs w:val="20"/>
          <w:lang w:eastAsia="fr-CA"/>
        </w:rPr>
        <w:tab/>
        <w:t>Introduction</w:t>
      </w:r>
    </w:p>
    <w:p w14:paraId="7AED5169" w14:textId="77777777" w:rsidR="00E21BA1" w:rsidRPr="00E21BA1" w:rsidRDefault="00E21BA1" w:rsidP="00E21BA1">
      <w:pPr>
        <w:widowControl w:val="0"/>
        <w:tabs>
          <w:tab w:val="left" w:pos="993"/>
          <w:tab w:val="left" w:pos="1843"/>
          <w:tab w:val="left" w:pos="2268"/>
        </w:tabs>
        <w:ind w:left="720"/>
        <w:rPr>
          <w:rFonts w:eastAsia="PMingLiU" w:cs="Times New Roman"/>
          <w:bCs/>
          <w:color w:val="000000"/>
          <w:sz w:val="20"/>
          <w:szCs w:val="20"/>
          <w:lang w:eastAsia="fr-CA"/>
        </w:rPr>
      </w:pPr>
      <w:r w:rsidRPr="00E21BA1">
        <w:rPr>
          <w:rFonts w:eastAsia="PMingLiU" w:cs="Times New Roman"/>
          <w:bCs/>
          <w:color w:val="000000"/>
          <w:sz w:val="20"/>
          <w:szCs w:val="20"/>
          <w:lang w:eastAsia="fr-CA"/>
        </w:rPr>
        <w:t>2</w:t>
      </w:r>
      <w:r w:rsidRPr="00E21BA1">
        <w:rPr>
          <w:rFonts w:eastAsia="PMingLiU" w:cs="Times New Roman"/>
          <w:bCs/>
          <w:color w:val="000000"/>
          <w:sz w:val="20"/>
          <w:szCs w:val="20"/>
          <w:lang w:eastAsia="fr-CA"/>
        </w:rPr>
        <w:tab/>
        <w:t>Marine Protected Areas (MPAs)</w:t>
      </w:r>
    </w:p>
    <w:p w14:paraId="7D591856" w14:textId="77777777" w:rsidR="00E21BA1" w:rsidRPr="00E21BA1" w:rsidRDefault="00E21BA1" w:rsidP="00E21BA1">
      <w:pPr>
        <w:widowControl w:val="0"/>
        <w:tabs>
          <w:tab w:val="left" w:pos="993"/>
          <w:tab w:val="left" w:pos="1843"/>
          <w:tab w:val="left" w:pos="2268"/>
        </w:tabs>
        <w:ind w:left="1440"/>
        <w:rPr>
          <w:rFonts w:eastAsia="PMingLiU" w:cs="Times New Roman"/>
          <w:bCs/>
          <w:color w:val="000000"/>
          <w:sz w:val="20"/>
          <w:szCs w:val="20"/>
          <w:lang w:eastAsia="fr-CA"/>
        </w:rPr>
      </w:pPr>
      <w:r w:rsidRPr="00E21BA1">
        <w:rPr>
          <w:rFonts w:eastAsia="PMingLiU" w:cs="Times New Roman"/>
          <w:bCs/>
          <w:color w:val="000000"/>
          <w:sz w:val="20"/>
          <w:szCs w:val="20"/>
          <w:lang w:eastAsia="fr-CA"/>
        </w:rPr>
        <w:t>2.1</w:t>
      </w:r>
      <w:r w:rsidRPr="00E21BA1">
        <w:rPr>
          <w:rFonts w:eastAsia="PMingLiU" w:cs="Times New Roman"/>
          <w:bCs/>
          <w:color w:val="000000"/>
          <w:sz w:val="20"/>
          <w:szCs w:val="20"/>
          <w:lang w:eastAsia="fr-CA"/>
        </w:rPr>
        <w:tab/>
        <w:t>Mauritius Main Island MPAs</w:t>
      </w:r>
    </w:p>
    <w:p w14:paraId="5E078A5C" w14:textId="77777777" w:rsidR="00E21BA1" w:rsidRPr="00E21BA1" w:rsidRDefault="00E21BA1" w:rsidP="00E21BA1">
      <w:pPr>
        <w:widowControl w:val="0"/>
        <w:tabs>
          <w:tab w:val="left" w:pos="993"/>
          <w:tab w:val="left" w:pos="1843"/>
          <w:tab w:val="left" w:pos="2268"/>
        </w:tabs>
        <w:ind w:left="2160"/>
        <w:rPr>
          <w:rFonts w:eastAsia="PMingLiU" w:cs="Times New Roman"/>
          <w:bCs/>
          <w:color w:val="000000"/>
          <w:sz w:val="20"/>
          <w:szCs w:val="20"/>
          <w:lang w:eastAsia="fr-CA"/>
        </w:rPr>
      </w:pPr>
      <w:r w:rsidRPr="00E21BA1">
        <w:rPr>
          <w:rFonts w:eastAsia="PMingLiU" w:cs="Times New Roman"/>
          <w:bCs/>
          <w:color w:val="000000"/>
          <w:sz w:val="20"/>
          <w:szCs w:val="20"/>
          <w:lang w:eastAsia="fr-CA"/>
        </w:rPr>
        <w:tab/>
        <w:t>Marine Parks</w:t>
      </w:r>
    </w:p>
    <w:p w14:paraId="6253D3A5" w14:textId="77777777" w:rsidR="00E21BA1" w:rsidRPr="00E21BA1" w:rsidRDefault="00E21BA1" w:rsidP="00E21BA1">
      <w:pPr>
        <w:widowControl w:val="0"/>
        <w:tabs>
          <w:tab w:val="left" w:pos="993"/>
          <w:tab w:val="left" w:pos="1843"/>
          <w:tab w:val="left" w:pos="2268"/>
        </w:tabs>
        <w:ind w:left="2160"/>
        <w:rPr>
          <w:rFonts w:eastAsia="PMingLiU" w:cs="Times New Roman"/>
          <w:bCs/>
          <w:color w:val="000000"/>
          <w:sz w:val="20"/>
          <w:szCs w:val="20"/>
          <w:lang w:eastAsia="fr-CA"/>
        </w:rPr>
      </w:pPr>
      <w:r w:rsidRPr="00E21BA1">
        <w:rPr>
          <w:rFonts w:eastAsia="PMingLiU" w:cs="Times New Roman"/>
          <w:bCs/>
          <w:color w:val="000000"/>
          <w:sz w:val="20"/>
          <w:szCs w:val="20"/>
          <w:lang w:eastAsia="fr-CA"/>
        </w:rPr>
        <w:tab/>
        <w:t>Fishing Reserves</w:t>
      </w:r>
    </w:p>
    <w:p w14:paraId="44EB542E" w14:textId="77777777" w:rsidR="00E21BA1" w:rsidRPr="00E21BA1" w:rsidRDefault="00E21BA1" w:rsidP="00E21BA1">
      <w:pPr>
        <w:widowControl w:val="0"/>
        <w:tabs>
          <w:tab w:val="left" w:pos="993"/>
          <w:tab w:val="left" w:pos="1843"/>
          <w:tab w:val="left" w:pos="2268"/>
        </w:tabs>
        <w:ind w:left="2160"/>
        <w:rPr>
          <w:rFonts w:eastAsia="PMingLiU" w:cs="Times New Roman"/>
          <w:bCs/>
          <w:color w:val="000000"/>
          <w:sz w:val="20"/>
          <w:szCs w:val="20"/>
          <w:lang w:eastAsia="fr-CA"/>
        </w:rPr>
      </w:pPr>
      <w:r w:rsidRPr="00E21BA1">
        <w:rPr>
          <w:rFonts w:eastAsia="PMingLiU" w:cs="Times New Roman"/>
          <w:bCs/>
          <w:color w:val="000000"/>
          <w:sz w:val="20"/>
          <w:szCs w:val="20"/>
          <w:lang w:eastAsia="fr-CA"/>
        </w:rPr>
        <w:tab/>
        <w:t>Le Morne Cultural World Heritage Site (WHS)</w:t>
      </w:r>
    </w:p>
    <w:p w14:paraId="1309507D" w14:textId="77777777" w:rsidR="00E21BA1" w:rsidRPr="00E21BA1" w:rsidRDefault="00E21BA1" w:rsidP="00E21BA1">
      <w:pPr>
        <w:widowControl w:val="0"/>
        <w:tabs>
          <w:tab w:val="left" w:pos="993"/>
          <w:tab w:val="left" w:pos="1843"/>
          <w:tab w:val="left" w:pos="2268"/>
        </w:tabs>
        <w:ind w:left="2160"/>
        <w:rPr>
          <w:rFonts w:eastAsia="PMingLiU" w:cs="Times New Roman"/>
          <w:bCs/>
          <w:color w:val="000000"/>
          <w:sz w:val="20"/>
          <w:szCs w:val="20"/>
          <w:lang w:eastAsia="fr-CA"/>
        </w:rPr>
      </w:pPr>
      <w:r w:rsidRPr="00E21BA1">
        <w:rPr>
          <w:rFonts w:eastAsia="PMingLiU" w:cs="Times New Roman"/>
          <w:bCs/>
          <w:color w:val="000000"/>
          <w:sz w:val="20"/>
          <w:szCs w:val="20"/>
          <w:lang w:eastAsia="fr-CA"/>
        </w:rPr>
        <w:tab/>
        <w:t>Voluntary Marine Conservation Areas (VMCAs)</w:t>
      </w:r>
    </w:p>
    <w:p w14:paraId="676194D6" w14:textId="77777777" w:rsidR="00E21BA1" w:rsidRPr="00E21BA1" w:rsidRDefault="00E21BA1" w:rsidP="00E21BA1">
      <w:pPr>
        <w:widowControl w:val="0"/>
        <w:tabs>
          <w:tab w:val="left" w:pos="993"/>
          <w:tab w:val="left" w:pos="1843"/>
          <w:tab w:val="left" w:pos="2268"/>
        </w:tabs>
        <w:ind w:left="2160"/>
        <w:rPr>
          <w:rFonts w:eastAsia="PMingLiU" w:cs="Times New Roman"/>
          <w:bCs/>
          <w:color w:val="000000"/>
          <w:sz w:val="20"/>
          <w:szCs w:val="20"/>
          <w:lang w:eastAsia="fr-CA"/>
        </w:rPr>
      </w:pPr>
      <w:r w:rsidRPr="00E21BA1">
        <w:rPr>
          <w:rFonts w:eastAsia="PMingLiU" w:cs="Times New Roman"/>
          <w:bCs/>
          <w:color w:val="000000"/>
          <w:sz w:val="20"/>
          <w:szCs w:val="20"/>
          <w:lang w:eastAsia="fr-CA"/>
        </w:rPr>
        <w:tab/>
        <w:t>Other marine areas</w:t>
      </w:r>
    </w:p>
    <w:p w14:paraId="2597D63F" w14:textId="77777777" w:rsidR="00E21BA1" w:rsidRPr="00E21BA1" w:rsidRDefault="00E21BA1" w:rsidP="00E21BA1">
      <w:pPr>
        <w:widowControl w:val="0"/>
        <w:tabs>
          <w:tab w:val="left" w:pos="993"/>
          <w:tab w:val="left" w:pos="1843"/>
          <w:tab w:val="left" w:pos="2268"/>
        </w:tabs>
        <w:ind w:left="1440"/>
        <w:rPr>
          <w:rFonts w:eastAsia="PMingLiU" w:cs="Times New Roman"/>
          <w:bCs/>
          <w:color w:val="000000"/>
          <w:sz w:val="20"/>
          <w:szCs w:val="20"/>
          <w:lang w:eastAsia="fr-CA"/>
        </w:rPr>
      </w:pPr>
      <w:r w:rsidRPr="00E21BA1">
        <w:rPr>
          <w:rFonts w:eastAsia="PMingLiU" w:cs="Times New Roman"/>
          <w:bCs/>
          <w:color w:val="000000"/>
          <w:sz w:val="20"/>
          <w:szCs w:val="20"/>
          <w:lang w:eastAsia="fr-CA"/>
        </w:rPr>
        <w:t>2.2</w:t>
      </w:r>
      <w:r w:rsidRPr="00E21BA1">
        <w:rPr>
          <w:rFonts w:eastAsia="PMingLiU" w:cs="Times New Roman"/>
          <w:bCs/>
          <w:color w:val="000000"/>
          <w:sz w:val="20"/>
          <w:szCs w:val="20"/>
          <w:lang w:eastAsia="fr-CA"/>
        </w:rPr>
        <w:tab/>
        <w:t>Rodrigues MPAs</w:t>
      </w:r>
    </w:p>
    <w:p w14:paraId="4D02F611" w14:textId="77777777" w:rsidR="00E21BA1" w:rsidRPr="00E21BA1" w:rsidRDefault="00E21BA1" w:rsidP="00E21BA1">
      <w:pPr>
        <w:widowControl w:val="0"/>
        <w:tabs>
          <w:tab w:val="left" w:pos="993"/>
          <w:tab w:val="left" w:pos="1843"/>
          <w:tab w:val="left" w:pos="2268"/>
        </w:tabs>
        <w:ind w:left="2160"/>
        <w:rPr>
          <w:rFonts w:eastAsia="PMingLiU" w:cs="Times New Roman"/>
          <w:bCs/>
          <w:color w:val="000000"/>
          <w:sz w:val="20"/>
          <w:szCs w:val="20"/>
          <w:lang w:eastAsia="fr-CA"/>
        </w:rPr>
      </w:pPr>
      <w:r w:rsidRPr="00E21BA1">
        <w:rPr>
          <w:rFonts w:eastAsia="PMingLiU" w:cs="Times New Roman"/>
          <w:bCs/>
          <w:color w:val="000000"/>
          <w:sz w:val="20"/>
          <w:szCs w:val="20"/>
          <w:lang w:eastAsia="fr-CA"/>
        </w:rPr>
        <w:tab/>
        <w:t>South East Marine Protected Area (SEMPA)</w:t>
      </w:r>
    </w:p>
    <w:p w14:paraId="05A6D973" w14:textId="77777777" w:rsidR="00E21BA1" w:rsidRPr="00E21BA1" w:rsidRDefault="00E21BA1" w:rsidP="00E21BA1">
      <w:pPr>
        <w:widowControl w:val="0"/>
        <w:tabs>
          <w:tab w:val="left" w:pos="993"/>
          <w:tab w:val="left" w:pos="1843"/>
          <w:tab w:val="left" w:pos="2268"/>
        </w:tabs>
        <w:ind w:left="2160"/>
        <w:rPr>
          <w:rFonts w:eastAsia="PMingLiU" w:cs="Times New Roman"/>
          <w:bCs/>
          <w:color w:val="000000"/>
          <w:sz w:val="20"/>
          <w:szCs w:val="20"/>
          <w:lang w:eastAsia="fr-CA"/>
        </w:rPr>
      </w:pPr>
      <w:r w:rsidRPr="00E21BA1">
        <w:rPr>
          <w:rFonts w:eastAsia="PMingLiU" w:cs="Times New Roman"/>
          <w:bCs/>
          <w:color w:val="000000"/>
          <w:sz w:val="20"/>
          <w:szCs w:val="20"/>
          <w:lang w:eastAsia="fr-CA"/>
        </w:rPr>
        <w:tab/>
        <w:t>Northern Marine Reserves</w:t>
      </w:r>
    </w:p>
    <w:p w14:paraId="6CF0BA23" w14:textId="77777777" w:rsidR="00E21BA1" w:rsidRPr="00E21BA1" w:rsidRDefault="00E21BA1" w:rsidP="00E21BA1">
      <w:pPr>
        <w:widowControl w:val="0"/>
        <w:tabs>
          <w:tab w:val="left" w:pos="993"/>
          <w:tab w:val="left" w:pos="1843"/>
          <w:tab w:val="left" w:pos="2268"/>
        </w:tabs>
        <w:ind w:left="720"/>
        <w:rPr>
          <w:rFonts w:eastAsia="PMingLiU" w:cs="Times New Roman"/>
          <w:bCs/>
          <w:color w:val="000000"/>
          <w:sz w:val="20"/>
          <w:szCs w:val="20"/>
          <w:lang w:eastAsia="fr-CA"/>
        </w:rPr>
      </w:pPr>
      <w:r w:rsidRPr="00E21BA1">
        <w:rPr>
          <w:rFonts w:eastAsia="PMingLiU" w:cs="Times New Roman"/>
          <w:bCs/>
          <w:color w:val="000000"/>
          <w:sz w:val="20"/>
          <w:szCs w:val="20"/>
          <w:lang w:eastAsia="fr-CA"/>
        </w:rPr>
        <w:t>3</w:t>
      </w:r>
      <w:r w:rsidRPr="00E21BA1">
        <w:rPr>
          <w:rFonts w:eastAsia="PMingLiU" w:cs="Times New Roman"/>
          <w:bCs/>
          <w:color w:val="000000"/>
          <w:sz w:val="20"/>
          <w:szCs w:val="20"/>
          <w:lang w:eastAsia="fr-CA"/>
        </w:rPr>
        <w:tab/>
        <w:t>Protected areas for islets</w:t>
      </w:r>
    </w:p>
    <w:p w14:paraId="6A21B4BE" w14:textId="77777777" w:rsidR="00E21BA1" w:rsidRPr="00E21BA1" w:rsidRDefault="00E21BA1" w:rsidP="00E21BA1">
      <w:pPr>
        <w:widowControl w:val="0"/>
        <w:tabs>
          <w:tab w:val="left" w:pos="993"/>
          <w:tab w:val="left" w:pos="1843"/>
          <w:tab w:val="left" w:pos="2268"/>
        </w:tabs>
        <w:ind w:left="720"/>
        <w:rPr>
          <w:rFonts w:eastAsia="PMingLiU" w:cs="Times New Roman"/>
          <w:bCs/>
          <w:color w:val="000000"/>
          <w:sz w:val="20"/>
          <w:szCs w:val="20"/>
          <w:lang w:eastAsia="fr-CA"/>
        </w:rPr>
      </w:pPr>
      <w:r w:rsidRPr="00E21BA1">
        <w:rPr>
          <w:rFonts w:eastAsia="PMingLiU" w:cs="Times New Roman"/>
          <w:bCs/>
          <w:color w:val="000000"/>
          <w:sz w:val="20"/>
          <w:szCs w:val="20"/>
          <w:lang w:eastAsia="fr-CA"/>
        </w:rPr>
        <w:t>4</w:t>
      </w:r>
      <w:r w:rsidRPr="00E21BA1">
        <w:rPr>
          <w:rFonts w:eastAsia="PMingLiU" w:cs="Times New Roman"/>
          <w:bCs/>
          <w:color w:val="000000"/>
          <w:sz w:val="20"/>
          <w:szCs w:val="20"/>
          <w:lang w:eastAsia="fr-CA"/>
        </w:rPr>
        <w:tab/>
        <w:t>Ramsar sites</w:t>
      </w:r>
    </w:p>
    <w:p w14:paraId="2A1FC9BF" w14:textId="77777777" w:rsidR="00E21BA1" w:rsidRPr="00E21BA1" w:rsidRDefault="00E21BA1" w:rsidP="00E21BA1">
      <w:pPr>
        <w:widowControl w:val="0"/>
        <w:tabs>
          <w:tab w:val="left" w:pos="993"/>
          <w:tab w:val="left" w:pos="1843"/>
          <w:tab w:val="left" w:pos="2268"/>
        </w:tabs>
        <w:ind w:left="720"/>
        <w:rPr>
          <w:rFonts w:eastAsia="PMingLiU" w:cs="Times New Roman"/>
          <w:bCs/>
          <w:color w:val="000000"/>
          <w:sz w:val="20"/>
          <w:szCs w:val="20"/>
          <w:lang w:eastAsia="fr-CA"/>
        </w:rPr>
      </w:pPr>
      <w:r w:rsidRPr="00E21BA1">
        <w:rPr>
          <w:rFonts w:eastAsia="PMingLiU" w:cs="Times New Roman"/>
          <w:bCs/>
          <w:color w:val="000000"/>
          <w:sz w:val="20"/>
          <w:szCs w:val="20"/>
          <w:lang w:eastAsia="fr-CA"/>
        </w:rPr>
        <w:t>5</w:t>
      </w:r>
      <w:r w:rsidRPr="00E21BA1">
        <w:rPr>
          <w:rFonts w:eastAsia="PMingLiU" w:cs="Times New Roman"/>
          <w:bCs/>
          <w:color w:val="000000"/>
          <w:sz w:val="20"/>
          <w:szCs w:val="20"/>
          <w:lang w:eastAsia="fr-CA"/>
        </w:rPr>
        <w:tab/>
        <w:t>Pas Géométriques</w:t>
      </w:r>
    </w:p>
    <w:p w14:paraId="208B6D5E" w14:textId="77777777" w:rsidR="00E21BA1" w:rsidRPr="00E21BA1" w:rsidRDefault="00E21BA1" w:rsidP="00E21BA1">
      <w:pPr>
        <w:widowControl w:val="0"/>
        <w:tabs>
          <w:tab w:val="left" w:pos="993"/>
          <w:tab w:val="left" w:pos="1843"/>
          <w:tab w:val="left" w:pos="2268"/>
        </w:tabs>
        <w:ind w:left="720"/>
        <w:rPr>
          <w:rFonts w:eastAsia="PMingLiU" w:cs="Times New Roman"/>
          <w:bCs/>
          <w:color w:val="000000"/>
          <w:sz w:val="20"/>
          <w:szCs w:val="20"/>
          <w:lang w:eastAsia="fr-CA"/>
        </w:rPr>
      </w:pPr>
      <w:r w:rsidRPr="00E21BA1">
        <w:rPr>
          <w:rFonts w:eastAsia="PMingLiU" w:cs="Times New Roman"/>
          <w:bCs/>
          <w:color w:val="000000"/>
          <w:sz w:val="20"/>
          <w:szCs w:val="20"/>
          <w:lang w:eastAsia="fr-CA"/>
        </w:rPr>
        <w:t>6</w:t>
      </w:r>
      <w:r w:rsidRPr="00E21BA1">
        <w:rPr>
          <w:rFonts w:eastAsia="PMingLiU" w:cs="Times New Roman"/>
          <w:bCs/>
          <w:color w:val="000000"/>
          <w:sz w:val="20"/>
          <w:szCs w:val="20"/>
          <w:lang w:eastAsia="fr-CA"/>
        </w:rPr>
        <w:tab/>
        <w:t>Contribution of protected areas to economic development and livelihoods</w:t>
      </w:r>
    </w:p>
    <w:p w14:paraId="1FEF85D8" w14:textId="77777777" w:rsidR="00E21BA1" w:rsidRPr="00E21BA1" w:rsidRDefault="00E21BA1" w:rsidP="00E21BA1">
      <w:pPr>
        <w:widowControl w:val="0"/>
        <w:tabs>
          <w:tab w:val="left" w:pos="993"/>
          <w:tab w:val="left" w:pos="1843"/>
          <w:tab w:val="left" w:pos="2268"/>
        </w:tabs>
        <w:ind w:left="1440"/>
        <w:rPr>
          <w:rFonts w:eastAsia="PMingLiU" w:cs="Times New Roman"/>
          <w:bCs/>
          <w:color w:val="000000"/>
          <w:sz w:val="20"/>
          <w:szCs w:val="20"/>
          <w:lang w:eastAsia="fr-CA"/>
        </w:rPr>
      </w:pPr>
      <w:r w:rsidRPr="00E21BA1">
        <w:rPr>
          <w:rFonts w:eastAsia="PMingLiU" w:cs="Times New Roman"/>
          <w:bCs/>
          <w:color w:val="000000"/>
          <w:sz w:val="20"/>
          <w:szCs w:val="20"/>
          <w:lang w:eastAsia="fr-CA"/>
        </w:rPr>
        <w:t>6.1</w:t>
      </w:r>
      <w:r w:rsidRPr="00E21BA1">
        <w:rPr>
          <w:rFonts w:eastAsia="PMingLiU" w:cs="Times New Roman"/>
          <w:bCs/>
          <w:color w:val="000000"/>
          <w:sz w:val="20"/>
          <w:szCs w:val="20"/>
          <w:lang w:eastAsia="fr-CA"/>
        </w:rPr>
        <w:tab/>
        <w:t>Fishery benefits and no take areas</w:t>
      </w:r>
    </w:p>
    <w:p w14:paraId="324FCC6A" w14:textId="42EE6904" w:rsidR="00CE69EC" w:rsidRPr="00E21BA1" w:rsidRDefault="00E21BA1" w:rsidP="00E21BA1">
      <w:pPr>
        <w:widowControl w:val="0"/>
        <w:tabs>
          <w:tab w:val="left" w:pos="993"/>
          <w:tab w:val="left" w:pos="1843"/>
          <w:tab w:val="left" w:pos="2268"/>
        </w:tabs>
        <w:ind w:left="1440"/>
        <w:rPr>
          <w:rFonts w:eastAsia="PMingLiU" w:cs="Times New Roman"/>
          <w:bCs/>
          <w:color w:val="000000"/>
          <w:sz w:val="20"/>
          <w:szCs w:val="20"/>
          <w:lang w:eastAsia="fr-CA"/>
        </w:rPr>
      </w:pPr>
      <w:r w:rsidRPr="00E21BA1">
        <w:rPr>
          <w:rFonts w:eastAsia="PMingLiU" w:cs="Times New Roman"/>
          <w:bCs/>
          <w:color w:val="000000"/>
          <w:sz w:val="20"/>
          <w:szCs w:val="20"/>
          <w:lang w:eastAsia="fr-CA"/>
        </w:rPr>
        <w:t>6.2</w:t>
      </w:r>
      <w:r w:rsidRPr="00E21BA1">
        <w:rPr>
          <w:rFonts w:eastAsia="PMingLiU" w:cs="Times New Roman"/>
          <w:bCs/>
          <w:color w:val="000000"/>
          <w:sz w:val="20"/>
          <w:szCs w:val="20"/>
          <w:lang w:eastAsia="fr-CA"/>
        </w:rPr>
        <w:tab/>
        <w:t>Tourism benefits</w:t>
      </w:r>
    </w:p>
    <w:p w14:paraId="689B2877" w14:textId="77777777" w:rsidR="00CE69EC" w:rsidRPr="00CE78FF" w:rsidRDefault="00CE69EC" w:rsidP="00CE69EC">
      <w:pPr>
        <w:rPr>
          <w:b/>
          <w:sz w:val="28"/>
          <w:szCs w:val="28"/>
        </w:rPr>
      </w:pPr>
    </w:p>
    <w:p w14:paraId="236C4EC0" w14:textId="77777777" w:rsidR="00CE69EC" w:rsidRPr="00CE78FF" w:rsidRDefault="00CE69EC" w:rsidP="00CE69EC">
      <w:pPr>
        <w:rPr>
          <w:b/>
          <w:sz w:val="28"/>
          <w:szCs w:val="28"/>
        </w:rPr>
        <w:sectPr w:rsidR="00CE69EC" w:rsidRPr="00CE78FF" w:rsidSect="007C7956">
          <w:pgSz w:w="12240" w:h="15840"/>
          <w:pgMar w:top="1440" w:right="1440" w:bottom="1440" w:left="1440" w:header="720" w:footer="720" w:gutter="0"/>
          <w:cols w:space="720"/>
          <w:docGrid w:linePitch="360"/>
        </w:sectPr>
      </w:pPr>
    </w:p>
    <w:p w14:paraId="0D15D659" w14:textId="320B79D0" w:rsidR="00CE69EC" w:rsidRPr="00CE78FF" w:rsidRDefault="00CD2C28" w:rsidP="00CD2C28">
      <w:pPr>
        <w:pStyle w:val="Heading2"/>
      </w:pPr>
      <w:bookmarkStart w:id="369" w:name="_Annex_6._Social"/>
      <w:bookmarkStart w:id="370" w:name="_Toc439746116"/>
      <w:bookmarkStart w:id="371" w:name="_Toc440285210"/>
      <w:bookmarkEnd w:id="369"/>
      <w:r>
        <w:lastRenderedPageBreak/>
        <w:t xml:space="preserve">Annex </w:t>
      </w:r>
      <w:r>
        <w:fldChar w:fldCharType="begin"/>
      </w:r>
      <w:r>
        <w:instrText xml:space="preserve"> SEQ Annex \* ARABIC </w:instrText>
      </w:r>
      <w:r>
        <w:fldChar w:fldCharType="separate"/>
      </w:r>
      <w:r w:rsidR="004A1BB3">
        <w:rPr>
          <w:noProof/>
        </w:rPr>
        <w:t>6</w:t>
      </w:r>
      <w:r>
        <w:fldChar w:fldCharType="end"/>
      </w:r>
      <w:r>
        <w:t xml:space="preserve">. </w:t>
      </w:r>
      <w:r w:rsidR="00CE69EC" w:rsidRPr="00CE78FF">
        <w:t>Social and Environmental Screening Report</w:t>
      </w:r>
      <w:bookmarkEnd w:id="370"/>
      <w:bookmarkEnd w:id="371"/>
      <w:r w:rsidR="00CE69EC" w:rsidRPr="00CE78FF">
        <w:t xml:space="preserve"> </w:t>
      </w:r>
    </w:p>
    <w:p w14:paraId="60595F06" w14:textId="77777777" w:rsidR="00CE69EC" w:rsidRPr="00CE78FF" w:rsidRDefault="00CE69EC" w:rsidP="00CE69EC">
      <w:pPr>
        <w:rPr>
          <w:rFonts w:ascii="Calibri" w:eastAsia="MS Mincho" w:hAnsi="Calibri" w:cs="Times New Roman"/>
          <w:i/>
          <w:sz w:val="20"/>
          <w:szCs w:val="24"/>
          <w:lang w:eastAsia="ja-JP"/>
        </w:rPr>
      </w:pPr>
      <w:r w:rsidRPr="00CE78FF">
        <w:rPr>
          <w:rFonts w:ascii="Calibri" w:eastAsia="MS Mincho" w:hAnsi="Calibri" w:cs="Times New Roman"/>
          <w:i/>
          <w:sz w:val="20"/>
          <w:szCs w:val="20"/>
          <w:lang w:eastAsia="ja-JP"/>
        </w:rPr>
        <w:t xml:space="preserve">The completed template, which constitutes the Social and Environmental Screening Report, must be included as an annex to the Project Document. Please refer to the </w:t>
      </w:r>
      <w:hyperlink r:id="rId37" w:history="1">
        <w:r w:rsidRPr="00CE78FF">
          <w:rPr>
            <w:rFonts w:ascii="Calibri" w:eastAsia="MS Mincho" w:hAnsi="Calibri" w:cs="Times New Roman"/>
            <w:i/>
            <w:color w:val="0000FF"/>
            <w:sz w:val="20"/>
            <w:szCs w:val="20"/>
            <w:u w:val="single"/>
            <w:lang w:eastAsia="ja-JP"/>
          </w:rPr>
          <w:t>Social and Environmental Screening Procedure</w:t>
        </w:r>
      </w:hyperlink>
      <w:r w:rsidRPr="00CE78FF">
        <w:rPr>
          <w:rFonts w:ascii="Calibri" w:eastAsia="MS Mincho" w:hAnsi="Calibri" w:cs="Times New Roman"/>
          <w:i/>
          <w:sz w:val="20"/>
          <w:szCs w:val="20"/>
          <w:lang w:eastAsia="ja-JP"/>
        </w:rPr>
        <w:t xml:space="preserve"> and </w:t>
      </w:r>
      <w:hyperlink r:id="rId38" w:history="1">
        <w:r w:rsidRPr="00CE78FF">
          <w:rPr>
            <w:rFonts w:ascii="Calibri" w:eastAsia="MS Mincho" w:hAnsi="Calibri" w:cs="Times New Roman"/>
            <w:i/>
            <w:color w:val="0000FF"/>
            <w:sz w:val="20"/>
            <w:szCs w:val="20"/>
            <w:u w:val="single"/>
            <w:lang w:eastAsia="ja-JP"/>
          </w:rPr>
          <w:t>Toolkit</w:t>
        </w:r>
      </w:hyperlink>
      <w:r w:rsidRPr="00CE78FF">
        <w:rPr>
          <w:rFonts w:ascii="Calibri" w:eastAsia="MS Mincho" w:hAnsi="Calibri" w:cs="Times New Roman"/>
          <w:i/>
          <w:sz w:val="20"/>
          <w:szCs w:val="20"/>
          <w:lang w:eastAsia="ja-JP"/>
        </w:rPr>
        <w:t xml:space="preserve"> for guidance on how to answer the 6 questions.</w:t>
      </w:r>
    </w:p>
    <w:p w14:paraId="5F9F5AFF" w14:textId="77777777" w:rsidR="00CE69EC" w:rsidRPr="00CE78FF" w:rsidRDefault="00CE69EC" w:rsidP="00CE69EC">
      <w:pPr>
        <w:spacing w:before="200"/>
        <w:ind w:left="360"/>
        <w:rPr>
          <w:rFonts w:ascii="Calibri" w:eastAsia="MS Mincho" w:hAnsi="Calibri" w:cs="Times New Roman"/>
          <w:b/>
          <w:color w:val="4F81BD"/>
          <w:sz w:val="24"/>
          <w:szCs w:val="24"/>
          <w:lang w:eastAsia="ja-JP"/>
        </w:rPr>
      </w:pPr>
      <w:r w:rsidRPr="00CE78FF">
        <w:rPr>
          <w:rFonts w:ascii="Calibri" w:eastAsia="MS Mincho" w:hAnsi="Calibri" w:cs="Times New Roman"/>
          <w:b/>
          <w:color w:val="4F81BD"/>
          <w:sz w:val="24"/>
          <w:szCs w:val="24"/>
          <w:lang w:eastAsia="ja-JP"/>
        </w:rPr>
        <w:t>Project Information</w:t>
      </w:r>
    </w:p>
    <w:p w14:paraId="7F72BF1A" w14:textId="77777777" w:rsidR="00CE69EC" w:rsidRPr="00CE78FF" w:rsidRDefault="00CE69EC" w:rsidP="00CE69EC">
      <w:pPr>
        <w:rPr>
          <w:rFonts w:ascii="Calibri" w:eastAsia="MS Mincho" w:hAnsi="Calibri" w:cs="Times New Roman"/>
          <w:sz w:val="20"/>
          <w:szCs w:val="24"/>
          <w:lang w:eastAsia="ja-JP"/>
        </w:rPr>
      </w:pPr>
    </w:p>
    <w:tbl>
      <w:tblPr>
        <w:tblStyle w:val="TableGrid7"/>
        <w:tblW w:w="13248" w:type="dxa"/>
        <w:tblLook w:val="04A0" w:firstRow="1" w:lastRow="0" w:firstColumn="1" w:lastColumn="0" w:noHBand="0" w:noVBand="1"/>
      </w:tblPr>
      <w:tblGrid>
        <w:gridCol w:w="3325"/>
        <w:gridCol w:w="9923"/>
      </w:tblGrid>
      <w:tr w:rsidR="00CE69EC" w:rsidRPr="00CE78FF" w14:paraId="69811ECD" w14:textId="77777777" w:rsidTr="00D60F39">
        <w:tc>
          <w:tcPr>
            <w:tcW w:w="3325" w:type="dxa"/>
            <w:shd w:val="clear" w:color="auto" w:fill="D5DCE4" w:themeFill="text2" w:themeFillTint="33"/>
            <w:vAlign w:val="center"/>
          </w:tcPr>
          <w:p w14:paraId="701A39CF" w14:textId="77777777" w:rsidR="00CE69EC" w:rsidRPr="00CE78FF" w:rsidRDefault="00CE69EC" w:rsidP="00D60F39">
            <w:pPr>
              <w:tabs>
                <w:tab w:val="left" w:pos="360"/>
              </w:tabs>
              <w:rPr>
                <w:rFonts w:ascii="Calibri" w:hAnsi="Calibri" w:cs="Times New Roman"/>
                <w:b/>
                <w:i/>
                <w:color w:val="000000"/>
                <w:sz w:val="20"/>
                <w:szCs w:val="20"/>
                <w:lang w:val="en-GB"/>
              </w:rPr>
            </w:pPr>
            <w:r w:rsidRPr="00CE78FF">
              <w:rPr>
                <w:rFonts w:ascii="Calibri" w:hAnsi="Calibri" w:cs="Times New Roman"/>
                <w:b/>
                <w:i/>
                <w:color w:val="000000"/>
                <w:sz w:val="20"/>
                <w:szCs w:val="20"/>
                <w:lang w:val="en-GB"/>
              </w:rPr>
              <w:t xml:space="preserve">Project Information </w:t>
            </w:r>
          </w:p>
        </w:tc>
        <w:tc>
          <w:tcPr>
            <w:tcW w:w="9923" w:type="dxa"/>
            <w:shd w:val="clear" w:color="auto" w:fill="D5DCE4" w:themeFill="text2" w:themeFillTint="33"/>
            <w:vAlign w:val="center"/>
          </w:tcPr>
          <w:p w14:paraId="3928B3A9" w14:textId="77777777" w:rsidR="00CE69EC" w:rsidRPr="00CE78FF" w:rsidRDefault="00CE69EC" w:rsidP="00D60F39">
            <w:pPr>
              <w:rPr>
                <w:rFonts w:ascii="Calibri" w:hAnsi="Calibri" w:cs="Times New Roman"/>
                <w:i/>
                <w:color w:val="000000"/>
                <w:sz w:val="20"/>
                <w:szCs w:val="20"/>
                <w:lang w:val="en-GB"/>
              </w:rPr>
            </w:pPr>
          </w:p>
        </w:tc>
      </w:tr>
      <w:tr w:rsidR="00CE69EC" w:rsidRPr="00CE78FF" w14:paraId="04B486C9" w14:textId="77777777" w:rsidTr="00D60F39">
        <w:trPr>
          <w:trHeight w:val="288"/>
        </w:trPr>
        <w:tc>
          <w:tcPr>
            <w:tcW w:w="3325" w:type="dxa"/>
            <w:vAlign w:val="center"/>
          </w:tcPr>
          <w:p w14:paraId="19879875" w14:textId="77777777" w:rsidR="00CE69EC" w:rsidRPr="00CE78FF" w:rsidRDefault="00CE69EC" w:rsidP="003530A8">
            <w:pPr>
              <w:numPr>
                <w:ilvl w:val="0"/>
                <w:numId w:val="62"/>
              </w:numPr>
              <w:ind w:left="360"/>
              <w:contextualSpacing/>
              <w:rPr>
                <w:rFonts w:ascii="Calibri" w:hAnsi="Calibri" w:cs="Times New Roman"/>
                <w:sz w:val="18"/>
                <w:szCs w:val="18"/>
                <w:lang w:val="en-GB"/>
              </w:rPr>
            </w:pPr>
            <w:r w:rsidRPr="00CE78FF">
              <w:rPr>
                <w:rFonts w:ascii="Calibri" w:hAnsi="Calibri" w:cs="Times New Roman"/>
                <w:sz w:val="18"/>
                <w:szCs w:val="18"/>
                <w:lang w:val="en-GB"/>
              </w:rPr>
              <w:t>Project Title</w:t>
            </w:r>
          </w:p>
        </w:tc>
        <w:tc>
          <w:tcPr>
            <w:tcW w:w="9923" w:type="dxa"/>
            <w:vAlign w:val="center"/>
          </w:tcPr>
          <w:p w14:paraId="01F08F42" w14:textId="77777777" w:rsidR="00CE69EC" w:rsidRPr="00CE78FF" w:rsidRDefault="00CE69EC" w:rsidP="00D60F39">
            <w:pPr>
              <w:rPr>
                <w:rFonts w:ascii="Calibri" w:hAnsi="Calibri" w:cs="Times New Roman"/>
                <w:sz w:val="18"/>
                <w:szCs w:val="18"/>
                <w:lang w:val="en-GB"/>
              </w:rPr>
            </w:pPr>
            <w:r w:rsidRPr="00CE78FF">
              <w:rPr>
                <w:rFonts w:ascii="Calibri" w:hAnsi="Calibri" w:cs="Times New Roman"/>
                <w:sz w:val="20"/>
                <w:szCs w:val="20"/>
                <w:lang w:val="en-GB"/>
              </w:rPr>
              <w:t>Mainstreaming biodiversity into the management of the coastal zone in the Republic of Mauritius</w:t>
            </w:r>
          </w:p>
        </w:tc>
      </w:tr>
      <w:tr w:rsidR="00CE69EC" w:rsidRPr="00CE78FF" w14:paraId="69515240" w14:textId="77777777" w:rsidTr="00D60F39">
        <w:trPr>
          <w:trHeight w:val="288"/>
        </w:trPr>
        <w:tc>
          <w:tcPr>
            <w:tcW w:w="3325" w:type="dxa"/>
            <w:vAlign w:val="center"/>
          </w:tcPr>
          <w:p w14:paraId="1CA37C27" w14:textId="77777777" w:rsidR="00CE69EC" w:rsidRPr="00CE78FF" w:rsidRDefault="00CE69EC" w:rsidP="003530A8">
            <w:pPr>
              <w:numPr>
                <w:ilvl w:val="0"/>
                <w:numId w:val="62"/>
              </w:numPr>
              <w:ind w:left="360"/>
              <w:contextualSpacing/>
              <w:rPr>
                <w:rFonts w:ascii="Calibri" w:hAnsi="Calibri" w:cs="Times New Roman"/>
                <w:sz w:val="18"/>
                <w:szCs w:val="18"/>
                <w:lang w:val="en-GB"/>
              </w:rPr>
            </w:pPr>
            <w:r w:rsidRPr="00CE78FF">
              <w:rPr>
                <w:rFonts w:ascii="Calibri" w:hAnsi="Calibri" w:cs="Times New Roman"/>
                <w:sz w:val="18"/>
                <w:szCs w:val="18"/>
                <w:lang w:val="en-GB"/>
              </w:rPr>
              <w:t>Project Number</w:t>
            </w:r>
          </w:p>
        </w:tc>
        <w:tc>
          <w:tcPr>
            <w:tcW w:w="9923" w:type="dxa"/>
            <w:vAlign w:val="center"/>
          </w:tcPr>
          <w:p w14:paraId="46DEB84E" w14:textId="77777777" w:rsidR="00CE69EC" w:rsidRPr="00CE78FF" w:rsidRDefault="00CE69EC" w:rsidP="00D60F39">
            <w:pPr>
              <w:rPr>
                <w:rFonts w:ascii="Calibri" w:hAnsi="Calibri" w:cs="Times New Roman"/>
                <w:sz w:val="18"/>
                <w:szCs w:val="18"/>
                <w:lang w:val="en-GB"/>
              </w:rPr>
            </w:pPr>
            <w:r w:rsidRPr="00CE78FF">
              <w:rPr>
                <w:rFonts w:ascii="Calibri" w:hAnsi="Calibri" w:cs="Times New Roman"/>
                <w:sz w:val="18"/>
                <w:szCs w:val="18"/>
                <w:lang w:val="en-GB"/>
              </w:rPr>
              <w:t>4843</w:t>
            </w:r>
          </w:p>
        </w:tc>
      </w:tr>
      <w:tr w:rsidR="00CE69EC" w:rsidRPr="00CE78FF" w14:paraId="3AD8F069" w14:textId="77777777" w:rsidTr="00D60F39">
        <w:trPr>
          <w:trHeight w:val="288"/>
        </w:trPr>
        <w:tc>
          <w:tcPr>
            <w:tcW w:w="3325" w:type="dxa"/>
            <w:vAlign w:val="center"/>
          </w:tcPr>
          <w:p w14:paraId="6FCD5589" w14:textId="77777777" w:rsidR="00CE69EC" w:rsidRPr="00CE78FF" w:rsidRDefault="00CE69EC" w:rsidP="003530A8">
            <w:pPr>
              <w:numPr>
                <w:ilvl w:val="0"/>
                <w:numId w:val="62"/>
              </w:numPr>
              <w:ind w:left="360"/>
              <w:contextualSpacing/>
              <w:rPr>
                <w:rFonts w:ascii="Calibri" w:hAnsi="Calibri" w:cs="Times New Roman"/>
                <w:sz w:val="18"/>
                <w:szCs w:val="18"/>
                <w:lang w:val="en-GB"/>
              </w:rPr>
            </w:pPr>
            <w:r w:rsidRPr="00CE78FF">
              <w:rPr>
                <w:rFonts w:ascii="Calibri" w:hAnsi="Calibri" w:cs="Times New Roman"/>
                <w:sz w:val="18"/>
                <w:szCs w:val="18"/>
                <w:lang w:val="en-GB"/>
              </w:rPr>
              <w:t>Location (Global/Region/Country)</w:t>
            </w:r>
          </w:p>
        </w:tc>
        <w:tc>
          <w:tcPr>
            <w:tcW w:w="9923" w:type="dxa"/>
            <w:vAlign w:val="center"/>
          </w:tcPr>
          <w:p w14:paraId="33576560" w14:textId="77777777" w:rsidR="00CE69EC" w:rsidRPr="00CE78FF" w:rsidRDefault="00CE69EC" w:rsidP="00D60F39">
            <w:pPr>
              <w:rPr>
                <w:rFonts w:ascii="Calibri" w:hAnsi="Calibri" w:cs="Times New Roman"/>
                <w:sz w:val="18"/>
                <w:szCs w:val="18"/>
                <w:lang w:val="en-GB"/>
              </w:rPr>
            </w:pPr>
            <w:r w:rsidRPr="00CE78FF">
              <w:rPr>
                <w:rFonts w:ascii="Calibri" w:hAnsi="Calibri" w:cs="Times New Roman"/>
                <w:sz w:val="18"/>
                <w:szCs w:val="18"/>
                <w:lang w:val="en-GB"/>
              </w:rPr>
              <w:t>Republic of Mauritius</w:t>
            </w:r>
          </w:p>
        </w:tc>
      </w:tr>
    </w:tbl>
    <w:p w14:paraId="2F8BD27F" w14:textId="77777777" w:rsidR="00CE69EC" w:rsidRPr="00CE78FF" w:rsidRDefault="00CE69EC" w:rsidP="00CE69EC">
      <w:pPr>
        <w:rPr>
          <w:rFonts w:ascii="Calibri" w:eastAsia="MS Mincho" w:hAnsi="Calibri" w:cs="Times New Roman"/>
          <w:sz w:val="20"/>
          <w:szCs w:val="20"/>
          <w:lang w:eastAsia="ja-JP"/>
        </w:rPr>
      </w:pPr>
    </w:p>
    <w:p w14:paraId="221730A0" w14:textId="77777777" w:rsidR="00CE69EC" w:rsidRPr="00CE78FF" w:rsidRDefault="00CE69EC" w:rsidP="00CE69EC">
      <w:pPr>
        <w:spacing w:before="200"/>
        <w:ind w:left="360"/>
        <w:rPr>
          <w:rFonts w:ascii="Calibri" w:eastAsia="MS Mincho" w:hAnsi="Calibri" w:cs="Times New Roman"/>
          <w:b/>
          <w:color w:val="365F91"/>
          <w:sz w:val="24"/>
          <w:szCs w:val="24"/>
          <w:lang w:eastAsia="ja-JP"/>
        </w:rPr>
      </w:pPr>
      <w:r w:rsidRPr="00CE78FF">
        <w:rPr>
          <w:rFonts w:ascii="Calibri" w:eastAsia="MS Mincho" w:hAnsi="Calibri" w:cs="Times New Roman"/>
          <w:b/>
          <w:color w:val="365F91"/>
          <w:sz w:val="24"/>
          <w:szCs w:val="24"/>
          <w:lang w:eastAsia="ja-JP"/>
        </w:rPr>
        <w:t>Part A. Integrating Overarching Principles to Strengthen Social and Environmental Sustainability</w:t>
      </w:r>
    </w:p>
    <w:p w14:paraId="6EB11F79" w14:textId="77777777" w:rsidR="00CE69EC" w:rsidRPr="00CE78FF" w:rsidRDefault="00CE69EC" w:rsidP="00CE69EC">
      <w:pPr>
        <w:rPr>
          <w:rFonts w:ascii="Calibri" w:eastAsia="MS Mincho" w:hAnsi="Calibri" w:cs="Times New Roman"/>
          <w:b/>
          <w:sz w:val="20"/>
          <w:szCs w:val="20"/>
          <w:lang w:eastAsia="ja-JP"/>
        </w:rPr>
      </w:pPr>
    </w:p>
    <w:tbl>
      <w:tblPr>
        <w:tblStyle w:val="TableGrid7"/>
        <w:tblW w:w="13248" w:type="dxa"/>
        <w:tblLook w:val="04A0" w:firstRow="1" w:lastRow="0" w:firstColumn="1" w:lastColumn="0" w:noHBand="0" w:noVBand="1"/>
      </w:tblPr>
      <w:tblGrid>
        <w:gridCol w:w="13248"/>
      </w:tblGrid>
      <w:tr w:rsidR="00CE69EC" w:rsidRPr="00CE78FF" w14:paraId="5E85D421" w14:textId="77777777" w:rsidTr="00D60F39">
        <w:trPr>
          <w:trHeight w:val="449"/>
        </w:trPr>
        <w:tc>
          <w:tcPr>
            <w:tcW w:w="13248" w:type="dxa"/>
            <w:shd w:val="clear" w:color="auto" w:fill="222A35" w:themeFill="text2" w:themeFillShade="80"/>
            <w:vAlign w:val="center"/>
          </w:tcPr>
          <w:p w14:paraId="1C114B63" w14:textId="77777777" w:rsidR="00CE69EC" w:rsidRPr="00CE78FF" w:rsidRDefault="00CE69EC" w:rsidP="00D60F39">
            <w:pPr>
              <w:rPr>
                <w:rFonts w:ascii="Calibri" w:hAnsi="Calibri" w:cs="Times New Roman"/>
                <w:sz w:val="20"/>
                <w:szCs w:val="20"/>
                <w:lang w:val="en-GB"/>
              </w:rPr>
            </w:pPr>
            <w:r w:rsidRPr="00CE78FF">
              <w:rPr>
                <w:rFonts w:ascii="Calibri" w:hAnsi="Calibri" w:cs="Times New Roman"/>
                <w:b/>
                <w:sz w:val="20"/>
                <w:szCs w:val="20"/>
                <w:lang w:val="en-GB"/>
              </w:rPr>
              <w:t>QUESTION 1: How Does the Project Integrate the Overarching Principles in order to Strengthen Social and Environmental Sustainability?</w:t>
            </w:r>
          </w:p>
        </w:tc>
      </w:tr>
      <w:tr w:rsidR="00CE69EC" w:rsidRPr="00CE78FF" w14:paraId="4611E18A" w14:textId="77777777" w:rsidTr="00D60F39">
        <w:tc>
          <w:tcPr>
            <w:tcW w:w="13248" w:type="dxa"/>
            <w:shd w:val="clear" w:color="auto" w:fill="D5DCE4" w:themeFill="text2" w:themeFillTint="33"/>
          </w:tcPr>
          <w:p w14:paraId="4F27D48C" w14:textId="77777777" w:rsidR="00CE69EC" w:rsidRPr="00CE78FF" w:rsidRDefault="00CE69EC" w:rsidP="00D60F39">
            <w:pPr>
              <w:tabs>
                <w:tab w:val="left" w:pos="432"/>
              </w:tabs>
              <w:spacing w:before="60" w:after="60"/>
              <w:rPr>
                <w:rFonts w:ascii="Calibri" w:eastAsia="Times New Roman" w:hAnsi="Calibri" w:cs="Times New Roman"/>
                <w:b/>
                <w:i/>
                <w:sz w:val="18"/>
                <w:szCs w:val="18"/>
                <w:lang w:val="en-GB"/>
              </w:rPr>
            </w:pPr>
            <w:r w:rsidRPr="00CE78FF">
              <w:rPr>
                <w:rFonts w:ascii="Calibri" w:eastAsia="Times New Roman" w:hAnsi="Calibri" w:cs="Times New Roman"/>
                <w:b/>
                <w:i/>
                <w:sz w:val="18"/>
                <w:szCs w:val="18"/>
                <w:lang w:val="en-GB"/>
              </w:rPr>
              <w:t xml:space="preserve">Briefly describe in the space below how the Project mainstreams the human-rights based approach </w:t>
            </w:r>
          </w:p>
        </w:tc>
      </w:tr>
      <w:tr w:rsidR="00CE69EC" w:rsidRPr="00CE78FF" w14:paraId="07D5A785" w14:textId="77777777" w:rsidTr="00D60F39">
        <w:tc>
          <w:tcPr>
            <w:tcW w:w="13248" w:type="dxa"/>
          </w:tcPr>
          <w:p w14:paraId="37064D71" w14:textId="77777777" w:rsidR="00CE69EC" w:rsidRPr="00CE78FF" w:rsidRDefault="00CE69EC" w:rsidP="00D60F39">
            <w:pPr>
              <w:keepNext/>
              <w:keepLines/>
              <w:tabs>
                <w:tab w:val="left" w:pos="432"/>
              </w:tabs>
              <w:spacing w:before="60" w:after="60"/>
              <w:outlineLvl w:val="7"/>
              <w:rPr>
                <w:rFonts w:ascii="Calibri" w:hAnsi="Calibri" w:cs="Times New Roman"/>
                <w:sz w:val="18"/>
                <w:szCs w:val="18"/>
                <w:lang w:val="en-GB"/>
              </w:rPr>
            </w:pPr>
            <w:r w:rsidRPr="00CE78FF">
              <w:rPr>
                <w:rFonts w:ascii="Calibri" w:hAnsi="Calibri" w:cs="Times New Roman"/>
                <w:sz w:val="18"/>
                <w:szCs w:val="18"/>
                <w:lang w:val="en-GB"/>
              </w:rPr>
              <w:t xml:space="preserve">The project will </w:t>
            </w:r>
            <w:r w:rsidRPr="00CE78FF">
              <w:rPr>
                <w:rFonts w:ascii="Calibri" w:hAnsi="Calibri" w:cs="Times New Roman"/>
                <w:i/>
                <w:sz w:val="18"/>
                <w:szCs w:val="18"/>
                <w:lang w:val="en-GB"/>
              </w:rPr>
              <w:t>e</w:t>
            </w:r>
            <w:r w:rsidRPr="00CE78FF">
              <w:rPr>
                <w:rFonts w:ascii="Calibri" w:hAnsi="Calibri" w:cs="Myriad Pro"/>
                <w:iCs/>
                <w:color w:val="000000"/>
                <w:sz w:val="18"/>
                <w:szCs w:val="18"/>
                <w:lang w:val="en-GB"/>
              </w:rPr>
              <w:t>nhance the availability, accessibility and quality of benefits and services for potentially marginalized individuals and groups (such as fishers and coastal communities)</w:t>
            </w:r>
            <w:r w:rsidRPr="00CE78FF">
              <w:rPr>
                <w:rFonts w:ascii="Calibri" w:hAnsi="Calibri" w:cs="Times New Roman"/>
                <w:sz w:val="18"/>
                <w:szCs w:val="18"/>
                <w:lang w:val="en-GB"/>
              </w:rPr>
              <w:t xml:space="preserve"> </w:t>
            </w:r>
            <w:r w:rsidRPr="00CE78FF">
              <w:rPr>
                <w:rFonts w:ascii="Calibri" w:hAnsi="Calibri" w:cs="Myriad Pro"/>
                <w:iCs/>
                <w:color w:val="000000"/>
                <w:sz w:val="18"/>
                <w:szCs w:val="18"/>
                <w:lang w:val="en-GB"/>
              </w:rPr>
              <w:t>and increase their inclusion in decision-making processes that may impact them (consistent with the non-discrimination and equality human rights principle).  It will</w:t>
            </w:r>
            <w:r w:rsidRPr="00CE78FF">
              <w:rPr>
                <w:rFonts w:ascii="Calibri" w:hAnsi="Calibri" w:cs="Times New Roman"/>
                <w:sz w:val="18"/>
                <w:szCs w:val="18"/>
                <w:lang w:val="en-GB"/>
              </w:rPr>
              <w:t xml:space="preserve"> promote and encourage the participation of all users of marine and coastal biodiversity in their protection and sustainable management, and will thus lead to more equitable sharing of the benefits of these resources.  The project will pay particular attention to currently marginalized sectors of the population (women, disadvantaged coastal communities, unemployed youth etc) and demonstrate mechanisms by which such groups can both benefit from and contribute to the sustainable management of marine and coastal resources.</w:t>
            </w:r>
          </w:p>
        </w:tc>
      </w:tr>
      <w:tr w:rsidR="00CE69EC" w:rsidRPr="00CE78FF" w14:paraId="49198360" w14:textId="77777777" w:rsidTr="00D60F39">
        <w:trPr>
          <w:trHeight w:val="296"/>
        </w:trPr>
        <w:tc>
          <w:tcPr>
            <w:tcW w:w="13248" w:type="dxa"/>
            <w:shd w:val="clear" w:color="auto" w:fill="D5DCE4" w:themeFill="text2" w:themeFillTint="33"/>
          </w:tcPr>
          <w:p w14:paraId="2A884706" w14:textId="77777777" w:rsidR="00CE69EC" w:rsidRPr="00CE78FF" w:rsidRDefault="00CE69EC" w:rsidP="00D60F39">
            <w:pPr>
              <w:spacing w:after="120"/>
              <w:contextualSpacing/>
              <w:rPr>
                <w:rFonts w:ascii="Calibri" w:hAnsi="Calibri" w:cs="Times New Roman"/>
                <w:b/>
                <w:i/>
                <w:sz w:val="18"/>
                <w:szCs w:val="18"/>
                <w:lang w:val="en-GB"/>
              </w:rPr>
            </w:pPr>
            <w:r w:rsidRPr="00CE78FF">
              <w:rPr>
                <w:rFonts w:ascii="Calibri" w:eastAsia="Times New Roman" w:hAnsi="Calibri" w:cs="Times New Roman"/>
                <w:b/>
                <w:i/>
                <w:sz w:val="18"/>
                <w:szCs w:val="18"/>
                <w:lang w:val="en-GB"/>
              </w:rPr>
              <w:t>Briefly describe in the space below  how the Project is likely to improve gender equality and women’s empowerment</w:t>
            </w:r>
          </w:p>
        </w:tc>
      </w:tr>
      <w:tr w:rsidR="00CE69EC" w:rsidRPr="00CE78FF" w14:paraId="783233F3" w14:textId="77777777" w:rsidTr="00D60F39">
        <w:tc>
          <w:tcPr>
            <w:tcW w:w="13248" w:type="dxa"/>
          </w:tcPr>
          <w:p w14:paraId="72D1DDAD" w14:textId="77777777" w:rsidR="00CE69EC" w:rsidRPr="00CE78FF" w:rsidRDefault="00CE69EC" w:rsidP="00D60F39">
            <w:pPr>
              <w:tabs>
                <w:tab w:val="left" w:pos="432"/>
              </w:tabs>
              <w:spacing w:before="60" w:after="60"/>
              <w:rPr>
                <w:rFonts w:ascii="Calibri" w:hAnsi="Calibri" w:cs="Times New Roman"/>
                <w:i/>
                <w:sz w:val="18"/>
                <w:szCs w:val="18"/>
                <w:lang w:val="en-GB"/>
              </w:rPr>
            </w:pPr>
            <w:r w:rsidRPr="00CE78FF">
              <w:rPr>
                <w:rFonts w:ascii="Calibri" w:eastAsia="Times New Roman" w:hAnsi="Calibri" w:cs="Times New Roman"/>
                <w:color w:val="595959"/>
                <w:sz w:val="18"/>
                <w:szCs w:val="18"/>
                <w:lang w:val="en-GB"/>
              </w:rPr>
              <w:t xml:space="preserve">The project will ensure that women and men play equal roles in the proposed interventions, participate equally in all planning and decision-making committees and bodies, and benefit from the </w:t>
            </w:r>
            <w:r w:rsidRPr="00CE78FF">
              <w:rPr>
                <w:rFonts w:ascii="Calibri" w:eastAsia="Times New Roman" w:hAnsi="Calibri" w:cs="Times New Roman"/>
                <w:sz w:val="18"/>
                <w:szCs w:val="18"/>
                <w:lang w:val="en-GB"/>
              </w:rPr>
              <w:t xml:space="preserve">livelihood and economic activities that will take place.  The project will be operate according to the RM’s National Gender Policy Framework and each Ministry’s gender policy, and will collaborate with the </w:t>
            </w:r>
            <w:r w:rsidRPr="00CE78FF">
              <w:rPr>
                <w:rFonts w:ascii="Calibri" w:hAnsi="Calibri" w:cs="Times New Roman"/>
                <w:sz w:val="18"/>
                <w:szCs w:val="18"/>
                <w:lang w:val="en-GB"/>
              </w:rPr>
              <w:t>Ministry of Gender Equality, Child Development and Family Welfare as appropriate.</w:t>
            </w:r>
            <w:r w:rsidRPr="00CE78FF">
              <w:rPr>
                <w:rFonts w:ascii="Calibri" w:hAnsi="Calibri" w:cs="Times New Roman"/>
                <w:sz w:val="20"/>
                <w:lang w:val="en-GB"/>
              </w:rPr>
              <w:t xml:space="preserve"> </w:t>
            </w:r>
            <w:r w:rsidRPr="00CE78FF">
              <w:rPr>
                <w:rFonts w:ascii="Calibri" w:eastAsia="Times New Roman" w:hAnsi="Calibri" w:cs="Times New Roman"/>
                <w:sz w:val="18"/>
                <w:szCs w:val="18"/>
                <w:lang w:val="en-GB"/>
              </w:rPr>
              <w:t xml:space="preserve"> Encouragement will be given to women to take leadership roles at all levels (including government, coastal community, marine protected area). The project document includes an analysis of gender inequalities and explains how UNDP will promote changes in relation to gender inequality. A</w:t>
            </w:r>
            <w:r w:rsidRPr="00CE78FF">
              <w:rPr>
                <w:rFonts w:ascii="Calibri" w:hAnsi="Calibri" w:cs="Myriad Pro"/>
                <w:iCs/>
                <w:sz w:val="18"/>
                <w:szCs w:val="18"/>
                <w:lang w:val="en-GB"/>
              </w:rPr>
              <w:t>ge and sex-disaggregated data and gender statistics and specific, measurable indicators related to gender equality and women’s empowerment will be used, and the</w:t>
            </w:r>
            <w:r w:rsidRPr="00CE78FF">
              <w:rPr>
                <w:rFonts w:ascii="Calibri" w:hAnsi="Calibri" w:cs="Myriad Pro"/>
                <w:iCs/>
                <w:color w:val="000000"/>
                <w:sz w:val="18"/>
                <w:szCs w:val="18"/>
                <w:lang w:val="en-GB"/>
              </w:rPr>
              <w:t xml:space="preserve"> results framework includes: (a) special measures/outputs, and (b) indicators to address gender inequality issues. </w:t>
            </w:r>
          </w:p>
        </w:tc>
      </w:tr>
      <w:tr w:rsidR="00CE69EC" w:rsidRPr="00CE78FF" w14:paraId="4C2AE116" w14:textId="77777777" w:rsidTr="00D60F39">
        <w:trPr>
          <w:trHeight w:val="305"/>
        </w:trPr>
        <w:tc>
          <w:tcPr>
            <w:tcW w:w="13248" w:type="dxa"/>
            <w:shd w:val="clear" w:color="auto" w:fill="D5DCE4" w:themeFill="text2" w:themeFillTint="33"/>
          </w:tcPr>
          <w:p w14:paraId="38FFE617" w14:textId="77777777" w:rsidR="00CE69EC" w:rsidRPr="00CE78FF" w:rsidRDefault="00CE69EC" w:rsidP="00D60F39">
            <w:pPr>
              <w:spacing w:after="120"/>
              <w:contextualSpacing/>
              <w:rPr>
                <w:rFonts w:ascii="Calibri" w:hAnsi="Calibri" w:cs="Times New Roman"/>
                <w:b/>
                <w:i/>
                <w:sz w:val="18"/>
                <w:szCs w:val="18"/>
                <w:u w:val="single"/>
                <w:lang w:val="en-GB"/>
              </w:rPr>
            </w:pPr>
            <w:r w:rsidRPr="00CE78FF">
              <w:rPr>
                <w:rFonts w:ascii="Calibri" w:eastAsia="Times New Roman" w:hAnsi="Calibri" w:cs="Times New Roman"/>
                <w:b/>
                <w:i/>
                <w:sz w:val="18"/>
                <w:szCs w:val="18"/>
                <w:lang w:val="en-GB"/>
              </w:rPr>
              <w:t>Briefly describe in the space below how the Project mainstreams environmental sustainability</w:t>
            </w:r>
          </w:p>
        </w:tc>
      </w:tr>
      <w:tr w:rsidR="00CE69EC" w:rsidRPr="00CE78FF" w14:paraId="2D2CD613" w14:textId="77777777" w:rsidTr="00D60F39">
        <w:tc>
          <w:tcPr>
            <w:tcW w:w="13248" w:type="dxa"/>
          </w:tcPr>
          <w:p w14:paraId="2409F5F1" w14:textId="77777777" w:rsidR="00CE69EC" w:rsidRPr="00CE78FF" w:rsidRDefault="00CE69EC" w:rsidP="00D60F39">
            <w:pPr>
              <w:tabs>
                <w:tab w:val="left" w:pos="432"/>
              </w:tabs>
              <w:spacing w:before="60" w:after="60"/>
              <w:rPr>
                <w:rFonts w:ascii="Calibri" w:hAnsi="Calibri" w:cs="Times New Roman"/>
                <w:i/>
                <w:sz w:val="18"/>
                <w:szCs w:val="18"/>
                <w:lang w:val="en-GB"/>
              </w:rPr>
            </w:pPr>
            <w:r w:rsidRPr="00CE78FF">
              <w:rPr>
                <w:rFonts w:ascii="Calibri" w:eastAsia="Times New Roman" w:hAnsi="Calibri" w:cs="Times New Roman"/>
                <w:color w:val="595959"/>
                <w:sz w:val="18"/>
                <w:szCs w:val="18"/>
                <w:lang w:val="en-GB"/>
              </w:rPr>
              <w:t xml:space="preserve">The project will help to ensure that marine and coastal Environmentally Sensitive Areas (coral reefs, seagrass beds etc) and the ecosystem services they provide are addressed in physical development planning and the implementation of coastal zone management plans, with policies and interventions to ensure that critically sensitive ESAs are protected, and others sustainably managed.  The project will also ensure that the implementation of standards for sustainable tourism fully take account of the need to protect and sustainably </w:t>
            </w:r>
            <w:r w:rsidRPr="00CE78FF">
              <w:rPr>
                <w:rFonts w:ascii="Calibri" w:eastAsia="Times New Roman" w:hAnsi="Calibri" w:cs="Times New Roman"/>
                <w:color w:val="595959"/>
                <w:sz w:val="18"/>
                <w:szCs w:val="18"/>
                <w:lang w:val="en-GB"/>
              </w:rPr>
              <w:lastRenderedPageBreak/>
              <w:t xml:space="preserve">manage marine and coastal ESAs, and demonstrate the value of mainstreaming sustainable management of steep slopes and coastal wetlands, to facilitate replication beyond the demonstration sites.  The support for improved management of marine protected areas will contribute to greater understanding by all stakeholders and decision-makers of the benefits that can be realized through sustainable management of ESAs. The project </w:t>
            </w:r>
            <w:r w:rsidRPr="00CE78FF">
              <w:rPr>
                <w:rFonts w:ascii="Calibri" w:eastAsia="Times New Roman" w:hAnsi="Calibri" w:cs="Times New Roman"/>
                <w:sz w:val="18"/>
                <w:szCs w:val="18"/>
                <w:lang w:val="en-GB"/>
              </w:rPr>
              <w:t>will</w:t>
            </w:r>
            <w:r w:rsidRPr="00CE78FF">
              <w:rPr>
                <w:rFonts w:ascii="Calibri" w:eastAsia="Times New Roman" w:hAnsi="Calibri" w:cs="Times New Roman"/>
                <w:i/>
                <w:sz w:val="18"/>
                <w:szCs w:val="18"/>
                <w:lang w:val="en-GB"/>
              </w:rPr>
              <w:t xml:space="preserve"> s</w:t>
            </w:r>
            <w:r w:rsidRPr="00CE78FF">
              <w:rPr>
                <w:rFonts w:ascii="Calibri" w:hAnsi="Calibri" w:cs="Myriad Pro"/>
                <w:iCs/>
                <w:sz w:val="18"/>
                <w:szCs w:val="18"/>
                <w:lang w:val="en-GB"/>
              </w:rPr>
              <w:t xml:space="preserve">upport implementation of national environmental sustainability priorities and country commitments under the Convention on Biological Diversity, will strengthen environmental management capacities of the Republic of Mauritius, will address environment-development linkages (especially the poverty-environment nexus) and will apply a precautionary approach to natural resource conservation </w:t>
            </w:r>
          </w:p>
        </w:tc>
      </w:tr>
    </w:tbl>
    <w:p w14:paraId="2C1D613C" w14:textId="08538A7F" w:rsidR="00CE69EC" w:rsidRPr="00CE78FF" w:rsidRDefault="00CE69EC" w:rsidP="00CE69EC">
      <w:pPr>
        <w:rPr>
          <w:rFonts w:ascii="Calibri" w:eastAsia="MS Mincho" w:hAnsi="Calibri" w:cs="Times New Roman"/>
          <w:b/>
          <w:sz w:val="20"/>
          <w:szCs w:val="20"/>
          <w:lang w:eastAsia="ja-JP"/>
        </w:rPr>
      </w:pPr>
    </w:p>
    <w:p w14:paraId="07F4D2C0" w14:textId="77777777" w:rsidR="00065FF5" w:rsidRPr="00CE78FF" w:rsidRDefault="00065FF5" w:rsidP="00CE69EC">
      <w:pPr>
        <w:rPr>
          <w:rFonts w:ascii="Calibri" w:eastAsia="MS Mincho" w:hAnsi="Calibri" w:cs="Times New Roman"/>
          <w:b/>
          <w:sz w:val="20"/>
          <w:szCs w:val="20"/>
          <w:lang w:eastAsia="ja-JP"/>
        </w:rPr>
      </w:pPr>
    </w:p>
    <w:p w14:paraId="7E27F576" w14:textId="77777777" w:rsidR="00CE69EC" w:rsidRPr="00CE78FF" w:rsidRDefault="00CE69EC" w:rsidP="00CE69EC">
      <w:pPr>
        <w:keepNext/>
        <w:spacing w:before="200"/>
        <w:ind w:left="360"/>
        <w:rPr>
          <w:rFonts w:ascii="Calibri" w:eastAsia="MS Mincho" w:hAnsi="Calibri" w:cs="Times New Roman"/>
          <w:b/>
          <w:color w:val="365F91"/>
          <w:sz w:val="24"/>
          <w:szCs w:val="24"/>
          <w:lang w:eastAsia="ja-JP"/>
        </w:rPr>
      </w:pPr>
      <w:r w:rsidRPr="00CE78FF">
        <w:rPr>
          <w:rFonts w:ascii="Calibri" w:eastAsia="MS Mincho" w:hAnsi="Calibri" w:cs="Times New Roman"/>
          <w:b/>
          <w:color w:val="365F91"/>
          <w:sz w:val="24"/>
          <w:szCs w:val="24"/>
          <w:lang w:eastAsia="ja-JP"/>
        </w:rPr>
        <w:t xml:space="preserve">Part B. Identifying and Managing Social and Environmental </w:t>
      </w:r>
      <w:r w:rsidRPr="00CE78FF">
        <w:rPr>
          <w:rFonts w:ascii="Calibri" w:eastAsia="MS Mincho" w:hAnsi="Calibri" w:cs="Times New Roman"/>
          <w:b/>
          <w:color w:val="365F91"/>
          <w:sz w:val="24"/>
          <w:szCs w:val="24"/>
          <w:u w:val="single"/>
          <w:lang w:eastAsia="ja-JP"/>
        </w:rPr>
        <w:t>Risks</w:t>
      </w:r>
    </w:p>
    <w:p w14:paraId="5E00B8AF" w14:textId="77777777" w:rsidR="00CE69EC" w:rsidRPr="00CE78FF" w:rsidRDefault="00CE69EC" w:rsidP="00CE69EC">
      <w:pPr>
        <w:keepNext/>
        <w:rPr>
          <w:rFonts w:ascii="Calibri" w:eastAsia="MS Mincho" w:hAnsi="Calibri" w:cs="Times New Roman"/>
          <w:b/>
          <w:sz w:val="20"/>
          <w:szCs w:val="20"/>
          <w:lang w:eastAsia="ja-JP"/>
        </w:rPr>
      </w:pPr>
    </w:p>
    <w:tbl>
      <w:tblPr>
        <w:tblStyle w:val="TableGrid7"/>
        <w:tblW w:w="13325" w:type="dxa"/>
        <w:tblInd w:w="-5" w:type="dxa"/>
        <w:tblLayout w:type="fixed"/>
        <w:tblLook w:val="04A0" w:firstRow="1" w:lastRow="0" w:firstColumn="1" w:lastColumn="0" w:noHBand="0" w:noVBand="1"/>
      </w:tblPr>
      <w:tblGrid>
        <w:gridCol w:w="4536"/>
        <w:gridCol w:w="2977"/>
        <w:gridCol w:w="5812"/>
      </w:tblGrid>
      <w:tr w:rsidR="00CE69EC" w:rsidRPr="00CE78FF" w14:paraId="156BB195" w14:textId="77777777" w:rsidTr="00065FF5">
        <w:trPr>
          <w:trHeight w:val="1061"/>
        </w:trPr>
        <w:tc>
          <w:tcPr>
            <w:tcW w:w="4536" w:type="dxa"/>
            <w:shd w:val="clear" w:color="auto" w:fill="222A35" w:themeFill="text2" w:themeFillShade="80"/>
          </w:tcPr>
          <w:p w14:paraId="5CBA057D" w14:textId="77777777" w:rsidR="00CE69EC" w:rsidRPr="00CE78FF" w:rsidRDefault="00CE69EC" w:rsidP="00D60F39">
            <w:pPr>
              <w:keepNext/>
              <w:tabs>
                <w:tab w:val="left" w:pos="101"/>
              </w:tabs>
              <w:ind w:right="252" w:firstLine="11"/>
              <w:rPr>
                <w:rFonts w:ascii="Calibri" w:hAnsi="Calibri" w:cs="Times New Roman"/>
                <w:b/>
                <w:sz w:val="20"/>
                <w:szCs w:val="20"/>
                <w:lang w:val="en-GB"/>
              </w:rPr>
            </w:pPr>
            <w:r w:rsidRPr="00CE78FF">
              <w:rPr>
                <w:rFonts w:ascii="Calibri" w:hAnsi="Calibri" w:cs="Times New Roman"/>
                <w:b/>
                <w:sz w:val="20"/>
                <w:szCs w:val="20"/>
                <w:lang w:val="en-GB"/>
              </w:rPr>
              <w:t xml:space="preserve">QUESTION 2: What are the Potential Social and Environmental Risks? </w:t>
            </w:r>
          </w:p>
          <w:p w14:paraId="6771662C" w14:textId="77777777" w:rsidR="00CE69EC" w:rsidRPr="00CE78FF" w:rsidRDefault="00CE69EC" w:rsidP="00D60F39">
            <w:pPr>
              <w:keepNext/>
              <w:tabs>
                <w:tab w:val="left" w:pos="101"/>
              </w:tabs>
              <w:ind w:right="252" w:firstLine="11"/>
              <w:rPr>
                <w:rFonts w:ascii="Calibri" w:hAnsi="Calibri" w:cs="Times New Roman"/>
                <w:b/>
                <w:sz w:val="20"/>
                <w:szCs w:val="20"/>
                <w:lang w:val="en-GB"/>
              </w:rPr>
            </w:pPr>
            <w:r w:rsidRPr="00CE78FF">
              <w:rPr>
                <w:rFonts w:ascii="Calibri" w:hAnsi="Calibri" w:cs="Times New Roman"/>
                <w:i/>
                <w:sz w:val="18"/>
                <w:szCs w:val="18"/>
                <w:lang w:val="en-GB"/>
              </w:rPr>
              <w:t>Note: Describe briefly potential social and environmental risks identified in Attachment 1 – Risk Screening Checklist (based on any “Yes” responses). If no risks have been identified in Attachment 1 then note “No Risks Identified” and skip to Question 4 and Select “Low Risk”. Questions 5 and 6 not required for Low Risk Projects.</w:t>
            </w:r>
          </w:p>
        </w:tc>
        <w:tc>
          <w:tcPr>
            <w:tcW w:w="2977" w:type="dxa"/>
            <w:shd w:val="clear" w:color="auto" w:fill="222A35" w:themeFill="text2" w:themeFillShade="80"/>
          </w:tcPr>
          <w:p w14:paraId="0469970E" w14:textId="77777777" w:rsidR="00CE69EC" w:rsidRPr="00CE78FF" w:rsidRDefault="00CE69EC" w:rsidP="00D60F39">
            <w:pPr>
              <w:keepNext/>
              <w:tabs>
                <w:tab w:val="left" w:pos="101"/>
              </w:tabs>
              <w:ind w:right="252" w:firstLine="11"/>
              <w:rPr>
                <w:rFonts w:ascii="Calibri" w:hAnsi="Calibri" w:cs="Times New Roman"/>
                <w:b/>
                <w:sz w:val="20"/>
                <w:szCs w:val="20"/>
                <w:lang w:val="en-GB"/>
              </w:rPr>
            </w:pPr>
            <w:r w:rsidRPr="00CE78FF">
              <w:rPr>
                <w:rFonts w:ascii="Calibri" w:hAnsi="Calibri" w:cs="Times New Roman"/>
                <w:b/>
                <w:sz w:val="20"/>
                <w:szCs w:val="20"/>
                <w:lang w:val="en-GB"/>
              </w:rPr>
              <w:t>QUESTION 3: What is the level of significance of the potential social and environmental risks?</w:t>
            </w:r>
          </w:p>
          <w:p w14:paraId="61D4AB3B" w14:textId="77777777" w:rsidR="00CE69EC" w:rsidRPr="00CE78FF" w:rsidRDefault="00CE69EC" w:rsidP="00D60F39">
            <w:pPr>
              <w:keepNext/>
              <w:tabs>
                <w:tab w:val="left" w:pos="432"/>
              </w:tabs>
              <w:rPr>
                <w:rFonts w:ascii="Calibri" w:hAnsi="Calibri" w:cs="Times New Roman"/>
                <w:b/>
                <w:sz w:val="20"/>
                <w:szCs w:val="20"/>
                <w:lang w:val="en-GB"/>
              </w:rPr>
            </w:pPr>
            <w:r w:rsidRPr="00CE78FF">
              <w:rPr>
                <w:rFonts w:ascii="Calibri" w:hAnsi="Calibri" w:cs="Times New Roman"/>
                <w:i/>
                <w:sz w:val="18"/>
                <w:szCs w:val="18"/>
                <w:lang w:val="en-GB"/>
              </w:rPr>
              <w:t>Note: Respond to Questions 4 and 5 below before proceeding to Question 6</w:t>
            </w:r>
          </w:p>
        </w:tc>
        <w:tc>
          <w:tcPr>
            <w:tcW w:w="5812" w:type="dxa"/>
            <w:shd w:val="clear" w:color="auto" w:fill="222A35" w:themeFill="text2" w:themeFillShade="80"/>
          </w:tcPr>
          <w:p w14:paraId="36B9EAA6" w14:textId="77777777" w:rsidR="00CE69EC" w:rsidRPr="00CE78FF" w:rsidRDefault="00CE69EC" w:rsidP="00D60F39">
            <w:pPr>
              <w:keepNext/>
              <w:tabs>
                <w:tab w:val="left" w:pos="432"/>
              </w:tabs>
              <w:rPr>
                <w:rFonts w:ascii="Calibri" w:hAnsi="Calibri" w:cs="Times New Roman"/>
                <w:b/>
                <w:sz w:val="20"/>
                <w:szCs w:val="20"/>
                <w:lang w:val="en-GB"/>
              </w:rPr>
            </w:pPr>
            <w:r w:rsidRPr="00CE78FF">
              <w:rPr>
                <w:rFonts w:ascii="Calibri" w:hAnsi="Calibri" w:cs="Times New Roman"/>
                <w:b/>
                <w:sz w:val="20"/>
                <w:szCs w:val="20"/>
                <w:lang w:val="en-GB"/>
              </w:rPr>
              <w:t>QUESTION 6: What social and environmental assessment and management measures have been conducted and/or are required to address potential risks (for Risks with Moderate and High Significance)?</w:t>
            </w:r>
          </w:p>
        </w:tc>
      </w:tr>
    </w:tbl>
    <w:p w14:paraId="3620FF6E" w14:textId="0FEAD581" w:rsidR="00065FF5" w:rsidRPr="00CE78FF" w:rsidRDefault="00065FF5">
      <w:pPr>
        <w:rPr>
          <w:sz w:val="2"/>
          <w:szCs w:val="2"/>
        </w:rPr>
      </w:pPr>
    </w:p>
    <w:tbl>
      <w:tblPr>
        <w:tblStyle w:val="TableGrid7"/>
        <w:tblW w:w="13325" w:type="dxa"/>
        <w:tblInd w:w="-5" w:type="dxa"/>
        <w:tblLayout w:type="fixed"/>
        <w:tblLook w:val="04A0" w:firstRow="1" w:lastRow="0" w:firstColumn="1" w:lastColumn="0" w:noHBand="0" w:noVBand="1"/>
      </w:tblPr>
      <w:tblGrid>
        <w:gridCol w:w="4536"/>
        <w:gridCol w:w="1276"/>
        <w:gridCol w:w="1701"/>
        <w:gridCol w:w="2552"/>
        <w:gridCol w:w="3260"/>
      </w:tblGrid>
      <w:tr w:rsidR="00CE69EC" w:rsidRPr="00CE78FF" w14:paraId="02B3C94A" w14:textId="77777777" w:rsidTr="00065FF5">
        <w:trPr>
          <w:tblHeader/>
        </w:trPr>
        <w:tc>
          <w:tcPr>
            <w:tcW w:w="4536" w:type="dxa"/>
            <w:shd w:val="clear" w:color="auto" w:fill="D5DCE4" w:themeFill="text2" w:themeFillTint="33"/>
          </w:tcPr>
          <w:p w14:paraId="5F885B59" w14:textId="126B36C6" w:rsidR="00CE69EC" w:rsidRPr="00CE78FF" w:rsidRDefault="00CE69EC" w:rsidP="00065FF5">
            <w:pPr>
              <w:jc w:val="left"/>
              <w:rPr>
                <w:rFonts w:asciiTheme="minorHAnsi" w:hAnsiTheme="minorHAnsi" w:cs="Times New Roman"/>
                <w:b/>
                <w:i/>
                <w:sz w:val="20"/>
                <w:szCs w:val="20"/>
                <w:lang w:val="en-GB"/>
              </w:rPr>
            </w:pPr>
            <w:r w:rsidRPr="00CE78FF">
              <w:rPr>
                <w:rFonts w:asciiTheme="minorHAnsi" w:hAnsiTheme="minorHAnsi" w:cs="Times New Roman"/>
                <w:b/>
                <w:i/>
                <w:sz w:val="20"/>
                <w:szCs w:val="20"/>
                <w:lang w:val="en-GB"/>
              </w:rPr>
              <w:t>Risk Description</w:t>
            </w:r>
          </w:p>
        </w:tc>
        <w:tc>
          <w:tcPr>
            <w:tcW w:w="1276" w:type="dxa"/>
            <w:shd w:val="clear" w:color="auto" w:fill="D5DCE4" w:themeFill="text2" w:themeFillTint="33"/>
          </w:tcPr>
          <w:p w14:paraId="0D254458" w14:textId="77777777" w:rsidR="00CE69EC" w:rsidRPr="00CE78FF" w:rsidRDefault="00CE69EC" w:rsidP="00065FF5">
            <w:pPr>
              <w:jc w:val="left"/>
              <w:rPr>
                <w:rFonts w:asciiTheme="minorHAnsi" w:hAnsiTheme="minorHAnsi" w:cs="Times New Roman"/>
                <w:b/>
                <w:i/>
                <w:sz w:val="20"/>
                <w:szCs w:val="20"/>
                <w:lang w:val="en-GB"/>
              </w:rPr>
            </w:pPr>
            <w:r w:rsidRPr="00CE78FF">
              <w:rPr>
                <w:rFonts w:asciiTheme="minorHAnsi" w:hAnsiTheme="minorHAnsi" w:cs="Times New Roman"/>
                <w:b/>
                <w:i/>
                <w:sz w:val="20"/>
                <w:szCs w:val="20"/>
                <w:lang w:val="en-GB"/>
              </w:rPr>
              <w:t>Impact and Probability  (1-5)</w:t>
            </w:r>
          </w:p>
        </w:tc>
        <w:tc>
          <w:tcPr>
            <w:tcW w:w="1701" w:type="dxa"/>
            <w:shd w:val="clear" w:color="auto" w:fill="D5DCE4" w:themeFill="text2" w:themeFillTint="33"/>
          </w:tcPr>
          <w:p w14:paraId="69BBA3BB" w14:textId="77777777" w:rsidR="00CE69EC" w:rsidRPr="00CE78FF" w:rsidRDefault="00CE69EC" w:rsidP="00065FF5">
            <w:pPr>
              <w:jc w:val="left"/>
              <w:rPr>
                <w:rFonts w:asciiTheme="minorHAnsi" w:hAnsiTheme="minorHAnsi" w:cs="Times New Roman"/>
                <w:b/>
                <w:i/>
                <w:sz w:val="20"/>
                <w:szCs w:val="20"/>
                <w:lang w:val="en-GB"/>
              </w:rPr>
            </w:pPr>
            <w:r w:rsidRPr="00CE78FF">
              <w:rPr>
                <w:rFonts w:asciiTheme="minorHAnsi" w:hAnsiTheme="minorHAnsi" w:cs="Times New Roman"/>
                <w:b/>
                <w:i/>
                <w:sz w:val="20"/>
                <w:szCs w:val="20"/>
                <w:lang w:val="en-GB"/>
              </w:rPr>
              <w:t>Significance</w:t>
            </w:r>
          </w:p>
          <w:p w14:paraId="5E852CE0" w14:textId="77777777" w:rsidR="00CE69EC" w:rsidRPr="00CE78FF" w:rsidRDefault="00CE69EC" w:rsidP="00065FF5">
            <w:pPr>
              <w:jc w:val="left"/>
              <w:rPr>
                <w:rFonts w:asciiTheme="minorHAnsi" w:hAnsiTheme="minorHAnsi" w:cs="Times New Roman"/>
                <w:b/>
                <w:i/>
                <w:sz w:val="20"/>
                <w:szCs w:val="20"/>
                <w:lang w:val="en-GB"/>
              </w:rPr>
            </w:pPr>
            <w:r w:rsidRPr="00CE78FF">
              <w:rPr>
                <w:rFonts w:asciiTheme="minorHAnsi" w:hAnsiTheme="minorHAnsi" w:cs="Times New Roman"/>
                <w:b/>
                <w:i/>
                <w:sz w:val="20"/>
                <w:szCs w:val="20"/>
                <w:lang w:val="en-GB"/>
              </w:rPr>
              <w:t>(Low, Moderate, High)</w:t>
            </w:r>
          </w:p>
        </w:tc>
        <w:tc>
          <w:tcPr>
            <w:tcW w:w="2552" w:type="dxa"/>
            <w:shd w:val="clear" w:color="auto" w:fill="D5DCE4" w:themeFill="text2" w:themeFillTint="33"/>
          </w:tcPr>
          <w:p w14:paraId="36177574" w14:textId="77777777" w:rsidR="00CE69EC" w:rsidRPr="00CE78FF" w:rsidRDefault="00CE69EC" w:rsidP="00065FF5">
            <w:pPr>
              <w:jc w:val="left"/>
              <w:rPr>
                <w:rFonts w:asciiTheme="minorHAnsi" w:hAnsiTheme="minorHAnsi" w:cs="Times New Roman"/>
                <w:b/>
                <w:i/>
                <w:sz w:val="20"/>
                <w:szCs w:val="20"/>
                <w:lang w:val="en-GB"/>
              </w:rPr>
            </w:pPr>
            <w:r w:rsidRPr="00CE78FF">
              <w:rPr>
                <w:rFonts w:asciiTheme="minorHAnsi" w:hAnsiTheme="minorHAnsi" w:cs="Times New Roman"/>
                <w:b/>
                <w:i/>
                <w:sz w:val="20"/>
                <w:szCs w:val="20"/>
                <w:lang w:val="en-GB"/>
              </w:rPr>
              <w:t>Comments</w:t>
            </w:r>
          </w:p>
        </w:tc>
        <w:tc>
          <w:tcPr>
            <w:tcW w:w="3260" w:type="dxa"/>
            <w:shd w:val="clear" w:color="auto" w:fill="D5DCE4" w:themeFill="text2" w:themeFillTint="33"/>
          </w:tcPr>
          <w:p w14:paraId="3D01A215" w14:textId="77777777" w:rsidR="00CE69EC" w:rsidRPr="00CE78FF" w:rsidRDefault="00CE69EC" w:rsidP="00065FF5">
            <w:pPr>
              <w:jc w:val="left"/>
              <w:rPr>
                <w:rFonts w:asciiTheme="minorHAnsi" w:hAnsiTheme="minorHAnsi" w:cs="Times New Roman"/>
                <w:b/>
                <w:i/>
                <w:sz w:val="20"/>
                <w:szCs w:val="20"/>
                <w:lang w:val="en-GB"/>
              </w:rPr>
            </w:pPr>
            <w:r w:rsidRPr="00CE78FF">
              <w:rPr>
                <w:rFonts w:asciiTheme="minorHAnsi" w:hAnsiTheme="minorHAnsi" w:cs="Times New Roman"/>
                <w:b/>
                <w:i/>
                <w:sz w:val="20"/>
                <w:szCs w:val="20"/>
                <w:lang w:val="en-GB"/>
              </w:rPr>
              <w:t>Description of assessment and management measures as reflected in the Project design.  If ESIA or SESA is required note that the assessment should consider all potential impacts and risks.</w:t>
            </w:r>
          </w:p>
        </w:tc>
      </w:tr>
      <w:tr w:rsidR="00CE69EC" w:rsidRPr="00CE78FF" w14:paraId="01023EED" w14:textId="77777777" w:rsidTr="00065FF5">
        <w:tc>
          <w:tcPr>
            <w:tcW w:w="4536" w:type="dxa"/>
          </w:tcPr>
          <w:p w14:paraId="463DBE33" w14:textId="77777777" w:rsidR="00CE69EC" w:rsidRPr="00CE78FF" w:rsidRDefault="00CE69EC" w:rsidP="00065FF5">
            <w:pPr>
              <w:jc w:val="left"/>
              <w:rPr>
                <w:rFonts w:asciiTheme="minorHAnsi" w:hAnsiTheme="minorHAnsi" w:cs="Times New Roman"/>
                <w:sz w:val="20"/>
                <w:szCs w:val="20"/>
                <w:lang w:val="en-GB"/>
              </w:rPr>
            </w:pPr>
            <w:r w:rsidRPr="00CE78FF">
              <w:rPr>
                <w:rFonts w:asciiTheme="minorHAnsi" w:hAnsiTheme="minorHAnsi" w:cs="Times New Roman"/>
                <w:sz w:val="20"/>
                <w:szCs w:val="20"/>
                <w:lang w:val="en-GB"/>
              </w:rPr>
              <w:t>Risk 1: Improved enforcement of regulations relating to access to or use of marine and coastal resources could result in some users, notably coastal communities, having reduced fishery catches, reduced ability to take tourists to attractions (Component 2), or reduced access to agricultural or grazing land (Component 3), leading to potential economic displacement</w:t>
            </w:r>
          </w:p>
        </w:tc>
        <w:tc>
          <w:tcPr>
            <w:tcW w:w="1276" w:type="dxa"/>
          </w:tcPr>
          <w:p w14:paraId="49B68BB6" w14:textId="77777777" w:rsidR="00CE69EC" w:rsidRPr="00CE78FF" w:rsidRDefault="00CE69EC" w:rsidP="00065FF5">
            <w:pPr>
              <w:jc w:val="left"/>
              <w:rPr>
                <w:rFonts w:asciiTheme="minorHAnsi" w:hAnsiTheme="minorHAnsi" w:cs="Minion Pro"/>
                <w:sz w:val="20"/>
                <w:szCs w:val="20"/>
                <w:lang w:val="en-GB"/>
              </w:rPr>
            </w:pPr>
            <w:r w:rsidRPr="00CE78FF">
              <w:rPr>
                <w:rFonts w:asciiTheme="minorHAnsi" w:hAnsiTheme="minorHAnsi" w:cs="Minion Pro"/>
                <w:sz w:val="20"/>
                <w:szCs w:val="20"/>
                <w:lang w:val="en-GB"/>
              </w:rPr>
              <w:t>I = 2</w:t>
            </w:r>
          </w:p>
          <w:p w14:paraId="7B1AA625" w14:textId="77777777" w:rsidR="00CE69EC" w:rsidRPr="00CE78FF" w:rsidRDefault="00CE69EC" w:rsidP="00065FF5">
            <w:pPr>
              <w:jc w:val="left"/>
              <w:rPr>
                <w:rFonts w:asciiTheme="minorHAnsi" w:hAnsiTheme="minorHAnsi" w:cs="Minion Pro"/>
                <w:sz w:val="20"/>
                <w:szCs w:val="20"/>
                <w:lang w:val="en-GB"/>
              </w:rPr>
            </w:pPr>
            <w:r w:rsidRPr="00CE78FF">
              <w:rPr>
                <w:rFonts w:asciiTheme="minorHAnsi" w:hAnsiTheme="minorHAnsi" w:cs="Minion Pro"/>
                <w:sz w:val="20"/>
                <w:szCs w:val="20"/>
                <w:lang w:val="en-GB"/>
              </w:rPr>
              <w:t>P = 1</w:t>
            </w:r>
          </w:p>
        </w:tc>
        <w:tc>
          <w:tcPr>
            <w:tcW w:w="1701" w:type="dxa"/>
          </w:tcPr>
          <w:p w14:paraId="4864E243" w14:textId="77777777" w:rsidR="00CE69EC" w:rsidRPr="00CE78FF" w:rsidRDefault="00CE69EC" w:rsidP="00065FF5">
            <w:pPr>
              <w:jc w:val="left"/>
              <w:rPr>
                <w:rFonts w:asciiTheme="minorHAnsi" w:hAnsiTheme="minorHAnsi" w:cs="Times New Roman"/>
                <w:sz w:val="20"/>
                <w:szCs w:val="20"/>
                <w:lang w:val="en-GB"/>
              </w:rPr>
            </w:pPr>
            <w:r w:rsidRPr="00CE78FF">
              <w:rPr>
                <w:rFonts w:asciiTheme="minorHAnsi" w:hAnsiTheme="minorHAnsi" w:cs="Times New Roman"/>
                <w:sz w:val="20"/>
                <w:szCs w:val="20"/>
                <w:lang w:val="en-GB"/>
              </w:rPr>
              <w:t>Low</w:t>
            </w:r>
          </w:p>
        </w:tc>
        <w:tc>
          <w:tcPr>
            <w:tcW w:w="2552" w:type="dxa"/>
          </w:tcPr>
          <w:p w14:paraId="6148F1E4" w14:textId="047BA532" w:rsidR="00CE69EC" w:rsidRPr="00CE78FF" w:rsidRDefault="00065FF5" w:rsidP="00065FF5">
            <w:pPr>
              <w:jc w:val="left"/>
              <w:rPr>
                <w:rFonts w:asciiTheme="minorHAnsi" w:hAnsiTheme="minorHAnsi" w:cs="Times New Roman"/>
                <w:sz w:val="20"/>
                <w:szCs w:val="20"/>
                <w:lang w:val="en-GB"/>
              </w:rPr>
            </w:pPr>
            <w:r w:rsidRPr="00CE78FF">
              <w:rPr>
                <w:rFonts w:asciiTheme="minorHAnsi" w:hAnsiTheme="minorHAnsi" w:cs="Times New Roman"/>
                <w:sz w:val="20"/>
                <w:szCs w:val="20"/>
                <w:lang w:val="en-GB"/>
              </w:rPr>
              <w:t>-</w:t>
            </w:r>
          </w:p>
        </w:tc>
        <w:tc>
          <w:tcPr>
            <w:tcW w:w="3260" w:type="dxa"/>
          </w:tcPr>
          <w:p w14:paraId="46749198" w14:textId="77777777" w:rsidR="00CE69EC" w:rsidRPr="00CE78FF" w:rsidRDefault="00CE69EC" w:rsidP="00065FF5">
            <w:pPr>
              <w:jc w:val="left"/>
              <w:rPr>
                <w:rFonts w:asciiTheme="minorHAnsi" w:hAnsiTheme="minorHAnsi" w:cs="Times New Roman"/>
                <w:sz w:val="20"/>
                <w:szCs w:val="20"/>
                <w:lang w:val="en-GB"/>
              </w:rPr>
            </w:pPr>
            <w:r w:rsidRPr="00CE78FF">
              <w:rPr>
                <w:rFonts w:asciiTheme="minorHAnsi" w:hAnsiTheme="minorHAnsi" w:cs="Times New Roman"/>
                <w:sz w:val="20"/>
                <w:szCs w:val="20"/>
                <w:lang w:val="en-GB"/>
              </w:rPr>
              <w:t xml:space="preserve">Component 2 includes an Output devoted to the development of sustainable livelihoods for coastal communities that might be affected by the implementation of MPAs on both Rodrigues and Mauritius, and by the introduction of soil erosion reduction mechanisms on Rodrigues.  This Output will be delivered through the GEF SGP which has substantial experience in the RM of developing livelihood activities in parallel with interventions to protect and </w:t>
            </w:r>
            <w:r w:rsidRPr="00CE78FF">
              <w:rPr>
                <w:rFonts w:asciiTheme="minorHAnsi" w:hAnsiTheme="minorHAnsi" w:cs="Times New Roman"/>
                <w:sz w:val="20"/>
                <w:szCs w:val="20"/>
                <w:lang w:val="en-GB"/>
              </w:rPr>
              <w:lastRenderedPageBreak/>
              <w:t>sustainably manage marine and coastal biodiversity</w:t>
            </w:r>
          </w:p>
        </w:tc>
      </w:tr>
      <w:tr w:rsidR="00CE69EC" w:rsidRPr="00CE78FF" w14:paraId="4F797AA0" w14:textId="77777777" w:rsidTr="00065FF5">
        <w:tc>
          <w:tcPr>
            <w:tcW w:w="4536" w:type="dxa"/>
          </w:tcPr>
          <w:p w14:paraId="4E34C13F" w14:textId="77777777" w:rsidR="00CE69EC" w:rsidRPr="00CE78FF" w:rsidRDefault="00CE69EC" w:rsidP="00065FF5">
            <w:pPr>
              <w:jc w:val="left"/>
              <w:rPr>
                <w:rFonts w:asciiTheme="minorHAnsi" w:hAnsiTheme="minorHAnsi" w:cs="Times New Roman"/>
                <w:sz w:val="20"/>
                <w:szCs w:val="20"/>
                <w:lang w:val="en-GB"/>
              </w:rPr>
            </w:pPr>
            <w:r w:rsidRPr="00CE78FF">
              <w:rPr>
                <w:rFonts w:asciiTheme="minorHAnsi" w:hAnsiTheme="minorHAnsi" w:cs="Times New Roman"/>
                <w:sz w:val="20"/>
                <w:szCs w:val="20"/>
                <w:lang w:val="en-GB"/>
              </w:rPr>
              <w:t xml:space="preserve">Risk 2: </w:t>
            </w:r>
            <w:r w:rsidRPr="00CE78FF">
              <w:rPr>
                <w:rFonts w:asciiTheme="minorHAnsi" w:eastAsia="Times New Roman" w:hAnsiTheme="minorHAnsi" w:cs="Times New Roman"/>
                <w:bCs/>
                <w:color w:val="000000"/>
                <w:sz w:val="20"/>
                <w:szCs w:val="20"/>
                <w:lang w:val="en-GB"/>
              </w:rPr>
              <w:t>Project activities are proposed within or adjacent to critical habitats and/or environmentally sensitive areas, including legally protected areas (marine parks &amp; fishing reserves), and areas proposed for protection</w:t>
            </w:r>
          </w:p>
        </w:tc>
        <w:tc>
          <w:tcPr>
            <w:tcW w:w="1276" w:type="dxa"/>
          </w:tcPr>
          <w:p w14:paraId="58E65BBD" w14:textId="77777777" w:rsidR="00CE69EC" w:rsidRPr="00CE78FF" w:rsidRDefault="00CE69EC" w:rsidP="00065FF5">
            <w:pPr>
              <w:jc w:val="left"/>
              <w:rPr>
                <w:rFonts w:asciiTheme="minorHAnsi" w:hAnsiTheme="minorHAnsi" w:cs="Minion Pro"/>
                <w:sz w:val="20"/>
                <w:szCs w:val="20"/>
                <w:lang w:val="en-GB"/>
              </w:rPr>
            </w:pPr>
            <w:r w:rsidRPr="00CE78FF">
              <w:rPr>
                <w:rFonts w:asciiTheme="minorHAnsi" w:hAnsiTheme="minorHAnsi" w:cs="Minion Pro"/>
                <w:sz w:val="20"/>
                <w:szCs w:val="20"/>
                <w:lang w:val="en-GB"/>
              </w:rPr>
              <w:t>I = 3</w:t>
            </w:r>
          </w:p>
          <w:p w14:paraId="185A3C67" w14:textId="77777777" w:rsidR="00CE69EC" w:rsidRPr="00CE78FF" w:rsidRDefault="00CE69EC" w:rsidP="00065FF5">
            <w:pPr>
              <w:jc w:val="left"/>
              <w:rPr>
                <w:rFonts w:asciiTheme="minorHAnsi" w:hAnsiTheme="minorHAnsi" w:cs="Times New Roman"/>
                <w:sz w:val="20"/>
                <w:szCs w:val="20"/>
                <w:lang w:val="en-GB"/>
              </w:rPr>
            </w:pPr>
            <w:r w:rsidRPr="00CE78FF">
              <w:rPr>
                <w:rFonts w:asciiTheme="minorHAnsi" w:hAnsiTheme="minorHAnsi" w:cs="Minion Pro"/>
                <w:sz w:val="20"/>
                <w:szCs w:val="20"/>
                <w:lang w:val="en-GB"/>
              </w:rPr>
              <w:t>P = 3</w:t>
            </w:r>
          </w:p>
        </w:tc>
        <w:tc>
          <w:tcPr>
            <w:tcW w:w="1701" w:type="dxa"/>
          </w:tcPr>
          <w:p w14:paraId="58CBED9E" w14:textId="77777777" w:rsidR="00CE69EC" w:rsidRPr="00CE78FF" w:rsidRDefault="00CE69EC" w:rsidP="00065FF5">
            <w:pPr>
              <w:jc w:val="left"/>
              <w:rPr>
                <w:rFonts w:asciiTheme="minorHAnsi" w:hAnsiTheme="minorHAnsi" w:cs="Times New Roman"/>
                <w:sz w:val="20"/>
                <w:szCs w:val="20"/>
                <w:lang w:val="en-GB"/>
              </w:rPr>
            </w:pPr>
            <w:r w:rsidRPr="00CE78FF">
              <w:rPr>
                <w:rFonts w:asciiTheme="minorHAnsi" w:hAnsiTheme="minorHAnsi" w:cs="Times New Roman"/>
                <w:sz w:val="20"/>
                <w:szCs w:val="20"/>
                <w:lang w:val="en-GB"/>
              </w:rPr>
              <w:t>Low</w:t>
            </w:r>
          </w:p>
        </w:tc>
        <w:tc>
          <w:tcPr>
            <w:tcW w:w="2552" w:type="dxa"/>
          </w:tcPr>
          <w:p w14:paraId="2267BB10" w14:textId="77777777" w:rsidR="00CE69EC" w:rsidRPr="00CE78FF" w:rsidRDefault="00CE69EC" w:rsidP="00065FF5">
            <w:pPr>
              <w:jc w:val="left"/>
              <w:rPr>
                <w:rFonts w:asciiTheme="minorHAnsi" w:hAnsiTheme="minorHAnsi" w:cs="Times New Roman"/>
                <w:sz w:val="20"/>
                <w:szCs w:val="20"/>
                <w:lang w:val="en-GB"/>
              </w:rPr>
            </w:pPr>
            <w:r w:rsidRPr="00CE78FF">
              <w:rPr>
                <w:rFonts w:asciiTheme="minorHAnsi" w:hAnsiTheme="minorHAnsi" w:cs="Times New Roman"/>
                <w:sz w:val="20"/>
                <w:szCs w:val="20"/>
                <w:lang w:val="en-GB"/>
              </w:rPr>
              <w:t>This project is specifically designed to protect and sustainably manage ESAs and to improve the management of marine and coastal protected areas and thus will not have an adverse effect on either</w:t>
            </w:r>
          </w:p>
        </w:tc>
        <w:tc>
          <w:tcPr>
            <w:tcW w:w="3260" w:type="dxa"/>
          </w:tcPr>
          <w:p w14:paraId="0080278A" w14:textId="77777777" w:rsidR="00CE69EC" w:rsidRPr="00CE78FF" w:rsidRDefault="00CE69EC" w:rsidP="00065FF5">
            <w:pPr>
              <w:jc w:val="left"/>
              <w:rPr>
                <w:rFonts w:asciiTheme="minorHAnsi" w:hAnsiTheme="minorHAnsi" w:cs="Times New Roman"/>
                <w:sz w:val="20"/>
                <w:szCs w:val="20"/>
                <w:lang w:val="en-GB"/>
              </w:rPr>
            </w:pPr>
            <w:r w:rsidRPr="00CE78FF">
              <w:rPr>
                <w:rFonts w:asciiTheme="minorHAnsi" w:hAnsiTheme="minorHAnsi" w:cs="Times New Roman"/>
                <w:sz w:val="20"/>
                <w:szCs w:val="20"/>
                <w:lang w:val="en-GB"/>
              </w:rPr>
              <w:t>Project activities will not adversely affect ESAs or protected areas.  Mechanisms to be used include capacity building, strengthening of standards and certification systems, demarcation, improved enforcement and potential expansion of protected areas, and erosion control. Project activities pose few adverse social and environmental risks to sensitive areas. At the same time, the project will specify certain further interventions during project implementation (e.g. reforestation, shifting agricultural patterns/practice, restricted use/access). Social and/or environmental risks to ESAs or protected areas from project activities will be reviewed as the project progresses using appropriate monitoring and evaluation methods and any potential adverse impacts identified in advance and suitable mitigation measures identified and introduced.</w:t>
            </w:r>
          </w:p>
        </w:tc>
      </w:tr>
      <w:tr w:rsidR="00CE69EC" w:rsidRPr="00CE78FF" w14:paraId="7ABF5FE5" w14:textId="77777777" w:rsidTr="00065FF5">
        <w:tc>
          <w:tcPr>
            <w:tcW w:w="4536" w:type="dxa"/>
          </w:tcPr>
          <w:p w14:paraId="02622D63" w14:textId="77777777" w:rsidR="00CE69EC" w:rsidRPr="00CE78FF" w:rsidRDefault="00CE69EC" w:rsidP="00065FF5">
            <w:pPr>
              <w:jc w:val="left"/>
              <w:rPr>
                <w:rFonts w:asciiTheme="minorHAnsi" w:hAnsiTheme="minorHAnsi" w:cs="Times New Roman"/>
                <w:sz w:val="20"/>
                <w:szCs w:val="20"/>
                <w:lang w:val="en-GB"/>
              </w:rPr>
            </w:pPr>
            <w:r w:rsidRPr="00CE78FF">
              <w:rPr>
                <w:rFonts w:asciiTheme="minorHAnsi" w:hAnsiTheme="minorHAnsi" w:cs="Times New Roman"/>
                <w:sz w:val="20"/>
                <w:szCs w:val="20"/>
                <w:lang w:val="en-GB"/>
              </w:rPr>
              <w:t xml:space="preserve">Risk 3: The project will likely affect harvesting of fish by addressing unsustainable practices and may </w:t>
            </w:r>
            <w:r w:rsidRPr="00CE78FF">
              <w:rPr>
                <w:rFonts w:asciiTheme="minorHAnsi" w:eastAsia="Times New Roman" w:hAnsiTheme="minorHAnsi" w:cs="Times New Roman"/>
                <w:sz w:val="20"/>
                <w:szCs w:val="20"/>
                <w:lang w:val="en-GB"/>
              </w:rPr>
              <w:t>increase catches through better management of marine protected areas</w:t>
            </w:r>
          </w:p>
        </w:tc>
        <w:tc>
          <w:tcPr>
            <w:tcW w:w="1276" w:type="dxa"/>
          </w:tcPr>
          <w:p w14:paraId="0B73E511" w14:textId="77777777" w:rsidR="00CE69EC" w:rsidRPr="00CE78FF" w:rsidRDefault="00CE69EC" w:rsidP="00065FF5">
            <w:pPr>
              <w:jc w:val="left"/>
              <w:rPr>
                <w:rFonts w:asciiTheme="minorHAnsi" w:hAnsiTheme="minorHAnsi" w:cs="Minion Pro"/>
                <w:sz w:val="20"/>
                <w:szCs w:val="20"/>
                <w:lang w:val="en-GB"/>
              </w:rPr>
            </w:pPr>
            <w:r w:rsidRPr="00CE78FF">
              <w:rPr>
                <w:rFonts w:asciiTheme="minorHAnsi" w:hAnsiTheme="minorHAnsi" w:cs="Minion Pro"/>
                <w:sz w:val="20"/>
                <w:szCs w:val="20"/>
                <w:lang w:val="en-GB"/>
              </w:rPr>
              <w:t>I = 3</w:t>
            </w:r>
          </w:p>
          <w:p w14:paraId="78277632" w14:textId="77777777" w:rsidR="00CE69EC" w:rsidRPr="00CE78FF" w:rsidRDefault="00CE69EC" w:rsidP="00065FF5">
            <w:pPr>
              <w:jc w:val="left"/>
              <w:rPr>
                <w:rFonts w:asciiTheme="minorHAnsi" w:hAnsiTheme="minorHAnsi" w:cs="Times New Roman"/>
                <w:sz w:val="20"/>
                <w:szCs w:val="20"/>
                <w:lang w:val="en-GB"/>
              </w:rPr>
            </w:pPr>
            <w:r w:rsidRPr="00CE78FF">
              <w:rPr>
                <w:rFonts w:asciiTheme="minorHAnsi" w:hAnsiTheme="minorHAnsi" w:cs="Minion Pro"/>
                <w:sz w:val="20"/>
                <w:szCs w:val="20"/>
                <w:lang w:val="en-GB"/>
              </w:rPr>
              <w:t>P = 3</w:t>
            </w:r>
          </w:p>
        </w:tc>
        <w:tc>
          <w:tcPr>
            <w:tcW w:w="1701" w:type="dxa"/>
          </w:tcPr>
          <w:p w14:paraId="1CEE55C4" w14:textId="77777777" w:rsidR="00CE69EC" w:rsidRPr="00CE78FF" w:rsidRDefault="00CE69EC" w:rsidP="00065FF5">
            <w:pPr>
              <w:jc w:val="left"/>
              <w:rPr>
                <w:rFonts w:asciiTheme="minorHAnsi" w:hAnsiTheme="minorHAnsi" w:cs="Times New Roman"/>
                <w:sz w:val="20"/>
                <w:szCs w:val="20"/>
                <w:lang w:val="en-GB"/>
              </w:rPr>
            </w:pPr>
            <w:r w:rsidRPr="00CE78FF">
              <w:rPr>
                <w:rFonts w:asciiTheme="minorHAnsi" w:hAnsiTheme="minorHAnsi" w:cs="Times New Roman"/>
                <w:sz w:val="20"/>
                <w:szCs w:val="20"/>
                <w:lang w:val="en-GB"/>
              </w:rPr>
              <w:t>Low</w:t>
            </w:r>
          </w:p>
        </w:tc>
        <w:tc>
          <w:tcPr>
            <w:tcW w:w="2552" w:type="dxa"/>
          </w:tcPr>
          <w:p w14:paraId="7E5D0343" w14:textId="77777777" w:rsidR="00CE69EC" w:rsidRPr="00CE78FF" w:rsidRDefault="00CE69EC" w:rsidP="00065FF5">
            <w:pPr>
              <w:jc w:val="left"/>
              <w:rPr>
                <w:rFonts w:asciiTheme="minorHAnsi" w:hAnsiTheme="minorHAnsi" w:cs="Times New Roman"/>
                <w:sz w:val="20"/>
                <w:szCs w:val="20"/>
                <w:lang w:val="en-GB"/>
              </w:rPr>
            </w:pPr>
            <w:r w:rsidRPr="00CE78FF">
              <w:rPr>
                <w:rFonts w:asciiTheme="minorHAnsi" w:hAnsiTheme="minorHAnsi" w:cs="Times New Roman"/>
                <w:sz w:val="20"/>
                <w:szCs w:val="20"/>
                <w:lang w:val="en-GB"/>
              </w:rPr>
              <w:t xml:space="preserve">The project involves the harvesting of fish in the sense that it will both address threats to marine </w:t>
            </w:r>
            <w:r w:rsidRPr="00CE78FF">
              <w:rPr>
                <w:rFonts w:asciiTheme="minorHAnsi" w:hAnsiTheme="minorHAnsi" w:cs="Times New Roman"/>
                <w:sz w:val="20"/>
                <w:szCs w:val="20"/>
                <w:lang w:val="en-GB"/>
              </w:rPr>
              <w:lastRenderedPageBreak/>
              <w:t>biodiversity, which includes the unsustainable harvesting of</w:t>
            </w:r>
            <w:r w:rsidRPr="00CE78FF">
              <w:rPr>
                <w:rFonts w:asciiTheme="minorHAnsi" w:eastAsia="Times New Roman" w:hAnsiTheme="minorHAnsi" w:cs="Times New Roman"/>
                <w:sz w:val="20"/>
                <w:szCs w:val="20"/>
                <w:lang w:val="en-GB"/>
              </w:rPr>
              <w:t xml:space="preserve"> fish populations or other aquatic species, and will also contribute to potential improvement in catches of marine fishery resources through better management of marine protected areas and enforcement of lagoon regulations.</w:t>
            </w:r>
          </w:p>
        </w:tc>
        <w:tc>
          <w:tcPr>
            <w:tcW w:w="3260" w:type="dxa"/>
          </w:tcPr>
          <w:p w14:paraId="515310FB" w14:textId="77777777" w:rsidR="00CE69EC" w:rsidRPr="00CE78FF" w:rsidRDefault="00CE69EC" w:rsidP="00065FF5">
            <w:pPr>
              <w:jc w:val="left"/>
              <w:rPr>
                <w:rFonts w:asciiTheme="minorHAnsi" w:hAnsiTheme="minorHAnsi" w:cs="Times New Roman"/>
                <w:sz w:val="20"/>
                <w:szCs w:val="20"/>
                <w:lang w:val="en-GB"/>
              </w:rPr>
            </w:pPr>
            <w:r w:rsidRPr="00CE78FF">
              <w:rPr>
                <w:rFonts w:asciiTheme="minorHAnsi" w:hAnsiTheme="minorHAnsi" w:cs="Times New Roman"/>
                <w:sz w:val="20"/>
                <w:szCs w:val="20"/>
                <w:lang w:val="en-GB"/>
              </w:rPr>
              <w:lastRenderedPageBreak/>
              <w:t xml:space="preserve">Project activities are designed to reduce unsustainable use of fishery resources, and in the long-term improve catches and therefore the </w:t>
            </w:r>
            <w:r w:rsidRPr="00CE78FF">
              <w:rPr>
                <w:rFonts w:asciiTheme="minorHAnsi" w:hAnsiTheme="minorHAnsi" w:cs="Times New Roman"/>
                <w:sz w:val="20"/>
                <w:szCs w:val="20"/>
                <w:lang w:val="en-GB"/>
              </w:rPr>
              <w:lastRenderedPageBreak/>
              <w:t>livelihoods of fishers and coastal communities. Potential risks of heightened enforcement and increased catches (e.g. displacement of fishing activities) will be reviewed and assessed in the course of the project.</w:t>
            </w:r>
          </w:p>
        </w:tc>
      </w:tr>
      <w:tr w:rsidR="00CE69EC" w:rsidRPr="00CE78FF" w14:paraId="54ACA32E" w14:textId="77777777" w:rsidTr="00065FF5">
        <w:tc>
          <w:tcPr>
            <w:tcW w:w="4536" w:type="dxa"/>
          </w:tcPr>
          <w:p w14:paraId="1ACED7EB" w14:textId="77777777" w:rsidR="00CE69EC" w:rsidRPr="00CE78FF" w:rsidRDefault="00CE69EC" w:rsidP="00065FF5">
            <w:pPr>
              <w:jc w:val="left"/>
              <w:rPr>
                <w:rFonts w:asciiTheme="minorHAnsi" w:hAnsiTheme="minorHAnsi" w:cs="Times New Roman"/>
                <w:sz w:val="20"/>
                <w:szCs w:val="20"/>
                <w:lang w:val="en-GB"/>
              </w:rPr>
            </w:pPr>
            <w:r w:rsidRPr="00CE78FF">
              <w:rPr>
                <w:rFonts w:asciiTheme="minorHAnsi" w:hAnsiTheme="minorHAnsi" w:cs="Times New Roman"/>
                <w:sz w:val="20"/>
                <w:szCs w:val="20"/>
                <w:lang w:val="en-GB"/>
              </w:rPr>
              <w:t xml:space="preserve">Risk 4: The primary </w:t>
            </w:r>
            <w:r w:rsidRPr="00CE78FF">
              <w:rPr>
                <w:rFonts w:asciiTheme="minorHAnsi" w:eastAsia="Times New Roman" w:hAnsiTheme="minorHAnsi" w:cs="Times New Roman"/>
                <w:sz w:val="20"/>
                <w:szCs w:val="20"/>
                <w:lang w:val="en-GB"/>
              </w:rPr>
              <w:t xml:space="preserve">outcome of the Project is increased abundance and populations of marine and coastal species, which may ultimately be sensitive or vulnerable to potential impacts of </w:t>
            </w:r>
            <w:r w:rsidRPr="00CE78FF">
              <w:rPr>
                <w:rFonts w:asciiTheme="minorHAnsi" w:eastAsia="Times New Roman" w:hAnsiTheme="minorHAnsi" w:cs="Times New Roman"/>
                <w:bCs/>
                <w:color w:val="000000"/>
                <w:sz w:val="20"/>
                <w:szCs w:val="20"/>
                <w:lang w:val="en-GB"/>
              </w:rPr>
              <w:t>climate</w:t>
            </w:r>
            <w:r w:rsidRPr="00CE78FF">
              <w:rPr>
                <w:rFonts w:asciiTheme="minorHAnsi" w:eastAsia="Times New Roman" w:hAnsiTheme="minorHAnsi" w:cs="Times New Roman"/>
                <w:sz w:val="20"/>
                <w:szCs w:val="20"/>
                <w:lang w:val="en-GB"/>
              </w:rPr>
              <w:t xml:space="preserve"> change</w:t>
            </w:r>
          </w:p>
        </w:tc>
        <w:tc>
          <w:tcPr>
            <w:tcW w:w="1276" w:type="dxa"/>
          </w:tcPr>
          <w:p w14:paraId="0C3E1270" w14:textId="77777777" w:rsidR="00CE69EC" w:rsidRPr="00CE78FF" w:rsidRDefault="00CE69EC" w:rsidP="00065FF5">
            <w:pPr>
              <w:jc w:val="left"/>
              <w:rPr>
                <w:rFonts w:asciiTheme="minorHAnsi" w:hAnsiTheme="minorHAnsi" w:cs="Minion Pro"/>
                <w:sz w:val="20"/>
                <w:szCs w:val="20"/>
                <w:lang w:val="en-GB"/>
              </w:rPr>
            </w:pPr>
            <w:r w:rsidRPr="00CE78FF">
              <w:rPr>
                <w:rFonts w:asciiTheme="minorHAnsi" w:hAnsiTheme="minorHAnsi" w:cs="Minion Pro"/>
                <w:sz w:val="20"/>
                <w:szCs w:val="20"/>
                <w:lang w:val="en-GB"/>
              </w:rPr>
              <w:t>I = 2</w:t>
            </w:r>
          </w:p>
          <w:p w14:paraId="445611C7" w14:textId="77777777" w:rsidR="00CE69EC" w:rsidRPr="00CE78FF" w:rsidRDefault="00CE69EC" w:rsidP="00065FF5">
            <w:pPr>
              <w:jc w:val="left"/>
              <w:rPr>
                <w:rFonts w:asciiTheme="minorHAnsi" w:hAnsiTheme="minorHAnsi" w:cs="Times New Roman"/>
                <w:sz w:val="20"/>
                <w:szCs w:val="20"/>
                <w:lang w:val="en-GB"/>
              </w:rPr>
            </w:pPr>
            <w:r w:rsidRPr="00CE78FF">
              <w:rPr>
                <w:rFonts w:asciiTheme="minorHAnsi" w:hAnsiTheme="minorHAnsi" w:cs="Minion Pro"/>
                <w:sz w:val="20"/>
                <w:szCs w:val="20"/>
                <w:lang w:val="en-GB"/>
              </w:rPr>
              <w:t>P = 2</w:t>
            </w:r>
          </w:p>
        </w:tc>
        <w:tc>
          <w:tcPr>
            <w:tcW w:w="1701" w:type="dxa"/>
          </w:tcPr>
          <w:p w14:paraId="34F4D6E3" w14:textId="77777777" w:rsidR="00CE69EC" w:rsidRPr="00CE78FF" w:rsidRDefault="00CE69EC" w:rsidP="00065FF5">
            <w:pPr>
              <w:jc w:val="left"/>
              <w:rPr>
                <w:rFonts w:asciiTheme="minorHAnsi" w:hAnsiTheme="minorHAnsi" w:cs="Times New Roman"/>
                <w:sz w:val="20"/>
                <w:szCs w:val="20"/>
                <w:lang w:val="en-GB"/>
              </w:rPr>
            </w:pPr>
            <w:r w:rsidRPr="00CE78FF">
              <w:rPr>
                <w:rFonts w:asciiTheme="minorHAnsi" w:hAnsiTheme="minorHAnsi" w:cs="Times New Roman"/>
                <w:sz w:val="20"/>
                <w:szCs w:val="20"/>
                <w:lang w:val="en-GB"/>
              </w:rPr>
              <w:t>Low</w:t>
            </w:r>
          </w:p>
        </w:tc>
        <w:tc>
          <w:tcPr>
            <w:tcW w:w="2552" w:type="dxa"/>
          </w:tcPr>
          <w:p w14:paraId="2FE482E8" w14:textId="77777777" w:rsidR="00CE69EC" w:rsidRPr="00CE78FF" w:rsidRDefault="00CE69EC" w:rsidP="00065FF5">
            <w:pPr>
              <w:jc w:val="left"/>
              <w:rPr>
                <w:rFonts w:asciiTheme="minorHAnsi" w:hAnsiTheme="minorHAnsi" w:cs="Times New Roman"/>
                <w:sz w:val="20"/>
                <w:szCs w:val="20"/>
                <w:lang w:val="en-GB"/>
              </w:rPr>
            </w:pPr>
          </w:p>
        </w:tc>
        <w:tc>
          <w:tcPr>
            <w:tcW w:w="3260" w:type="dxa"/>
          </w:tcPr>
          <w:p w14:paraId="6C7EB9D9" w14:textId="0B4EEF28" w:rsidR="00CE69EC" w:rsidRPr="00CE78FF" w:rsidRDefault="00CE69EC" w:rsidP="00065FF5">
            <w:pPr>
              <w:jc w:val="left"/>
              <w:rPr>
                <w:rFonts w:asciiTheme="minorHAnsi" w:hAnsiTheme="minorHAnsi" w:cs="Times New Roman"/>
                <w:sz w:val="20"/>
                <w:szCs w:val="20"/>
                <w:lang w:val="en-GB"/>
              </w:rPr>
            </w:pPr>
            <w:r w:rsidRPr="00CE78FF">
              <w:rPr>
                <w:rFonts w:asciiTheme="minorHAnsi" w:hAnsiTheme="minorHAnsi" w:cs="Times New Roman"/>
                <w:sz w:val="20"/>
                <w:szCs w:val="20"/>
                <w:lang w:val="en-GB"/>
              </w:rPr>
              <w:t xml:space="preserve">Climate change is having a significant impact on marine and coastal biodiversity globally, through sea water warming, ocean acidification and increased intensity and frequency of storms in particular, with coral reefs and sandy beaches notably at risk.  The ESAs in the RM are already affected by such changes and this project is designed to help mitigate the threats, increase the resilience of the ESAs and complement other climate change related initiatives and projects currently under way (e.g. </w:t>
            </w:r>
            <w:r w:rsidR="00135361">
              <w:rPr>
                <w:rFonts w:asciiTheme="minorHAnsi" w:hAnsiTheme="minorHAnsi" w:cs="Times New Roman"/>
                <w:sz w:val="20"/>
                <w:szCs w:val="20"/>
                <w:lang w:val="en-GB"/>
              </w:rPr>
              <w:t>UNDP-GEF</w:t>
            </w:r>
            <w:r w:rsidRPr="00CE78FF">
              <w:rPr>
                <w:rFonts w:asciiTheme="minorHAnsi" w:hAnsiTheme="minorHAnsi" w:cs="Times New Roman"/>
                <w:sz w:val="20"/>
                <w:szCs w:val="20"/>
                <w:lang w:val="en-GB"/>
              </w:rPr>
              <w:t xml:space="preserve"> Climate Change Adaptation project)</w:t>
            </w:r>
          </w:p>
        </w:tc>
      </w:tr>
    </w:tbl>
    <w:p w14:paraId="5F0988BF" w14:textId="02EFCA9D" w:rsidR="00065FF5" w:rsidRPr="00CE78FF" w:rsidRDefault="00065FF5"/>
    <w:p w14:paraId="443CA2A8" w14:textId="77777777" w:rsidR="00065FF5" w:rsidRPr="00CE78FF" w:rsidRDefault="00065FF5"/>
    <w:tbl>
      <w:tblPr>
        <w:tblStyle w:val="TableGrid7"/>
        <w:tblW w:w="13325" w:type="dxa"/>
        <w:tblInd w:w="-5" w:type="dxa"/>
        <w:tblLayout w:type="fixed"/>
        <w:tblLook w:val="04A0" w:firstRow="1" w:lastRow="0" w:firstColumn="1" w:lastColumn="0" w:noHBand="0" w:noVBand="1"/>
      </w:tblPr>
      <w:tblGrid>
        <w:gridCol w:w="6521"/>
        <w:gridCol w:w="722"/>
        <w:gridCol w:w="12"/>
        <w:gridCol w:w="6070"/>
      </w:tblGrid>
      <w:tr w:rsidR="00065FF5" w:rsidRPr="00CE78FF" w14:paraId="1EF02BDE" w14:textId="77777777" w:rsidTr="00065FF5">
        <w:trPr>
          <w:trHeight w:val="508"/>
        </w:trPr>
        <w:tc>
          <w:tcPr>
            <w:tcW w:w="13325" w:type="dxa"/>
            <w:gridSpan w:val="4"/>
            <w:shd w:val="clear" w:color="auto" w:fill="222A35" w:themeFill="text2" w:themeFillShade="80"/>
          </w:tcPr>
          <w:p w14:paraId="6EA3DA07" w14:textId="77777777" w:rsidR="00065FF5" w:rsidRPr="00CE78FF" w:rsidRDefault="00065FF5" w:rsidP="00065FF5">
            <w:pPr>
              <w:keepNext/>
              <w:rPr>
                <w:rFonts w:ascii="Calibri" w:hAnsi="Calibri" w:cs="Times New Roman"/>
                <w:b/>
                <w:sz w:val="18"/>
                <w:szCs w:val="18"/>
                <w:lang w:val="en-GB"/>
              </w:rPr>
            </w:pPr>
            <w:r w:rsidRPr="00CE78FF">
              <w:rPr>
                <w:rFonts w:ascii="Calibri" w:hAnsi="Calibri" w:cs="Times New Roman"/>
                <w:b/>
                <w:sz w:val="20"/>
                <w:szCs w:val="20"/>
                <w:lang w:val="en-GB"/>
              </w:rPr>
              <w:lastRenderedPageBreak/>
              <w:t xml:space="preserve">QUESTION 4: What is the overall Project risk categorization? </w:t>
            </w:r>
          </w:p>
        </w:tc>
      </w:tr>
      <w:tr w:rsidR="00065FF5" w:rsidRPr="00CE78FF" w14:paraId="281470AA" w14:textId="77777777" w:rsidTr="00065FF5">
        <w:trPr>
          <w:trHeight w:val="186"/>
        </w:trPr>
        <w:tc>
          <w:tcPr>
            <w:tcW w:w="7255" w:type="dxa"/>
            <w:gridSpan w:val="3"/>
          </w:tcPr>
          <w:p w14:paraId="7CFC7742" w14:textId="77777777" w:rsidR="00065FF5" w:rsidRPr="00CE78FF" w:rsidRDefault="00065FF5" w:rsidP="00065FF5">
            <w:pPr>
              <w:keepNext/>
              <w:jc w:val="center"/>
              <w:rPr>
                <w:rFonts w:ascii="Calibri" w:hAnsi="Calibri" w:cs="Times New Roman"/>
                <w:b/>
                <w:sz w:val="18"/>
                <w:szCs w:val="18"/>
                <w:lang w:val="en-GB"/>
              </w:rPr>
            </w:pPr>
            <w:r w:rsidRPr="00CE78FF">
              <w:rPr>
                <w:rFonts w:ascii="Calibri" w:hAnsi="Calibri" w:cs="Times New Roman"/>
                <w:b/>
                <w:sz w:val="18"/>
                <w:szCs w:val="18"/>
                <w:lang w:val="en-GB"/>
              </w:rPr>
              <w:t xml:space="preserve">Select one (see </w:t>
            </w:r>
            <w:hyperlink r:id="rId39" w:history="1">
              <w:r w:rsidRPr="00CE78FF">
                <w:rPr>
                  <w:rFonts w:ascii="Calibri" w:hAnsi="Calibri" w:cs="Times New Roman"/>
                  <w:b/>
                  <w:color w:val="0000FF"/>
                  <w:sz w:val="18"/>
                  <w:szCs w:val="18"/>
                  <w:u w:val="single"/>
                  <w:lang w:val="en-GB"/>
                </w:rPr>
                <w:t>SESP</w:t>
              </w:r>
            </w:hyperlink>
            <w:r w:rsidRPr="00CE78FF">
              <w:rPr>
                <w:rFonts w:ascii="Calibri" w:hAnsi="Calibri" w:cs="Times New Roman"/>
                <w:b/>
                <w:sz w:val="18"/>
                <w:szCs w:val="18"/>
                <w:lang w:val="en-GB"/>
              </w:rPr>
              <w:t xml:space="preserve"> for guidance)</w:t>
            </w:r>
          </w:p>
        </w:tc>
        <w:tc>
          <w:tcPr>
            <w:tcW w:w="6070" w:type="dxa"/>
          </w:tcPr>
          <w:p w14:paraId="7C782445" w14:textId="77777777" w:rsidR="00065FF5" w:rsidRPr="00CE78FF" w:rsidRDefault="00065FF5" w:rsidP="00D60F39">
            <w:pPr>
              <w:jc w:val="center"/>
              <w:rPr>
                <w:rFonts w:ascii="Calibri" w:hAnsi="Calibri" w:cs="Times New Roman"/>
                <w:b/>
                <w:sz w:val="18"/>
                <w:szCs w:val="18"/>
                <w:lang w:val="en-GB"/>
              </w:rPr>
            </w:pPr>
            <w:r w:rsidRPr="00CE78FF">
              <w:rPr>
                <w:rFonts w:ascii="Calibri" w:hAnsi="Calibri" w:cs="Times New Roman"/>
                <w:b/>
                <w:sz w:val="18"/>
                <w:szCs w:val="18"/>
                <w:lang w:val="en-GB"/>
              </w:rPr>
              <w:t>Comments</w:t>
            </w:r>
          </w:p>
        </w:tc>
      </w:tr>
      <w:tr w:rsidR="00065FF5" w:rsidRPr="00CE78FF" w14:paraId="48539884" w14:textId="77777777" w:rsidTr="00065FF5">
        <w:trPr>
          <w:trHeight w:val="215"/>
        </w:trPr>
        <w:tc>
          <w:tcPr>
            <w:tcW w:w="6521" w:type="dxa"/>
            <w:shd w:val="clear" w:color="auto" w:fill="auto"/>
          </w:tcPr>
          <w:p w14:paraId="465A5F0C" w14:textId="77777777" w:rsidR="00065FF5" w:rsidRPr="00CE78FF" w:rsidRDefault="00065FF5" w:rsidP="00D60F39">
            <w:pPr>
              <w:jc w:val="right"/>
              <w:rPr>
                <w:rFonts w:ascii="Calibri" w:hAnsi="Calibri" w:cs="Minion Pro"/>
                <w:b/>
                <w:i/>
                <w:sz w:val="18"/>
                <w:szCs w:val="18"/>
                <w:lang w:val="en-GB"/>
              </w:rPr>
            </w:pPr>
            <w:r w:rsidRPr="00CE78FF">
              <w:rPr>
                <w:rFonts w:ascii="Calibri" w:hAnsi="Calibri" w:cs="Minion Pro"/>
                <w:b/>
                <w:i/>
                <w:sz w:val="18"/>
                <w:szCs w:val="18"/>
                <w:lang w:val="en-GB"/>
              </w:rPr>
              <w:t>Low Risk</w:t>
            </w:r>
          </w:p>
        </w:tc>
        <w:tc>
          <w:tcPr>
            <w:tcW w:w="722" w:type="dxa"/>
          </w:tcPr>
          <w:p w14:paraId="13FD3471" w14:textId="77777777" w:rsidR="00065FF5" w:rsidRPr="00CE78FF" w:rsidRDefault="00065FF5" w:rsidP="00D60F39">
            <w:pPr>
              <w:ind w:left="-2230" w:firstLine="2230"/>
              <w:rPr>
                <w:rFonts w:ascii="Calibri" w:hAnsi="Calibri" w:cs="Times New Roman"/>
                <w:b/>
                <w:sz w:val="18"/>
                <w:szCs w:val="18"/>
                <w:lang w:val="en-GB"/>
              </w:rPr>
            </w:pPr>
            <w:r w:rsidRPr="00CE78FF">
              <w:rPr>
                <w:rFonts w:ascii="Calibri" w:hAnsi="Calibri" w:cs="Times New Roman"/>
                <w:b/>
                <w:sz w:val="18"/>
                <w:szCs w:val="18"/>
                <w:lang w:val="en-GB"/>
              </w:rPr>
              <w:t>x</w:t>
            </w:r>
          </w:p>
        </w:tc>
        <w:tc>
          <w:tcPr>
            <w:tcW w:w="6082" w:type="dxa"/>
            <w:gridSpan w:val="2"/>
          </w:tcPr>
          <w:p w14:paraId="73D187CC" w14:textId="77777777" w:rsidR="00065FF5" w:rsidRPr="00CE78FF" w:rsidRDefault="00065FF5" w:rsidP="00D60F39">
            <w:pPr>
              <w:rPr>
                <w:rFonts w:ascii="Calibri" w:hAnsi="Calibri" w:cs="Times New Roman"/>
                <w:b/>
                <w:sz w:val="18"/>
                <w:szCs w:val="18"/>
                <w:lang w:val="en-GB"/>
              </w:rPr>
            </w:pPr>
          </w:p>
        </w:tc>
      </w:tr>
      <w:tr w:rsidR="00065FF5" w:rsidRPr="00CE78FF" w14:paraId="63BB756C" w14:textId="77777777" w:rsidTr="00065FF5">
        <w:trPr>
          <w:trHeight w:val="233"/>
        </w:trPr>
        <w:tc>
          <w:tcPr>
            <w:tcW w:w="6521" w:type="dxa"/>
            <w:shd w:val="clear" w:color="auto" w:fill="auto"/>
          </w:tcPr>
          <w:p w14:paraId="37B7878E" w14:textId="77777777" w:rsidR="00065FF5" w:rsidRPr="00CE78FF" w:rsidRDefault="00065FF5" w:rsidP="00D60F39">
            <w:pPr>
              <w:jc w:val="right"/>
              <w:rPr>
                <w:rFonts w:ascii="Calibri" w:hAnsi="Calibri" w:cs="Minion Pro"/>
                <w:b/>
                <w:i/>
                <w:sz w:val="18"/>
                <w:szCs w:val="18"/>
                <w:lang w:val="en-GB"/>
              </w:rPr>
            </w:pPr>
            <w:r w:rsidRPr="00CE78FF">
              <w:rPr>
                <w:rFonts w:ascii="Calibri" w:hAnsi="Calibri" w:cs="Minion Pro"/>
                <w:b/>
                <w:i/>
                <w:sz w:val="18"/>
                <w:szCs w:val="18"/>
                <w:lang w:val="en-GB"/>
              </w:rPr>
              <w:t>Moderate Risk</w:t>
            </w:r>
          </w:p>
        </w:tc>
        <w:tc>
          <w:tcPr>
            <w:tcW w:w="722" w:type="dxa"/>
          </w:tcPr>
          <w:p w14:paraId="16D82B14" w14:textId="77777777" w:rsidR="00065FF5" w:rsidRPr="00CE78FF" w:rsidRDefault="00065FF5" w:rsidP="00D60F39">
            <w:pPr>
              <w:ind w:left="-2230" w:firstLine="2230"/>
              <w:rPr>
                <w:rFonts w:ascii="Calibri" w:hAnsi="Calibri" w:cs="Times New Roman"/>
                <w:b/>
                <w:sz w:val="18"/>
                <w:szCs w:val="18"/>
                <w:lang w:val="en-GB"/>
              </w:rPr>
            </w:pPr>
            <w:r w:rsidRPr="00CE78FF">
              <w:rPr>
                <w:rFonts w:ascii="Segoe UI Symbol" w:hAnsi="Segoe UI Symbol" w:cs="Segoe UI Symbol"/>
                <w:b/>
                <w:sz w:val="20"/>
                <w:szCs w:val="20"/>
                <w:lang w:val="en-GB"/>
              </w:rPr>
              <w:t>☐</w:t>
            </w:r>
          </w:p>
        </w:tc>
        <w:tc>
          <w:tcPr>
            <w:tcW w:w="6082" w:type="dxa"/>
            <w:gridSpan w:val="2"/>
          </w:tcPr>
          <w:p w14:paraId="7DF96598" w14:textId="77777777" w:rsidR="00065FF5" w:rsidRPr="00CE78FF" w:rsidRDefault="00065FF5" w:rsidP="00D60F39">
            <w:pPr>
              <w:rPr>
                <w:rFonts w:ascii="Calibri" w:hAnsi="Calibri" w:cs="Times New Roman"/>
                <w:b/>
                <w:sz w:val="18"/>
                <w:szCs w:val="18"/>
                <w:lang w:val="en-GB"/>
              </w:rPr>
            </w:pPr>
          </w:p>
        </w:tc>
      </w:tr>
      <w:tr w:rsidR="00065FF5" w:rsidRPr="00CE78FF" w14:paraId="5A682419" w14:textId="77777777" w:rsidTr="00065FF5">
        <w:trPr>
          <w:trHeight w:val="221"/>
        </w:trPr>
        <w:tc>
          <w:tcPr>
            <w:tcW w:w="6521" w:type="dxa"/>
            <w:shd w:val="clear" w:color="auto" w:fill="auto"/>
          </w:tcPr>
          <w:p w14:paraId="458429EA" w14:textId="77777777" w:rsidR="00065FF5" w:rsidRPr="00CE78FF" w:rsidRDefault="00065FF5" w:rsidP="00D60F39">
            <w:pPr>
              <w:jc w:val="right"/>
              <w:rPr>
                <w:rFonts w:ascii="Calibri" w:hAnsi="Calibri" w:cs="Minion Pro"/>
                <w:b/>
                <w:i/>
                <w:sz w:val="18"/>
                <w:szCs w:val="18"/>
                <w:lang w:val="en-GB"/>
              </w:rPr>
            </w:pPr>
            <w:r w:rsidRPr="00CE78FF">
              <w:rPr>
                <w:rFonts w:ascii="Calibri" w:hAnsi="Calibri" w:cs="Minion Pro"/>
                <w:b/>
                <w:i/>
                <w:sz w:val="18"/>
                <w:szCs w:val="18"/>
                <w:lang w:val="en-GB"/>
              </w:rPr>
              <w:t>High Risk</w:t>
            </w:r>
          </w:p>
        </w:tc>
        <w:tc>
          <w:tcPr>
            <w:tcW w:w="722" w:type="dxa"/>
          </w:tcPr>
          <w:p w14:paraId="7A48D77C" w14:textId="77777777" w:rsidR="00065FF5" w:rsidRPr="00CE78FF" w:rsidRDefault="00065FF5" w:rsidP="00D60F39">
            <w:pPr>
              <w:ind w:left="-2230" w:firstLine="2230"/>
              <w:rPr>
                <w:rFonts w:ascii="Calibri" w:hAnsi="Calibri" w:cs="Times New Roman"/>
                <w:b/>
                <w:sz w:val="18"/>
                <w:szCs w:val="18"/>
                <w:lang w:val="en-GB"/>
              </w:rPr>
            </w:pPr>
            <w:r w:rsidRPr="00CE78FF">
              <w:rPr>
                <w:rFonts w:ascii="Segoe UI Symbol" w:hAnsi="Segoe UI Symbol" w:cs="Segoe UI Symbol"/>
                <w:b/>
                <w:sz w:val="20"/>
                <w:szCs w:val="20"/>
                <w:lang w:val="en-GB"/>
              </w:rPr>
              <w:t>☐</w:t>
            </w:r>
          </w:p>
        </w:tc>
        <w:tc>
          <w:tcPr>
            <w:tcW w:w="6082" w:type="dxa"/>
            <w:gridSpan w:val="2"/>
          </w:tcPr>
          <w:p w14:paraId="577FBC50" w14:textId="77777777" w:rsidR="00065FF5" w:rsidRPr="00CE78FF" w:rsidRDefault="00065FF5" w:rsidP="00D60F39">
            <w:pPr>
              <w:rPr>
                <w:rFonts w:ascii="Calibri" w:hAnsi="Calibri" w:cs="Times New Roman"/>
                <w:b/>
                <w:sz w:val="18"/>
                <w:szCs w:val="18"/>
                <w:lang w:val="en-GB"/>
              </w:rPr>
            </w:pPr>
          </w:p>
        </w:tc>
      </w:tr>
      <w:tr w:rsidR="00065FF5" w:rsidRPr="00CE78FF" w14:paraId="37D13431" w14:textId="77777777" w:rsidTr="00065FF5">
        <w:trPr>
          <w:trHeight w:val="671"/>
        </w:trPr>
        <w:tc>
          <w:tcPr>
            <w:tcW w:w="7255" w:type="dxa"/>
            <w:gridSpan w:val="3"/>
            <w:shd w:val="clear" w:color="auto" w:fill="222A35" w:themeFill="text2" w:themeFillShade="80"/>
            <w:vAlign w:val="center"/>
          </w:tcPr>
          <w:p w14:paraId="251C1D7F" w14:textId="77777777" w:rsidR="00065FF5" w:rsidRPr="00CE78FF" w:rsidRDefault="00065FF5" w:rsidP="00D60F39">
            <w:pPr>
              <w:tabs>
                <w:tab w:val="left" w:pos="360"/>
              </w:tabs>
              <w:rPr>
                <w:rFonts w:ascii="Calibri" w:hAnsi="Calibri" w:cs="Times New Roman"/>
                <w:sz w:val="20"/>
                <w:szCs w:val="20"/>
                <w:lang w:val="en-GB"/>
              </w:rPr>
            </w:pPr>
            <w:r w:rsidRPr="00CE78FF">
              <w:rPr>
                <w:rFonts w:ascii="Calibri" w:hAnsi="Calibri" w:cs="Times New Roman"/>
                <w:b/>
                <w:sz w:val="20"/>
                <w:szCs w:val="20"/>
                <w:lang w:val="en-GB"/>
              </w:rPr>
              <w:t>QUESTION 5: Based on the identified risks and risk categorization, what requirements of the SES are relevant?</w:t>
            </w:r>
          </w:p>
        </w:tc>
        <w:tc>
          <w:tcPr>
            <w:tcW w:w="6070" w:type="dxa"/>
            <w:shd w:val="clear" w:color="auto" w:fill="222A35" w:themeFill="text2" w:themeFillShade="80"/>
            <w:vAlign w:val="center"/>
          </w:tcPr>
          <w:p w14:paraId="42A4655B" w14:textId="77777777" w:rsidR="00065FF5" w:rsidRPr="00CE78FF" w:rsidRDefault="00065FF5" w:rsidP="00D60F39">
            <w:pPr>
              <w:tabs>
                <w:tab w:val="left" w:pos="360"/>
              </w:tabs>
              <w:jc w:val="center"/>
              <w:rPr>
                <w:rFonts w:ascii="Calibri" w:hAnsi="Calibri" w:cs="Times New Roman"/>
                <w:b/>
                <w:sz w:val="20"/>
                <w:szCs w:val="20"/>
                <w:lang w:val="en-GB"/>
              </w:rPr>
            </w:pPr>
          </w:p>
        </w:tc>
      </w:tr>
      <w:tr w:rsidR="00065FF5" w:rsidRPr="00CE78FF" w14:paraId="481BDC56" w14:textId="77777777" w:rsidTr="00065FF5">
        <w:trPr>
          <w:trHeight w:val="254"/>
        </w:trPr>
        <w:tc>
          <w:tcPr>
            <w:tcW w:w="7255" w:type="dxa"/>
            <w:gridSpan w:val="3"/>
          </w:tcPr>
          <w:p w14:paraId="03A92348" w14:textId="77777777" w:rsidR="00065FF5" w:rsidRPr="00CE78FF" w:rsidRDefault="00065FF5" w:rsidP="00D60F39">
            <w:pPr>
              <w:tabs>
                <w:tab w:val="left" w:pos="360"/>
              </w:tabs>
              <w:jc w:val="center"/>
              <w:rPr>
                <w:rFonts w:ascii="Menlo Bold" w:hAnsi="Menlo Bold" w:cs="Menlo Bold"/>
                <w:b/>
                <w:sz w:val="20"/>
                <w:szCs w:val="20"/>
                <w:lang w:val="en-GB"/>
              </w:rPr>
            </w:pPr>
            <w:r w:rsidRPr="00CE78FF">
              <w:rPr>
                <w:rFonts w:ascii="Calibri" w:hAnsi="Calibri" w:cs="Times New Roman"/>
                <w:sz w:val="18"/>
                <w:szCs w:val="18"/>
                <w:lang w:val="en-GB"/>
              </w:rPr>
              <w:t>Check all that apply</w:t>
            </w:r>
          </w:p>
        </w:tc>
        <w:tc>
          <w:tcPr>
            <w:tcW w:w="6070" w:type="dxa"/>
          </w:tcPr>
          <w:p w14:paraId="0ABB2234" w14:textId="77777777" w:rsidR="00065FF5" w:rsidRPr="00CE78FF" w:rsidRDefault="00065FF5" w:rsidP="00D60F39">
            <w:pPr>
              <w:tabs>
                <w:tab w:val="left" w:pos="360"/>
              </w:tabs>
              <w:jc w:val="center"/>
              <w:rPr>
                <w:rFonts w:ascii="Calibri" w:hAnsi="Calibri" w:cs="Times New Roman"/>
                <w:b/>
                <w:sz w:val="18"/>
                <w:szCs w:val="18"/>
                <w:lang w:val="en-GB"/>
              </w:rPr>
            </w:pPr>
            <w:r w:rsidRPr="00CE78FF">
              <w:rPr>
                <w:rFonts w:ascii="Calibri" w:hAnsi="Calibri" w:cs="Times New Roman"/>
                <w:b/>
                <w:sz w:val="18"/>
                <w:szCs w:val="18"/>
                <w:lang w:val="en-GB"/>
              </w:rPr>
              <w:t>Comments</w:t>
            </w:r>
          </w:p>
        </w:tc>
      </w:tr>
      <w:tr w:rsidR="00065FF5" w:rsidRPr="00CE78FF" w14:paraId="59A4FA00" w14:textId="77777777" w:rsidTr="00065FF5">
        <w:trPr>
          <w:trHeight w:val="221"/>
        </w:trPr>
        <w:tc>
          <w:tcPr>
            <w:tcW w:w="6521" w:type="dxa"/>
            <w:shd w:val="clear" w:color="auto" w:fill="auto"/>
          </w:tcPr>
          <w:p w14:paraId="1B24C0E3" w14:textId="77777777" w:rsidR="00065FF5" w:rsidRPr="00CE78FF" w:rsidRDefault="00065FF5" w:rsidP="00D60F39">
            <w:pPr>
              <w:tabs>
                <w:tab w:val="left" w:pos="270"/>
              </w:tabs>
              <w:ind w:left="270" w:hanging="270"/>
              <w:rPr>
                <w:rFonts w:ascii="Calibri" w:hAnsi="Calibri" w:cs="Times New Roman"/>
                <w:b/>
                <w:i/>
                <w:sz w:val="18"/>
                <w:szCs w:val="18"/>
                <w:lang w:val="en-GB"/>
              </w:rPr>
            </w:pPr>
            <w:r w:rsidRPr="00CE78FF">
              <w:rPr>
                <w:rFonts w:ascii="Calibri" w:hAnsi="Calibri" w:cs="Times New Roman"/>
                <w:b/>
                <w:i/>
                <w:sz w:val="18"/>
                <w:szCs w:val="18"/>
                <w:lang w:val="en-GB"/>
              </w:rPr>
              <w:t>Principle 1: Human Rights</w:t>
            </w:r>
          </w:p>
        </w:tc>
        <w:tc>
          <w:tcPr>
            <w:tcW w:w="722" w:type="dxa"/>
            <w:vAlign w:val="center"/>
          </w:tcPr>
          <w:p w14:paraId="6C088055" w14:textId="77777777" w:rsidR="00065FF5" w:rsidRPr="00CE78FF" w:rsidRDefault="00065FF5" w:rsidP="00D60F39">
            <w:pPr>
              <w:tabs>
                <w:tab w:val="left" w:pos="360"/>
              </w:tabs>
              <w:rPr>
                <w:rFonts w:ascii="Calibri" w:hAnsi="Calibri" w:cs="Times New Roman"/>
                <w:sz w:val="18"/>
                <w:szCs w:val="18"/>
                <w:lang w:val="en-GB"/>
              </w:rPr>
            </w:pPr>
            <w:r w:rsidRPr="00CE78FF">
              <w:rPr>
                <w:rFonts w:ascii="Segoe UI Symbol" w:hAnsi="Segoe UI Symbol" w:cs="Segoe UI Symbol"/>
                <w:b/>
                <w:sz w:val="20"/>
                <w:szCs w:val="20"/>
                <w:lang w:val="en-GB"/>
              </w:rPr>
              <w:t>☐</w:t>
            </w:r>
          </w:p>
        </w:tc>
        <w:tc>
          <w:tcPr>
            <w:tcW w:w="6082" w:type="dxa"/>
            <w:gridSpan w:val="2"/>
          </w:tcPr>
          <w:p w14:paraId="1D301BBE" w14:textId="77777777" w:rsidR="00065FF5" w:rsidRPr="00CE78FF" w:rsidRDefault="00065FF5" w:rsidP="00D60F39">
            <w:pPr>
              <w:tabs>
                <w:tab w:val="left" w:pos="360"/>
              </w:tabs>
              <w:rPr>
                <w:rFonts w:ascii="Calibri" w:hAnsi="Calibri" w:cs="Times New Roman"/>
                <w:sz w:val="18"/>
                <w:szCs w:val="18"/>
                <w:lang w:val="en-GB"/>
              </w:rPr>
            </w:pPr>
          </w:p>
        </w:tc>
      </w:tr>
      <w:tr w:rsidR="00065FF5" w:rsidRPr="00CE78FF" w14:paraId="4CCD9060" w14:textId="77777777" w:rsidTr="00065FF5">
        <w:trPr>
          <w:trHeight w:val="373"/>
        </w:trPr>
        <w:tc>
          <w:tcPr>
            <w:tcW w:w="6521" w:type="dxa"/>
            <w:shd w:val="clear" w:color="auto" w:fill="auto"/>
          </w:tcPr>
          <w:p w14:paraId="0D0B3E90" w14:textId="77777777" w:rsidR="00065FF5" w:rsidRPr="00CE78FF" w:rsidRDefault="00065FF5" w:rsidP="00D60F39">
            <w:pPr>
              <w:tabs>
                <w:tab w:val="left" w:pos="270"/>
              </w:tabs>
              <w:ind w:left="270" w:hanging="270"/>
              <w:rPr>
                <w:rFonts w:ascii="Calibri" w:hAnsi="Calibri" w:cs="Times New Roman"/>
                <w:b/>
                <w:i/>
                <w:sz w:val="18"/>
                <w:szCs w:val="18"/>
                <w:lang w:val="en-GB"/>
              </w:rPr>
            </w:pPr>
            <w:r w:rsidRPr="00CE78FF">
              <w:rPr>
                <w:rFonts w:ascii="Calibri" w:hAnsi="Calibri" w:cs="Times New Roman"/>
                <w:b/>
                <w:i/>
                <w:sz w:val="18"/>
                <w:szCs w:val="18"/>
                <w:lang w:val="en-GB"/>
              </w:rPr>
              <w:t>Principle 2: Gender Equality and Women’s Empowerment</w:t>
            </w:r>
          </w:p>
        </w:tc>
        <w:tc>
          <w:tcPr>
            <w:tcW w:w="722" w:type="dxa"/>
            <w:vAlign w:val="center"/>
          </w:tcPr>
          <w:p w14:paraId="036BE10D" w14:textId="77777777" w:rsidR="00065FF5" w:rsidRPr="00CE78FF" w:rsidRDefault="00065FF5" w:rsidP="00D60F39">
            <w:pPr>
              <w:tabs>
                <w:tab w:val="left" w:pos="360"/>
              </w:tabs>
              <w:rPr>
                <w:rFonts w:ascii="Calibri" w:hAnsi="Calibri" w:cs="Times New Roman"/>
                <w:sz w:val="18"/>
                <w:szCs w:val="18"/>
                <w:lang w:val="en-GB"/>
              </w:rPr>
            </w:pPr>
            <w:r w:rsidRPr="00CE78FF">
              <w:rPr>
                <w:rFonts w:ascii="Segoe UI Symbol" w:hAnsi="Segoe UI Symbol" w:cs="Segoe UI Symbol"/>
                <w:b/>
                <w:sz w:val="20"/>
                <w:szCs w:val="20"/>
                <w:lang w:val="en-GB"/>
              </w:rPr>
              <w:t>☐</w:t>
            </w:r>
          </w:p>
        </w:tc>
        <w:tc>
          <w:tcPr>
            <w:tcW w:w="6082" w:type="dxa"/>
            <w:gridSpan w:val="2"/>
          </w:tcPr>
          <w:p w14:paraId="5CA54ED1" w14:textId="77777777" w:rsidR="00065FF5" w:rsidRPr="00CE78FF" w:rsidRDefault="00065FF5" w:rsidP="00D60F39">
            <w:pPr>
              <w:tabs>
                <w:tab w:val="left" w:pos="360"/>
              </w:tabs>
              <w:rPr>
                <w:rFonts w:ascii="Calibri" w:hAnsi="Calibri" w:cs="Times New Roman"/>
                <w:sz w:val="18"/>
                <w:szCs w:val="18"/>
                <w:lang w:val="en-GB"/>
              </w:rPr>
            </w:pPr>
          </w:p>
        </w:tc>
      </w:tr>
      <w:tr w:rsidR="00065FF5" w:rsidRPr="00CE78FF" w14:paraId="000609B8" w14:textId="77777777" w:rsidTr="00065FF5">
        <w:trPr>
          <w:trHeight w:val="373"/>
        </w:trPr>
        <w:tc>
          <w:tcPr>
            <w:tcW w:w="6521" w:type="dxa"/>
            <w:shd w:val="clear" w:color="auto" w:fill="auto"/>
          </w:tcPr>
          <w:p w14:paraId="00DBCC73" w14:textId="77777777" w:rsidR="00065FF5" w:rsidRPr="00CE78FF" w:rsidRDefault="00065FF5" w:rsidP="00D60F39">
            <w:pPr>
              <w:tabs>
                <w:tab w:val="left" w:pos="270"/>
              </w:tabs>
              <w:ind w:left="270" w:hanging="270"/>
              <w:rPr>
                <w:rFonts w:ascii="Calibri" w:hAnsi="Calibri" w:cs="Times New Roman"/>
                <w:b/>
                <w:i/>
                <w:sz w:val="18"/>
                <w:szCs w:val="18"/>
                <w:lang w:val="en-GB"/>
              </w:rPr>
            </w:pPr>
            <w:r w:rsidRPr="00CE78FF">
              <w:rPr>
                <w:rFonts w:ascii="Calibri" w:hAnsi="Calibri" w:cs="Times New Roman"/>
                <w:b/>
                <w:i/>
                <w:sz w:val="18"/>
                <w:szCs w:val="18"/>
                <w:lang w:val="en-GB"/>
              </w:rPr>
              <w:t>1.</w:t>
            </w:r>
            <w:r w:rsidRPr="00CE78FF">
              <w:rPr>
                <w:rFonts w:ascii="Calibri" w:hAnsi="Calibri" w:cs="Times New Roman"/>
                <w:b/>
                <w:i/>
                <w:sz w:val="18"/>
                <w:szCs w:val="18"/>
                <w:lang w:val="en-GB"/>
              </w:rPr>
              <w:tab/>
              <w:t>Biodiversity Conservation and Natural Resource Management</w:t>
            </w:r>
          </w:p>
        </w:tc>
        <w:tc>
          <w:tcPr>
            <w:tcW w:w="722" w:type="dxa"/>
            <w:vAlign w:val="center"/>
          </w:tcPr>
          <w:p w14:paraId="0B3EFBF9" w14:textId="77777777" w:rsidR="00065FF5" w:rsidRPr="00CE78FF" w:rsidRDefault="00065FF5" w:rsidP="00D60F39">
            <w:pPr>
              <w:tabs>
                <w:tab w:val="left" w:pos="360"/>
              </w:tabs>
              <w:rPr>
                <w:rFonts w:ascii="Calibri" w:hAnsi="Calibri" w:cs="Times New Roman"/>
                <w:sz w:val="18"/>
                <w:szCs w:val="18"/>
                <w:lang w:val="en-GB"/>
              </w:rPr>
            </w:pPr>
            <w:r w:rsidRPr="00CE78FF">
              <w:rPr>
                <w:rFonts w:ascii="Segoe UI Symbol" w:hAnsi="Segoe UI Symbol" w:cs="Segoe UI Symbol"/>
                <w:b/>
                <w:sz w:val="20"/>
                <w:szCs w:val="20"/>
                <w:lang w:val="en-GB"/>
              </w:rPr>
              <w:t>☐</w:t>
            </w:r>
          </w:p>
        </w:tc>
        <w:tc>
          <w:tcPr>
            <w:tcW w:w="6082" w:type="dxa"/>
            <w:gridSpan w:val="2"/>
          </w:tcPr>
          <w:p w14:paraId="0A5528AC" w14:textId="77777777" w:rsidR="00065FF5" w:rsidRPr="00CE78FF" w:rsidRDefault="00065FF5" w:rsidP="00D60F39">
            <w:pPr>
              <w:tabs>
                <w:tab w:val="left" w:pos="360"/>
              </w:tabs>
              <w:rPr>
                <w:rFonts w:ascii="Calibri" w:hAnsi="Calibri" w:cs="Times New Roman"/>
                <w:sz w:val="18"/>
                <w:szCs w:val="18"/>
                <w:lang w:val="en-GB"/>
              </w:rPr>
            </w:pPr>
          </w:p>
        </w:tc>
      </w:tr>
      <w:tr w:rsidR="00065FF5" w:rsidRPr="00CE78FF" w14:paraId="5E8A151A" w14:textId="77777777" w:rsidTr="00065FF5">
        <w:trPr>
          <w:trHeight w:val="221"/>
        </w:trPr>
        <w:tc>
          <w:tcPr>
            <w:tcW w:w="6521" w:type="dxa"/>
            <w:shd w:val="clear" w:color="auto" w:fill="auto"/>
          </w:tcPr>
          <w:p w14:paraId="240084B6" w14:textId="77777777" w:rsidR="00065FF5" w:rsidRPr="00CE78FF" w:rsidRDefault="00065FF5" w:rsidP="00D60F39">
            <w:pPr>
              <w:tabs>
                <w:tab w:val="left" w:pos="270"/>
              </w:tabs>
              <w:ind w:left="270" w:hanging="270"/>
              <w:rPr>
                <w:rFonts w:ascii="Calibri" w:hAnsi="Calibri" w:cs="Times New Roman"/>
                <w:b/>
                <w:i/>
                <w:sz w:val="18"/>
                <w:szCs w:val="18"/>
                <w:lang w:val="en-GB"/>
              </w:rPr>
            </w:pPr>
            <w:r w:rsidRPr="00CE78FF">
              <w:rPr>
                <w:rFonts w:ascii="Calibri" w:hAnsi="Calibri" w:cs="Times New Roman"/>
                <w:b/>
                <w:i/>
                <w:sz w:val="18"/>
                <w:szCs w:val="18"/>
                <w:lang w:val="en-GB"/>
              </w:rPr>
              <w:t>2.</w:t>
            </w:r>
            <w:r w:rsidRPr="00CE78FF">
              <w:rPr>
                <w:rFonts w:ascii="Calibri" w:hAnsi="Calibri" w:cs="Times New Roman"/>
                <w:b/>
                <w:i/>
                <w:sz w:val="18"/>
                <w:szCs w:val="18"/>
                <w:lang w:val="en-GB"/>
              </w:rPr>
              <w:tab/>
              <w:t>Climate Change Mitigation and Adaptation</w:t>
            </w:r>
          </w:p>
        </w:tc>
        <w:tc>
          <w:tcPr>
            <w:tcW w:w="722" w:type="dxa"/>
            <w:vAlign w:val="center"/>
          </w:tcPr>
          <w:p w14:paraId="42EFF00C" w14:textId="77777777" w:rsidR="00065FF5" w:rsidRPr="00CE78FF" w:rsidRDefault="00065FF5" w:rsidP="00D60F39">
            <w:pPr>
              <w:tabs>
                <w:tab w:val="left" w:pos="360"/>
              </w:tabs>
              <w:rPr>
                <w:rFonts w:ascii="Calibri" w:hAnsi="Calibri" w:cs="Times New Roman"/>
                <w:sz w:val="18"/>
                <w:szCs w:val="18"/>
                <w:lang w:val="en-GB"/>
              </w:rPr>
            </w:pPr>
            <w:r w:rsidRPr="00CE78FF">
              <w:rPr>
                <w:rFonts w:ascii="Segoe UI Symbol" w:hAnsi="Segoe UI Symbol" w:cs="Segoe UI Symbol"/>
                <w:b/>
                <w:sz w:val="20"/>
                <w:szCs w:val="20"/>
                <w:lang w:val="en-GB"/>
              </w:rPr>
              <w:t>☐</w:t>
            </w:r>
          </w:p>
        </w:tc>
        <w:tc>
          <w:tcPr>
            <w:tcW w:w="6082" w:type="dxa"/>
            <w:gridSpan w:val="2"/>
          </w:tcPr>
          <w:p w14:paraId="09D8D5AD" w14:textId="77777777" w:rsidR="00065FF5" w:rsidRPr="00CE78FF" w:rsidRDefault="00065FF5" w:rsidP="00D60F39">
            <w:pPr>
              <w:tabs>
                <w:tab w:val="left" w:pos="360"/>
              </w:tabs>
              <w:rPr>
                <w:rFonts w:ascii="Calibri" w:hAnsi="Calibri" w:cs="Times New Roman"/>
                <w:sz w:val="18"/>
                <w:szCs w:val="18"/>
                <w:lang w:val="en-GB"/>
              </w:rPr>
            </w:pPr>
          </w:p>
        </w:tc>
      </w:tr>
      <w:tr w:rsidR="00065FF5" w:rsidRPr="00CE78FF" w14:paraId="4D3D8C09" w14:textId="77777777" w:rsidTr="00065FF5">
        <w:trPr>
          <w:trHeight w:val="233"/>
        </w:trPr>
        <w:tc>
          <w:tcPr>
            <w:tcW w:w="6521" w:type="dxa"/>
            <w:shd w:val="clear" w:color="auto" w:fill="auto"/>
          </w:tcPr>
          <w:p w14:paraId="47B4112D" w14:textId="77777777" w:rsidR="00065FF5" w:rsidRPr="00CE78FF" w:rsidRDefault="00065FF5" w:rsidP="00D60F39">
            <w:pPr>
              <w:tabs>
                <w:tab w:val="left" w:pos="270"/>
              </w:tabs>
              <w:ind w:left="270" w:hanging="270"/>
              <w:rPr>
                <w:rFonts w:ascii="Calibri" w:hAnsi="Calibri" w:cs="Times New Roman"/>
                <w:b/>
                <w:i/>
                <w:sz w:val="18"/>
                <w:szCs w:val="18"/>
                <w:lang w:val="en-GB"/>
              </w:rPr>
            </w:pPr>
            <w:r w:rsidRPr="00CE78FF">
              <w:rPr>
                <w:rFonts w:ascii="Calibri" w:hAnsi="Calibri" w:cs="Times New Roman"/>
                <w:b/>
                <w:i/>
                <w:sz w:val="18"/>
                <w:szCs w:val="18"/>
                <w:lang w:val="en-GB"/>
              </w:rPr>
              <w:t>3.</w:t>
            </w:r>
            <w:r w:rsidRPr="00CE78FF">
              <w:rPr>
                <w:rFonts w:ascii="Calibri" w:hAnsi="Calibri" w:cs="Times New Roman"/>
                <w:b/>
                <w:i/>
                <w:sz w:val="18"/>
                <w:szCs w:val="18"/>
                <w:lang w:val="en-GB"/>
              </w:rPr>
              <w:tab/>
              <w:t>Community Health, Safety and Working Conditions</w:t>
            </w:r>
          </w:p>
        </w:tc>
        <w:tc>
          <w:tcPr>
            <w:tcW w:w="722" w:type="dxa"/>
            <w:vAlign w:val="center"/>
          </w:tcPr>
          <w:p w14:paraId="6203CFD3" w14:textId="77777777" w:rsidR="00065FF5" w:rsidRPr="00CE78FF" w:rsidRDefault="00065FF5" w:rsidP="00D60F39">
            <w:pPr>
              <w:tabs>
                <w:tab w:val="left" w:pos="360"/>
              </w:tabs>
              <w:rPr>
                <w:rFonts w:ascii="Calibri" w:hAnsi="Calibri" w:cs="Times New Roman"/>
                <w:sz w:val="18"/>
                <w:szCs w:val="18"/>
                <w:lang w:val="en-GB"/>
              </w:rPr>
            </w:pPr>
            <w:r w:rsidRPr="00CE78FF">
              <w:rPr>
                <w:rFonts w:ascii="Segoe UI Symbol" w:hAnsi="Segoe UI Symbol" w:cs="Segoe UI Symbol"/>
                <w:b/>
                <w:sz w:val="20"/>
                <w:szCs w:val="20"/>
                <w:lang w:val="en-GB"/>
              </w:rPr>
              <w:t>☐</w:t>
            </w:r>
          </w:p>
        </w:tc>
        <w:tc>
          <w:tcPr>
            <w:tcW w:w="6082" w:type="dxa"/>
            <w:gridSpan w:val="2"/>
          </w:tcPr>
          <w:p w14:paraId="4748C1BF" w14:textId="77777777" w:rsidR="00065FF5" w:rsidRPr="00CE78FF" w:rsidRDefault="00065FF5" w:rsidP="00D60F39">
            <w:pPr>
              <w:tabs>
                <w:tab w:val="left" w:pos="360"/>
              </w:tabs>
              <w:rPr>
                <w:rFonts w:ascii="Calibri" w:hAnsi="Calibri" w:cs="Times New Roman"/>
                <w:sz w:val="18"/>
                <w:szCs w:val="18"/>
                <w:lang w:val="en-GB"/>
              </w:rPr>
            </w:pPr>
          </w:p>
        </w:tc>
      </w:tr>
      <w:tr w:rsidR="00065FF5" w:rsidRPr="00CE78FF" w14:paraId="78CB156C" w14:textId="77777777" w:rsidTr="00065FF5">
        <w:trPr>
          <w:trHeight w:val="221"/>
        </w:trPr>
        <w:tc>
          <w:tcPr>
            <w:tcW w:w="6521" w:type="dxa"/>
            <w:shd w:val="clear" w:color="auto" w:fill="auto"/>
          </w:tcPr>
          <w:p w14:paraId="14F61149" w14:textId="77777777" w:rsidR="00065FF5" w:rsidRPr="00CE78FF" w:rsidRDefault="00065FF5" w:rsidP="00D60F39">
            <w:pPr>
              <w:tabs>
                <w:tab w:val="left" w:pos="270"/>
              </w:tabs>
              <w:ind w:left="270" w:hanging="270"/>
              <w:rPr>
                <w:rFonts w:ascii="Calibri" w:hAnsi="Calibri" w:cs="Times New Roman"/>
                <w:b/>
                <w:i/>
                <w:sz w:val="18"/>
                <w:szCs w:val="18"/>
                <w:lang w:val="en-GB"/>
              </w:rPr>
            </w:pPr>
            <w:r w:rsidRPr="00CE78FF">
              <w:rPr>
                <w:rFonts w:ascii="Calibri" w:hAnsi="Calibri" w:cs="Times New Roman"/>
                <w:b/>
                <w:i/>
                <w:sz w:val="18"/>
                <w:szCs w:val="18"/>
                <w:lang w:val="en-GB"/>
              </w:rPr>
              <w:t>4.</w:t>
            </w:r>
            <w:r w:rsidRPr="00CE78FF">
              <w:rPr>
                <w:rFonts w:ascii="Calibri" w:hAnsi="Calibri" w:cs="Times New Roman"/>
                <w:b/>
                <w:i/>
                <w:sz w:val="18"/>
                <w:szCs w:val="18"/>
                <w:lang w:val="en-GB"/>
              </w:rPr>
              <w:tab/>
              <w:t>Cultural Heritage</w:t>
            </w:r>
          </w:p>
        </w:tc>
        <w:tc>
          <w:tcPr>
            <w:tcW w:w="722" w:type="dxa"/>
            <w:vAlign w:val="center"/>
          </w:tcPr>
          <w:p w14:paraId="3F01DF28" w14:textId="77777777" w:rsidR="00065FF5" w:rsidRPr="00CE78FF" w:rsidRDefault="00065FF5" w:rsidP="00D60F39">
            <w:pPr>
              <w:tabs>
                <w:tab w:val="left" w:pos="360"/>
              </w:tabs>
              <w:rPr>
                <w:rFonts w:ascii="Calibri" w:hAnsi="Calibri" w:cs="Times New Roman"/>
                <w:sz w:val="18"/>
                <w:szCs w:val="18"/>
                <w:lang w:val="en-GB"/>
              </w:rPr>
            </w:pPr>
            <w:r w:rsidRPr="00CE78FF">
              <w:rPr>
                <w:rFonts w:ascii="Segoe UI Symbol" w:hAnsi="Segoe UI Symbol" w:cs="Segoe UI Symbol"/>
                <w:b/>
                <w:sz w:val="20"/>
                <w:szCs w:val="20"/>
                <w:lang w:val="en-GB"/>
              </w:rPr>
              <w:t>☐</w:t>
            </w:r>
          </w:p>
        </w:tc>
        <w:tc>
          <w:tcPr>
            <w:tcW w:w="6082" w:type="dxa"/>
            <w:gridSpan w:val="2"/>
          </w:tcPr>
          <w:p w14:paraId="45DADFDE" w14:textId="77777777" w:rsidR="00065FF5" w:rsidRPr="00CE78FF" w:rsidRDefault="00065FF5" w:rsidP="00D60F39">
            <w:pPr>
              <w:tabs>
                <w:tab w:val="left" w:pos="360"/>
              </w:tabs>
              <w:rPr>
                <w:rFonts w:ascii="Calibri" w:hAnsi="Calibri" w:cs="Times New Roman"/>
                <w:sz w:val="18"/>
                <w:szCs w:val="18"/>
                <w:lang w:val="en-GB"/>
              </w:rPr>
            </w:pPr>
          </w:p>
        </w:tc>
      </w:tr>
      <w:tr w:rsidR="00065FF5" w:rsidRPr="00CE78FF" w14:paraId="58F3FDFE" w14:textId="77777777" w:rsidTr="00065FF5">
        <w:trPr>
          <w:trHeight w:val="221"/>
        </w:trPr>
        <w:tc>
          <w:tcPr>
            <w:tcW w:w="6521" w:type="dxa"/>
            <w:shd w:val="clear" w:color="auto" w:fill="auto"/>
          </w:tcPr>
          <w:p w14:paraId="380588B3" w14:textId="77777777" w:rsidR="00065FF5" w:rsidRPr="00CE78FF" w:rsidRDefault="00065FF5" w:rsidP="00D60F39">
            <w:pPr>
              <w:tabs>
                <w:tab w:val="left" w:pos="270"/>
              </w:tabs>
              <w:ind w:left="270" w:hanging="270"/>
              <w:rPr>
                <w:rFonts w:ascii="Calibri" w:hAnsi="Calibri" w:cs="Times New Roman"/>
                <w:b/>
                <w:i/>
                <w:sz w:val="18"/>
                <w:szCs w:val="18"/>
                <w:lang w:val="en-GB"/>
              </w:rPr>
            </w:pPr>
            <w:r w:rsidRPr="00CE78FF">
              <w:rPr>
                <w:rFonts w:ascii="Calibri" w:hAnsi="Calibri" w:cs="Times New Roman"/>
                <w:b/>
                <w:i/>
                <w:sz w:val="18"/>
                <w:szCs w:val="18"/>
                <w:lang w:val="en-GB"/>
              </w:rPr>
              <w:t>5.</w:t>
            </w:r>
            <w:r w:rsidRPr="00CE78FF">
              <w:rPr>
                <w:rFonts w:ascii="Calibri" w:hAnsi="Calibri" w:cs="Times New Roman"/>
                <w:b/>
                <w:i/>
                <w:sz w:val="18"/>
                <w:szCs w:val="18"/>
                <w:lang w:val="en-GB"/>
              </w:rPr>
              <w:tab/>
              <w:t>Displacement and Resettlement</w:t>
            </w:r>
          </w:p>
        </w:tc>
        <w:tc>
          <w:tcPr>
            <w:tcW w:w="722" w:type="dxa"/>
            <w:vAlign w:val="center"/>
          </w:tcPr>
          <w:p w14:paraId="4759FA44" w14:textId="77777777" w:rsidR="00065FF5" w:rsidRPr="00CE78FF" w:rsidRDefault="00065FF5" w:rsidP="00D60F39">
            <w:pPr>
              <w:tabs>
                <w:tab w:val="left" w:pos="360"/>
              </w:tabs>
              <w:rPr>
                <w:rFonts w:ascii="Calibri" w:hAnsi="Calibri" w:cs="Times New Roman"/>
                <w:sz w:val="18"/>
                <w:szCs w:val="18"/>
                <w:lang w:val="en-GB"/>
              </w:rPr>
            </w:pPr>
            <w:r w:rsidRPr="00CE78FF">
              <w:rPr>
                <w:rFonts w:ascii="Segoe UI Symbol" w:hAnsi="Segoe UI Symbol" w:cs="Segoe UI Symbol"/>
                <w:b/>
                <w:sz w:val="20"/>
                <w:szCs w:val="20"/>
                <w:lang w:val="en-GB"/>
              </w:rPr>
              <w:t>☐</w:t>
            </w:r>
          </w:p>
        </w:tc>
        <w:tc>
          <w:tcPr>
            <w:tcW w:w="6082" w:type="dxa"/>
            <w:gridSpan w:val="2"/>
          </w:tcPr>
          <w:p w14:paraId="61E2E83B" w14:textId="77777777" w:rsidR="00065FF5" w:rsidRPr="00CE78FF" w:rsidRDefault="00065FF5" w:rsidP="00D60F39">
            <w:pPr>
              <w:tabs>
                <w:tab w:val="left" w:pos="360"/>
              </w:tabs>
              <w:rPr>
                <w:rFonts w:ascii="Calibri" w:hAnsi="Calibri" w:cs="Times New Roman"/>
                <w:sz w:val="18"/>
                <w:szCs w:val="18"/>
                <w:lang w:val="en-GB"/>
              </w:rPr>
            </w:pPr>
          </w:p>
        </w:tc>
      </w:tr>
      <w:tr w:rsidR="00065FF5" w:rsidRPr="00CE78FF" w14:paraId="670799EA" w14:textId="77777777" w:rsidTr="00065FF5">
        <w:trPr>
          <w:trHeight w:val="233"/>
        </w:trPr>
        <w:tc>
          <w:tcPr>
            <w:tcW w:w="6521" w:type="dxa"/>
            <w:shd w:val="clear" w:color="auto" w:fill="auto"/>
          </w:tcPr>
          <w:p w14:paraId="48FA01F2" w14:textId="77777777" w:rsidR="00065FF5" w:rsidRPr="00CE78FF" w:rsidRDefault="00065FF5" w:rsidP="00D60F39">
            <w:pPr>
              <w:tabs>
                <w:tab w:val="left" w:pos="270"/>
              </w:tabs>
              <w:ind w:left="270" w:hanging="270"/>
              <w:rPr>
                <w:rFonts w:ascii="Calibri" w:hAnsi="Calibri" w:cs="Times New Roman"/>
                <w:b/>
                <w:i/>
                <w:sz w:val="18"/>
                <w:szCs w:val="18"/>
                <w:lang w:val="en-GB"/>
              </w:rPr>
            </w:pPr>
            <w:r w:rsidRPr="00CE78FF">
              <w:rPr>
                <w:rFonts w:ascii="Calibri" w:hAnsi="Calibri" w:cs="Times New Roman"/>
                <w:b/>
                <w:i/>
                <w:sz w:val="18"/>
                <w:szCs w:val="18"/>
                <w:lang w:val="en-GB"/>
              </w:rPr>
              <w:t>6.</w:t>
            </w:r>
            <w:r w:rsidRPr="00CE78FF">
              <w:rPr>
                <w:rFonts w:ascii="Calibri" w:hAnsi="Calibri" w:cs="Times New Roman"/>
                <w:b/>
                <w:i/>
                <w:sz w:val="18"/>
                <w:szCs w:val="18"/>
                <w:lang w:val="en-GB"/>
              </w:rPr>
              <w:tab/>
              <w:t>Indigenous Peoples</w:t>
            </w:r>
          </w:p>
        </w:tc>
        <w:tc>
          <w:tcPr>
            <w:tcW w:w="722" w:type="dxa"/>
            <w:vAlign w:val="center"/>
          </w:tcPr>
          <w:p w14:paraId="3A2986BE" w14:textId="77777777" w:rsidR="00065FF5" w:rsidRPr="00CE78FF" w:rsidRDefault="00065FF5" w:rsidP="00D60F39">
            <w:pPr>
              <w:tabs>
                <w:tab w:val="left" w:pos="360"/>
              </w:tabs>
              <w:rPr>
                <w:rFonts w:ascii="Calibri" w:hAnsi="Calibri" w:cs="Times New Roman"/>
                <w:sz w:val="18"/>
                <w:szCs w:val="18"/>
                <w:lang w:val="en-GB"/>
              </w:rPr>
            </w:pPr>
            <w:r w:rsidRPr="00CE78FF">
              <w:rPr>
                <w:rFonts w:ascii="Segoe UI Symbol" w:hAnsi="Segoe UI Symbol" w:cs="Segoe UI Symbol"/>
                <w:b/>
                <w:sz w:val="20"/>
                <w:szCs w:val="20"/>
                <w:lang w:val="en-GB"/>
              </w:rPr>
              <w:t>☐</w:t>
            </w:r>
          </w:p>
        </w:tc>
        <w:tc>
          <w:tcPr>
            <w:tcW w:w="6082" w:type="dxa"/>
            <w:gridSpan w:val="2"/>
          </w:tcPr>
          <w:p w14:paraId="6622FB17" w14:textId="77777777" w:rsidR="00065FF5" w:rsidRPr="00CE78FF" w:rsidRDefault="00065FF5" w:rsidP="00D60F39">
            <w:pPr>
              <w:tabs>
                <w:tab w:val="left" w:pos="360"/>
              </w:tabs>
              <w:rPr>
                <w:rFonts w:ascii="Calibri" w:hAnsi="Calibri" w:cs="Times New Roman"/>
                <w:sz w:val="18"/>
                <w:szCs w:val="18"/>
                <w:lang w:val="en-GB"/>
              </w:rPr>
            </w:pPr>
          </w:p>
        </w:tc>
      </w:tr>
      <w:tr w:rsidR="00065FF5" w:rsidRPr="00CE78FF" w14:paraId="1F84E1F0" w14:textId="77777777" w:rsidTr="00065FF5">
        <w:trPr>
          <w:trHeight w:val="221"/>
        </w:trPr>
        <w:tc>
          <w:tcPr>
            <w:tcW w:w="6521" w:type="dxa"/>
            <w:shd w:val="clear" w:color="auto" w:fill="auto"/>
          </w:tcPr>
          <w:p w14:paraId="41BBC84E" w14:textId="77777777" w:rsidR="00065FF5" w:rsidRPr="00CE78FF" w:rsidRDefault="00065FF5" w:rsidP="00D60F39">
            <w:pPr>
              <w:tabs>
                <w:tab w:val="left" w:pos="270"/>
              </w:tabs>
              <w:ind w:left="270" w:hanging="270"/>
              <w:rPr>
                <w:rFonts w:ascii="Calibri" w:hAnsi="Calibri" w:cs="Times New Roman"/>
                <w:b/>
                <w:i/>
                <w:sz w:val="18"/>
                <w:szCs w:val="18"/>
                <w:lang w:val="en-GB"/>
              </w:rPr>
            </w:pPr>
            <w:r w:rsidRPr="00CE78FF">
              <w:rPr>
                <w:rFonts w:ascii="Calibri" w:hAnsi="Calibri" w:cs="Times New Roman"/>
                <w:b/>
                <w:i/>
                <w:sz w:val="18"/>
                <w:szCs w:val="18"/>
                <w:lang w:val="en-GB"/>
              </w:rPr>
              <w:t>7.</w:t>
            </w:r>
            <w:r w:rsidRPr="00CE78FF">
              <w:rPr>
                <w:rFonts w:ascii="Calibri" w:hAnsi="Calibri" w:cs="Times New Roman"/>
                <w:b/>
                <w:i/>
                <w:sz w:val="18"/>
                <w:szCs w:val="18"/>
                <w:lang w:val="en-GB"/>
              </w:rPr>
              <w:tab/>
              <w:t>Pollution Prevention and Resource Efficiency</w:t>
            </w:r>
          </w:p>
        </w:tc>
        <w:tc>
          <w:tcPr>
            <w:tcW w:w="722" w:type="dxa"/>
            <w:vAlign w:val="center"/>
          </w:tcPr>
          <w:p w14:paraId="5C0026B6" w14:textId="77777777" w:rsidR="00065FF5" w:rsidRPr="00CE78FF" w:rsidRDefault="00065FF5" w:rsidP="00D60F39">
            <w:pPr>
              <w:tabs>
                <w:tab w:val="left" w:pos="360"/>
              </w:tabs>
              <w:rPr>
                <w:rFonts w:ascii="Calibri" w:hAnsi="Calibri" w:cs="Times New Roman"/>
                <w:sz w:val="18"/>
                <w:szCs w:val="18"/>
                <w:lang w:val="en-GB"/>
              </w:rPr>
            </w:pPr>
            <w:r w:rsidRPr="00CE78FF">
              <w:rPr>
                <w:rFonts w:ascii="Segoe UI Symbol" w:hAnsi="Segoe UI Symbol" w:cs="Segoe UI Symbol"/>
                <w:b/>
                <w:sz w:val="20"/>
                <w:szCs w:val="20"/>
                <w:lang w:val="en-GB"/>
              </w:rPr>
              <w:t>☐</w:t>
            </w:r>
          </w:p>
        </w:tc>
        <w:tc>
          <w:tcPr>
            <w:tcW w:w="6082" w:type="dxa"/>
            <w:gridSpan w:val="2"/>
          </w:tcPr>
          <w:p w14:paraId="0CD9EDCF" w14:textId="77777777" w:rsidR="00065FF5" w:rsidRPr="00CE78FF" w:rsidRDefault="00065FF5" w:rsidP="00D60F39">
            <w:pPr>
              <w:tabs>
                <w:tab w:val="left" w:pos="360"/>
              </w:tabs>
              <w:rPr>
                <w:rFonts w:ascii="Calibri" w:hAnsi="Calibri" w:cs="Times New Roman"/>
                <w:sz w:val="18"/>
                <w:szCs w:val="18"/>
                <w:lang w:val="en-GB"/>
              </w:rPr>
            </w:pPr>
          </w:p>
        </w:tc>
      </w:tr>
    </w:tbl>
    <w:p w14:paraId="47DC6F75" w14:textId="77777777" w:rsidR="00CE69EC" w:rsidRPr="00CE78FF" w:rsidRDefault="00CE69EC" w:rsidP="00CE69EC">
      <w:pPr>
        <w:tabs>
          <w:tab w:val="left" w:pos="360"/>
        </w:tabs>
        <w:rPr>
          <w:rFonts w:ascii="Calibri" w:eastAsia="MS Mincho" w:hAnsi="Calibri" w:cs="Times New Roman"/>
          <w:b/>
          <w:i/>
          <w:sz w:val="18"/>
          <w:szCs w:val="18"/>
          <w:lang w:eastAsia="ja-JP"/>
        </w:rPr>
      </w:pPr>
    </w:p>
    <w:p w14:paraId="6EACA8FA" w14:textId="77777777" w:rsidR="00CE69EC" w:rsidRPr="00CE78FF" w:rsidRDefault="00CE69EC" w:rsidP="00CE69EC">
      <w:pPr>
        <w:tabs>
          <w:tab w:val="left" w:pos="360"/>
        </w:tabs>
        <w:rPr>
          <w:rFonts w:ascii="Calibri" w:eastAsia="MS Mincho" w:hAnsi="Calibri" w:cs="Times New Roman"/>
          <w:sz w:val="18"/>
          <w:szCs w:val="18"/>
          <w:lang w:eastAsia="ja-JP"/>
        </w:rPr>
      </w:pPr>
    </w:p>
    <w:p w14:paraId="70DB77FA" w14:textId="77777777" w:rsidR="00CE69EC" w:rsidRPr="00CE78FF" w:rsidRDefault="00CE69EC" w:rsidP="00CE69EC">
      <w:pPr>
        <w:tabs>
          <w:tab w:val="left" w:pos="360"/>
        </w:tabs>
        <w:rPr>
          <w:rFonts w:ascii="Calibri" w:eastAsia="MS Mincho" w:hAnsi="Calibri" w:cs="Times New Roman"/>
          <w:sz w:val="18"/>
          <w:szCs w:val="18"/>
          <w:lang w:eastAsia="ja-JP"/>
        </w:rPr>
      </w:pPr>
    </w:p>
    <w:p w14:paraId="2E96A716" w14:textId="77777777" w:rsidR="00CE69EC" w:rsidRPr="00CE78FF" w:rsidRDefault="00CE69EC" w:rsidP="00CE69EC">
      <w:pPr>
        <w:spacing w:before="200"/>
        <w:ind w:left="360"/>
        <w:rPr>
          <w:rFonts w:ascii="Calibri" w:eastAsia="MS Mincho" w:hAnsi="Calibri" w:cs="Times New Roman"/>
          <w:b/>
          <w:color w:val="4F81BD"/>
          <w:sz w:val="24"/>
          <w:szCs w:val="24"/>
          <w:lang w:eastAsia="ja-JP"/>
        </w:rPr>
      </w:pPr>
      <w:r w:rsidRPr="00CE78FF">
        <w:rPr>
          <w:rFonts w:ascii="Calibri" w:eastAsia="MS Mincho" w:hAnsi="Calibri" w:cs="Times New Roman"/>
          <w:b/>
          <w:color w:val="4F81BD"/>
          <w:sz w:val="24"/>
          <w:szCs w:val="24"/>
          <w:lang w:eastAsia="ja-JP"/>
        </w:rPr>
        <w:t xml:space="preserve">Final Sign Off </w:t>
      </w:r>
    </w:p>
    <w:p w14:paraId="6494B4CE" w14:textId="77777777" w:rsidR="00CE69EC" w:rsidRPr="00CE78FF" w:rsidRDefault="00CE69EC" w:rsidP="00CE69EC">
      <w:pPr>
        <w:tabs>
          <w:tab w:val="left" w:pos="360"/>
          <w:tab w:val="left" w:pos="4320"/>
        </w:tabs>
        <w:rPr>
          <w:rFonts w:ascii="Calibri" w:eastAsia="MS Mincho" w:hAnsi="Calibri" w:cs="Times New Roman"/>
          <w:sz w:val="18"/>
          <w:szCs w:val="18"/>
          <w:lang w:eastAsia="ja-JP"/>
        </w:rPr>
      </w:pPr>
    </w:p>
    <w:tbl>
      <w:tblPr>
        <w:tblStyle w:val="TableGrid7"/>
        <w:tblW w:w="13320" w:type="dxa"/>
        <w:tblLook w:val="04A0" w:firstRow="1" w:lastRow="0" w:firstColumn="1" w:lastColumn="0" w:noHBand="0" w:noVBand="1"/>
      </w:tblPr>
      <w:tblGrid>
        <w:gridCol w:w="2875"/>
        <w:gridCol w:w="1350"/>
        <w:gridCol w:w="9095"/>
      </w:tblGrid>
      <w:tr w:rsidR="00CE69EC" w:rsidRPr="00CE78FF" w14:paraId="6BFDDB96" w14:textId="77777777" w:rsidTr="00065FF5">
        <w:tc>
          <w:tcPr>
            <w:tcW w:w="2875" w:type="dxa"/>
            <w:shd w:val="clear" w:color="auto" w:fill="D5DCE4" w:themeFill="text2" w:themeFillTint="33"/>
          </w:tcPr>
          <w:p w14:paraId="37E93D6B" w14:textId="77777777" w:rsidR="00CE69EC" w:rsidRPr="00CE78FF" w:rsidRDefault="00CE69EC" w:rsidP="00D60F39">
            <w:pPr>
              <w:tabs>
                <w:tab w:val="left" w:pos="360"/>
                <w:tab w:val="left" w:pos="4320"/>
              </w:tabs>
              <w:rPr>
                <w:rFonts w:asciiTheme="minorHAnsi" w:hAnsiTheme="minorHAnsi" w:cs="Times New Roman"/>
                <w:b/>
                <w:i/>
                <w:sz w:val="18"/>
                <w:szCs w:val="18"/>
                <w:lang w:val="en-GB"/>
              </w:rPr>
            </w:pPr>
            <w:r w:rsidRPr="00CE78FF">
              <w:rPr>
                <w:rFonts w:asciiTheme="minorHAnsi" w:hAnsiTheme="minorHAnsi" w:cs="Times New Roman"/>
                <w:b/>
                <w:i/>
                <w:sz w:val="18"/>
                <w:szCs w:val="18"/>
                <w:lang w:val="en-GB"/>
              </w:rPr>
              <w:t>Signature</w:t>
            </w:r>
          </w:p>
        </w:tc>
        <w:tc>
          <w:tcPr>
            <w:tcW w:w="1350" w:type="dxa"/>
            <w:shd w:val="clear" w:color="auto" w:fill="D5DCE4" w:themeFill="text2" w:themeFillTint="33"/>
          </w:tcPr>
          <w:p w14:paraId="09E61202" w14:textId="77777777" w:rsidR="00CE69EC" w:rsidRPr="00CE78FF" w:rsidRDefault="00CE69EC" w:rsidP="00D60F39">
            <w:pPr>
              <w:tabs>
                <w:tab w:val="left" w:pos="360"/>
                <w:tab w:val="left" w:pos="4320"/>
              </w:tabs>
              <w:rPr>
                <w:rFonts w:asciiTheme="minorHAnsi" w:hAnsiTheme="minorHAnsi" w:cs="Times New Roman"/>
                <w:b/>
                <w:i/>
                <w:sz w:val="18"/>
                <w:szCs w:val="18"/>
                <w:lang w:val="en-GB"/>
              </w:rPr>
            </w:pPr>
            <w:r w:rsidRPr="00CE78FF">
              <w:rPr>
                <w:rFonts w:asciiTheme="minorHAnsi" w:hAnsiTheme="minorHAnsi" w:cs="Times New Roman"/>
                <w:b/>
                <w:i/>
                <w:sz w:val="18"/>
                <w:szCs w:val="18"/>
                <w:lang w:val="en-GB"/>
              </w:rPr>
              <w:t>Date</w:t>
            </w:r>
          </w:p>
        </w:tc>
        <w:tc>
          <w:tcPr>
            <w:tcW w:w="9095" w:type="dxa"/>
            <w:shd w:val="clear" w:color="auto" w:fill="D5DCE4" w:themeFill="text2" w:themeFillTint="33"/>
          </w:tcPr>
          <w:p w14:paraId="5A4D8BED" w14:textId="77777777" w:rsidR="00CE69EC" w:rsidRPr="00CE78FF" w:rsidRDefault="00CE69EC" w:rsidP="00D60F39">
            <w:pPr>
              <w:tabs>
                <w:tab w:val="left" w:pos="360"/>
                <w:tab w:val="left" w:pos="4320"/>
              </w:tabs>
              <w:rPr>
                <w:rFonts w:asciiTheme="minorHAnsi" w:hAnsiTheme="minorHAnsi" w:cs="Times New Roman"/>
                <w:b/>
                <w:i/>
                <w:sz w:val="18"/>
                <w:szCs w:val="18"/>
                <w:lang w:val="en-GB"/>
              </w:rPr>
            </w:pPr>
            <w:r w:rsidRPr="00CE78FF">
              <w:rPr>
                <w:rFonts w:asciiTheme="minorHAnsi" w:hAnsiTheme="minorHAnsi" w:cs="Times New Roman"/>
                <w:b/>
                <w:i/>
                <w:sz w:val="18"/>
                <w:szCs w:val="18"/>
                <w:lang w:val="en-GB"/>
              </w:rPr>
              <w:t>Description</w:t>
            </w:r>
          </w:p>
        </w:tc>
      </w:tr>
      <w:tr w:rsidR="00CE69EC" w:rsidRPr="00CE78FF" w14:paraId="0D2B19FF" w14:textId="77777777" w:rsidTr="00CD2C28">
        <w:trPr>
          <w:trHeight w:val="441"/>
        </w:trPr>
        <w:tc>
          <w:tcPr>
            <w:tcW w:w="2875" w:type="dxa"/>
          </w:tcPr>
          <w:p w14:paraId="04DDF731" w14:textId="77777777" w:rsidR="00CE69EC" w:rsidRPr="00CE78FF" w:rsidRDefault="00CE69EC" w:rsidP="00D60F39">
            <w:pPr>
              <w:tabs>
                <w:tab w:val="left" w:pos="360"/>
                <w:tab w:val="left" w:pos="4320"/>
              </w:tabs>
              <w:rPr>
                <w:rFonts w:asciiTheme="minorHAnsi" w:hAnsiTheme="minorHAnsi" w:cs="Times New Roman"/>
                <w:sz w:val="20"/>
                <w:szCs w:val="20"/>
                <w:lang w:val="en-GB"/>
              </w:rPr>
            </w:pPr>
            <w:r w:rsidRPr="00CE78FF">
              <w:rPr>
                <w:rFonts w:asciiTheme="minorHAnsi" w:hAnsiTheme="minorHAnsi" w:cs="Times New Roman"/>
                <w:sz w:val="20"/>
                <w:szCs w:val="20"/>
                <w:lang w:val="en-GB"/>
              </w:rPr>
              <w:t>QA Assessor</w:t>
            </w:r>
          </w:p>
        </w:tc>
        <w:tc>
          <w:tcPr>
            <w:tcW w:w="1350" w:type="dxa"/>
          </w:tcPr>
          <w:p w14:paraId="5260C347" w14:textId="77777777" w:rsidR="00CE69EC" w:rsidRPr="00CE78FF" w:rsidRDefault="00CE69EC" w:rsidP="00D60F39">
            <w:pPr>
              <w:tabs>
                <w:tab w:val="left" w:pos="360"/>
                <w:tab w:val="left" w:pos="4320"/>
              </w:tabs>
              <w:rPr>
                <w:rFonts w:asciiTheme="minorHAnsi" w:hAnsiTheme="minorHAnsi" w:cs="Times New Roman"/>
                <w:sz w:val="20"/>
                <w:szCs w:val="20"/>
                <w:lang w:val="en-GB"/>
              </w:rPr>
            </w:pPr>
          </w:p>
        </w:tc>
        <w:tc>
          <w:tcPr>
            <w:tcW w:w="9095" w:type="dxa"/>
          </w:tcPr>
          <w:p w14:paraId="653068A3" w14:textId="77777777" w:rsidR="00CE69EC" w:rsidRPr="00CD2C28" w:rsidRDefault="00CE69EC" w:rsidP="00D60F39">
            <w:pPr>
              <w:rPr>
                <w:rFonts w:asciiTheme="minorHAnsi" w:hAnsiTheme="minorHAnsi"/>
                <w:sz w:val="18"/>
                <w:szCs w:val="20"/>
                <w:lang w:val="en-GB"/>
              </w:rPr>
            </w:pPr>
            <w:r w:rsidRPr="00CD2C28">
              <w:rPr>
                <w:rFonts w:asciiTheme="minorHAnsi" w:hAnsiTheme="minorHAnsi"/>
                <w:sz w:val="18"/>
                <w:szCs w:val="20"/>
                <w:lang w:val="en-GB"/>
              </w:rPr>
              <w:t>UNDP staff member responsible for the Project, typically a UNDP Programme Officer. Final signature confirms they have “checked” to ensure that the SESP is adequately conducted.</w:t>
            </w:r>
          </w:p>
        </w:tc>
      </w:tr>
      <w:tr w:rsidR="00CE69EC" w:rsidRPr="00CE78FF" w14:paraId="34050F00" w14:textId="77777777" w:rsidTr="00065FF5">
        <w:tc>
          <w:tcPr>
            <w:tcW w:w="2875" w:type="dxa"/>
          </w:tcPr>
          <w:p w14:paraId="49910AE0" w14:textId="77777777" w:rsidR="00CE69EC" w:rsidRPr="00CE78FF" w:rsidRDefault="00CE69EC" w:rsidP="00D60F39">
            <w:pPr>
              <w:tabs>
                <w:tab w:val="left" w:pos="360"/>
                <w:tab w:val="left" w:pos="4320"/>
              </w:tabs>
              <w:rPr>
                <w:rFonts w:asciiTheme="minorHAnsi" w:hAnsiTheme="minorHAnsi" w:cs="Times New Roman"/>
                <w:sz w:val="20"/>
                <w:szCs w:val="20"/>
                <w:lang w:val="en-GB"/>
              </w:rPr>
            </w:pPr>
            <w:r w:rsidRPr="00CE78FF">
              <w:rPr>
                <w:rFonts w:asciiTheme="minorHAnsi" w:hAnsiTheme="minorHAnsi" w:cs="Times New Roman"/>
                <w:sz w:val="20"/>
                <w:szCs w:val="20"/>
                <w:lang w:val="en-GB"/>
              </w:rPr>
              <w:t>QA Approver</w:t>
            </w:r>
          </w:p>
        </w:tc>
        <w:tc>
          <w:tcPr>
            <w:tcW w:w="1350" w:type="dxa"/>
          </w:tcPr>
          <w:p w14:paraId="5C5B18E7" w14:textId="77777777" w:rsidR="00CE69EC" w:rsidRPr="00CE78FF" w:rsidRDefault="00CE69EC" w:rsidP="00D60F39">
            <w:pPr>
              <w:tabs>
                <w:tab w:val="left" w:pos="360"/>
                <w:tab w:val="left" w:pos="4320"/>
              </w:tabs>
              <w:rPr>
                <w:rFonts w:asciiTheme="minorHAnsi" w:hAnsiTheme="minorHAnsi" w:cs="Times New Roman"/>
                <w:sz w:val="20"/>
                <w:szCs w:val="20"/>
                <w:lang w:val="en-GB"/>
              </w:rPr>
            </w:pPr>
          </w:p>
        </w:tc>
        <w:tc>
          <w:tcPr>
            <w:tcW w:w="9095" w:type="dxa"/>
          </w:tcPr>
          <w:p w14:paraId="2DD7347B" w14:textId="77777777" w:rsidR="00CE69EC" w:rsidRPr="00CD2C28" w:rsidRDefault="00CE69EC" w:rsidP="00D60F39">
            <w:pPr>
              <w:tabs>
                <w:tab w:val="left" w:pos="360"/>
                <w:tab w:val="left" w:pos="4320"/>
              </w:tabs>
              <w:rPr>
                <w:rFonts w:asciiTheme="minorHAnsi" w:hAnsiTheme="minorHAnsi" w:cs="Times New Roman"/>
                <w:sz w:val="18"/>
                <w:szCs w:val="20"/>
                <w:lang w:val="en-GB"/>
              </w:rPr>
            </w:pPr>
            <w:r w:rsidRPr="00CD2C28">
              <w:rPr>
                <w:rFonts w:asciiTheme="minorHAnsi" w:hAnsiTheme="minorHAnsi" w:cs="Times New Roman"/>
                <w:sz w:val="18"/>
                <w:szCs w:val="20"/>
                <w:lang w:val="en-GB"/>
              </w:rPr>
              <w:t>UNDP senior manager, typically the UNDP Deputy Country Director (DCD), Country Director (CD)</w:t>
            </w:r>
            <w:r w:rsidRPr="00CD2C28">
              <w:rPr>
                <w:rFonts w:asciiTheme="minorHAnsi" w:hAnsiTheme="minorHAnsi" w:cs="Times New Roman"/>
                <w:b/>
                <w:sz w:val="18"/>
                <w:szCs w:val="20"/>
                <w:lang w:val="en-GB"/>
              </w:rPr>
              <w:t xml:space="preserve">, </w:t>
            </w:r>
            <w:r w:rsidRPr="00CD2C28">
              <w:rPr>
                <w:rFonts w:asciiTheme="minorHAnsi" w:hAnsiTheme="minorHAnsi" w:cs="Times New Roman"/>
                <w:sz w:val="18"/>
                <w:szCs w:val="20"/>
                <w:lang w:val="en-GB"/>
              </w:rPr>
              <w:t>Deputy Resident Representative (DRR), or Resident Representative (RR). The QA Approver cannot also be the QA Assessor. Final signature confirms they have “cleared” the SESP prior to submittal to the PAC.</w:t>
            </w:r>
          </w:p>
        </w:tc>
      </w:tr>
      <w:tr w:rsidR="00CE69EC" w:rsidRPr="00CE78FF" w14:paraId="5DAC1AB6" w14:textId="77777777" w:rsidTr="00065FF5">
        <w:tc>
          <w:tcPr>
            <w:tcW w:w="2875" w:type="dxa"/>
          </w:tcPr>
          <w:p w14:paraId="411D554E" w14:textId="77777777" w:rsidR="00CE69EC" w:rsidRPr="00CE78FF" w:rsidRDefault="00CE69EC" w:rsidP="00D60F39">
            <w:pPr>
              <w:tabs>
                <w:tab w:val="left" w:pos="360"/>
                <w:tab w:val="left" w:pos="4320"/>
              </w:tabs>
              <w:rPr>
                <w:rFonts w:asciiTheme="minorHAnsi" w:hAnsiTheme="minorHAnsi" w:cs="Times New Roman"/>
                <w:sz w:val="20"/>
                <w:szCs w:val="20"/>
                <w:lang w:val="en-GB"/>
              </w:rPr>
            </w:pPr>
            <w:r w:rsidRPr="00CE78FF">
              <w:rPr>
                <w:rFonts w:asciiTheme="minorHAnsi" w:hAnsiTheme="minorHAnsi" w:cs="Times New Roman"/>
                <w:sz w:val="20"/>
                <w:szCs w:val="20"/>
                <w:lang w:val="en-GB"/>
              </w:rPr>
              <w:t>PAC Chair</w:t>
            </w:r>
          </w:p>
        </w:tc>
        <w:tc>
          <w:tcPr>
            <w:tcW w:w="1350" w:type="dxa"/>
          </w:tcPr>
          <w:p w14:paraId="1D5E772A" w14:textId="77777777" w:rsidR="00CE69EC" w:rsidRPr="00CE78FF" w:rsidRDefault="00CE69EC" w:rsidP="00D60F39">
            <w:pPr>
              <w:tabs>
                <w:tab w:val="left" w:pos="360"/>
                <w:tab w:val="left" w:pos="4320"/>
              </w:tabs>
              <w:rPr>
                <w:rFonts w:asciiTheme="minorHAnsi" w:hAnsiTheme="minorHAnsi" w:cs="Times New Roman"/>
                <w:sz w:val="20"/>
                <w:szCs w:val="20"/>
                <w:lang w:val="en-GB"/>
              </w:rPr>
            </w:pPr>
          </w:p>
        </w:tc>
        <w:tc>
          <w:tcPr>
            <w:tcW w:w="9095" w:type="dxa"/>
          </w:tcPr>
          <w:p w14:paraId="4C0E5A54" w14:textId="77777777" w:rsidR="00CE69EC" w:rsidRPr="00CD2C28" w:rsidRDefault="00CE69EC" w:rsidP="00D60F39">
            <w:pPr>
              <w:tabs>
                <w:tab w:val="left" w:pos="360"/>
                <w:tab w:val="left" w:pos="4320"/>
              </w:tabs>
              <w:rPr>
                <w:rFonts w:asciiTheme="minorHAnsi" w:hAnsiTheme="minorHAnsi" w:cs="Times New Roman"/>
                <w:sz w:val="18"/>
                <w:szCs w:val="20"/>
                <w:lang w:val="en-GB"/>
              </w:rPr>
            </w:pPr>
            <w:r w:rsidRPr="00CD2C28">
              <w:rPr>
                <w:rFonts w:asciiTheme="minorHAnsi" w:hAnsiTheme="minorHAnsi" w:cs="Times New Roman"/>
                <w:sz w:val="18"/>
                <w:szCs w:val="20"/>
                <w:lang w:val="en-GB"/>
              </w:rPr>
              <w:t xml:space="preserve">UNDP chair of the PAC.  In some cases PAC Chair may also be the QA Approver. Final signature confirms that the SESP was considered as part of the project appraisal and considered in recommendations of the PAC. </w:t>
            </w:r>
          </w:p>
        </w:tc>
      </w:tr>
    </w:tbl>
    <w:p w14:paraId="2E899BEC" w14:textId="77777777" w:rsidR="00CE69EC" w:rsidRPr="00CE78FF" w:rsidRDefault="00CE69EC" w:rsidP="00CE69EC">
      <w:pPr>
        <w:rPr>
          <w:rFonts w:ascii="Calibri" w:eastAsia="MS Mincho" w:hAnsi="Calibri" w:cs="Times New Roman"/>
          <w:sz w:val="20"/>
          <w:szCs w:val="24"/>
          <w:lang w:eastAsia="ja-JP"/>
        </w:rPr>
        <w:sectPr w:rsidR="00CE69EC" w:rsidRPr="00CE78FF" w:rsidSect="007C7956">
          <w:pgSz w:w="15840" w:h="12240" w:orient="landscape"/>
          <w:pgMar w:top="1440" w:right="1440" w:bottom="1440" w:left="1440" w:header="720" w:footer="720" w:gutter="0"/>
          <w:cols w:space="720"/>
          <w:docGrid w:linePitch="360"/>
        </w:sectPr>
      </w:pPr>
    </w:p>
    <w:p w14:paraId="702F8479" w14:textId="77777777" w:rsidR="00CE69EC" w:rsidRPr="00CE78FF" w:rsidRDefault="00CE69EC" w:rsidP="00CE69EC">
      <w:pPr>
        <w:spacing w:before="200"/>
        <w:ind w:left="360"/>
        <w:rPr>
          <w:rFonts w:ascii="Calibri" w:eastAsia="MS Mincho" w:hAnsi="Calibri" w:cs="Times New Roman"/>
          <w:b/>
          <w:color w:val="4F81BD"/>
          <w:sz w:val="24"/>
          <w:szCs w:val="24"/>
          <w:lang w:eastAsia="ja-JP"/>
        </w:rPr>
      </w:pPr>
      <w:bookmarkStart w:id="372" w:name="_Toc404528202"/>
      <w:r w:rsidRPr="00CE78FF">
        <w:rPr>
          <w:rFonts w:ascii="Calibri" w:eastAsia="MS Mincho" w:hAnsi="Calibri" w:cs="Times New Roman"/>
          <w:b/>
          <w:color w:val="4F81BD"/>
          <w:sz w:val="24"/>
          <w:szCs w:val="24"/>
          <w:lang w:eastAsia="ja-JP"/>
        </w:rPr>
        <w:lastRenderedPageBreak/>
        <w:t>SESP Attachment 1: Social and Environmental Risk Screening Checklist</w:t>
      </w:r>
      <w:bookmarkEnd w:id="372"/>
    </w:p>
    <w:p w14:paraId="69FA0AB1" w14:textId="77777777" w:rsidR="00CE69EC" w:rsidRPr="00CE78FF" w:rsidRDefault="00CE69EC" w:rsidP="00CE69EC">
      <w:pPr>
        <w:rPr>
          <w:rFonts w:ascii="Calibri" w:eastAsia="MS Mincho" w:hAnsi="Calibri" w:cs="Times New Roman"/>
          <w:sz w:val="20"/>
          <w:szCs w:val="24"/>
          <w:lang w:eastAsia="ja-JP"/>
        </w:rPr>
      </w:pPr>
    </w:p>
    <w:p w14:paraId="38792881" w14:textId="77777777" w:rsidR="00CE69EC" w:rsidRPr="00CE78FF" w:rsidRDefault="00CE69EC" w:rsidP="00CE69EC">
      <w:pPr>
        <w:rPr>
          <w:rFonts w:ascii="Calibri" w:eastAsia="MS Mincho" w:hAnsi="Calibri" w:cs="Times New Roman"/>
          <w:lang w:eastAsia="ja-JP"/>
        </w:rPr>
      </w:pPr>
    </w:p>
    <w:tbl>
      <w:tblP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7"/>
        <w:gridCol w:w="833"/>
      </w:tblGrid>
      <w:tr w:rsidR="00CE69EC" w:rsidRPr="00CE78FF" w14:paraId="0682CE20" w14:textId="77777777" w:rsidTr="00285B9C">
        <w:trPr>
          <w:tblHeader/>
        </w:trPr>
        <w:tc>
          <w:tcPr>
            <w:tcW w:w="8217" w:type="dxa"/>
            <w:tcBorders>
              <w:bottom w:val="single" w:sz="4" w:space="0" w:color="auto"/>
            </w:tcBorders>
            <w:shd w:val="clear" w:color="auto" w:fill="ACB9CA" w:themeFill="text2" w:themeFillTint="66"/>
          </w:tcPr>
          <w:p w14:paraId="1B13AE8A" w14:textId="77777777" w:rsidR="00CE69EC" w:rsidRPr="00CE78FF" w:rsidRDefault="00CE69EC" w:rsidP="00D60F39">
            <w:pPr>
              <w:tabs>
                <w:tab w:val="left" w:pos="810"/>
              </w:tabs>
              <w:rPr>
                <w:rFonts w:ascii="Calibri" w:eastAsia="Times New Roman" w:hAnsi="Calibri" w:cs="Times New Roman"/>
                <w:u w:val="single"/>
                <w:lang w:eastAsia="ja-JP"/>
              </w:rPr>
            </w:pPr>
            <w:r w:rsidRPr="00CE78FF">
              <w:rPr>
                <w:rFonts w:ascii="Calibri" w:eastAsia="MS Mincho" w:hAnsi="Calibri" w:cs="Times New Roman"/>
                <w:b/>
                <w:lang w:eastAsia="ja-JP"/>
              </w:rPr>
              <w:t xml:space="preserve">Checklist Potential Social and Environmental </w:t>
            </w:r>
            <w:r w:rsidRPr="00CE78FF">
              <w:rPr>
                <w:rFonts w:ascii="Calibri" w:eastAsia="MS Mincho" w:hAnsi="Calibri" w:cs="Times New Roman"/>
                <w:b/>
                <w:u w:val="single"/>
                <w:lang w:eastAsia="ja-JP"/>
              </w:rPr>
              <w:t>Risks</w:t>
            </w:r>
          </w:p>
        </w:tc>
        <w:tc>
          <w:tcPr>
            <w:tcW w:w="833" w:type="dxa"/>
            <w:tcBorders>
              <w:bottom w:val="single" w:sz="4" w:space="0" w:color="auto"/>
            </w:tcBorders>
            <w:shd w:val="clear" w:color="auto" w:fill="ACB9CA" w:themeFill="text2" w:themeFillTint="66"/>
          </w:tcPr>
          <w:p w14:paraId="5D1B9728" w14:textId="77777777" w:rsidR="00CE69EC" w:rsidRPr="00CE78FF" w:rsidRDefault="00CE69EC" w:rsidP="00D60F39">
            <w:pPr>
              <w:tabs>
                <w:tab w:val="left" w:pos="810"/>
              </w:tabs>
              <w:rPr>
                <w:rFonts w:ascii="Calibri" w:eastAsia="Times New Roman" w:hAnsi="Calibri" w:cs="Times New Roman"/>
                <w:lang w:eastAsia="ja-JP"/>
              </w:rPr>
            </w:pPr>
          </w:p>
        </w:tc>
      </w:tr>
      <w:tr w:rsidR="00CE69EC" w:rsidRPr="00CE78FF" w14:paraId="7795CCD7" w14:textId="77777777" w:rsidTr="00285B9C">
        <w:tc>
          <w:tcPr>
            <w:tcW w:w="8217" w:type="dxa"/>
            <w:tcBorders>
              <w:bottom w:val="single" w:sz="4" w:space="0" w:color="auto"/>
            </w:tcBorders>
            <w:shd w:val="clear" w:color="auto" w:fill="DEEAF6" w:themeFill="accent1" w:themeFillTint="33"/>
          </w:tcPr>
          <w:p w14:paraId="632A4703" w14:textId="77777777" w:rsidR="00CE69EC" w:rsidRPr="00CE78FF" w:rsidRDefault="00CE69EC" w:rsidP="00D60F39">
            <w:pPr>
              <w:tabs>
                <w:tab w:val="left" w:pos="810"/>
              </w:tabs>
              <w:spacing w:before="120" w:after="120"/>
              <w:rPr>
                <w:rFonts w:ascii="Calibri" w:eastAsia="MS Mincho" w:hAnsi="Calibri" w:cs="Times New Roman"/>
                <w:b/>
                <w:sz w:val="18"/>
                <w:szCs w:val="18"/>
                <w:lang w:eastAsia="ja-JP"/>
              </w:rPr>
            </w:pPr>
            <w:r w:rsidRPr="00CE78FF">
              <w:rPr>
                <w:rFonts w:ascii="Calibri" w:eastAsia="MS Mincho" w:hAnsi="Calibri" w:cs="Times New Roman"/>
                <w:b/>
                <w:sz w:val="18"/>
                <w:szCs w:val="18"/>
                <w:lang w:eastAsia="ja-JP"/>
              </w:rPr>
              <w:t>Principles 1: Human Rights</w:t>
            </w:r>
          </w:p>
        </w:tc>
        <w:tc>
          <w:tcPr>
            <w:tcW w:w="833" w:type="dxa"/>
            <w:tcBorders>
              <w:bottom w:val="single" w:sz="4" w:space="0" w:color="auto"/>
            </w:tcBorders>
            <w:shd w:val="clear" w:color="auto" w:fill="DEEAF6" w:themeFill="accent1" w:themeFillTint="33"/>
          </w:tcPr>
          <w:p w14:paraId="67F3306E" w14:textId="77777777" w:rsidR="00CE69EC" w:rsidRPr="00CE78FF" w:rsidRDefault="00CE69EC" w:rsidP="00D60F39">
            <w:pPr>
              <w:tabs>
                <w:tab w:val="left" w:pos="810"/>
              </w:tabs>
              <w:jc w:val="center"/>
              <w:rPr>
                <w:rFonts w:ascii="Calibri" w:eastAsia="MS Mincho" w:hAnsi="Calibri" w:cs="Times New Roman"/>
                <w:b/>
                <w:sz w:val="18"/>
                <w:szCs w:val="18"/>
                <w:lang w:eastAsia="ja-JP"/>
              </w:rPr>
            </w:pPr>
            <w:r w:rsidRPr="00CE78FF">
              <w:rPr>
                <w:rFonts w:ascii="Calibri" w:eastAsia="Times New Roman" w:hAnsi="Calibri" w:cs="Times New Roman"/>
                <w:b/>
                <w:sz w:val="16"/>
                <w:szCs w:val="16"/>
                <w:lang w:eastAsia="ja-JP"/>
              </w:rPr>
              <w:t xml:space="preserve">Answer </w:t>
            </w:r>
            <w:r w:rsidRPr="00CE78FF">
              <w:rPr>
                <w:rFonts w:ascii="Calibri" w:eastAsia="Times New Roman" w:hAnsi="Calibri" w:cs="Times New Roman"/>
                <w:b/>
                <w:sz w:val="16"/>
                <w:szCs w:val="16"/>
                <w:lang w:eastAsia="ja-JP"/>
              </w:rPr>
              <w:br/>
              <w:t>(Yes/No)</w:t>
            </w:r>
          </w:p>
        </w:tc>
      </w:tr>
      <w:tr w:rsidR="00CE69EC" w:rsidRPr="00CE78FF" w14:paraId="089EB3AB" w14:textId="77777777" w:rsidTr="00285B9C">
        <w:tc>
          <w:tcPr>
            <w:tcW w:w="8217" w:type="dxa"/>
            <w:tcBorders>
              <w:bottom w:val="single" w:sz="4" w:space="0" w:color="auto"/>
            </w:tcBorders>
            <w:shd w:val="clear" w:color="auto" w:fill="auto"/>
          </w:tcPr>
          <w:p w14:paraId="48E04EFD" w14:textId="77777777" w:rsidR="00CE69EC" w:rsidRPr="00CE78FF" w:rsidRDefault="00CE69EC" w:rsidP="00D60F39">
            <w:pPr>
              <w:tabs>
                <w:tab w:val="left" w:pos="900"/>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1.</w:t>
            </w:r>
            <w:r w:rsidRPr="00CE78FF">
              <w:rPr>
                <w:rFonts w:ascii="Calibri" w:eastAsia="Times New Roman" w:hAnsi="Calibri" w:cs="Times New Roman"/>
                <w:sz w:val="18"/>
                <w:szCs w:val="18"/>
                <w:lang w:eastAsia="ja-JP"/>
              </w:rPr>
              <w:tab/>
              <w:t>Could the Project lead to adverse impacts on enjoyment of the human rights (civil, political, economic, social or cultural) of the affected population and particularly of marginalized groups?</w:t>
            </w:r>
          </w:p>
        </w:tc>
        <w:tc>
          <w:tcPr>
            <w:tcW w:w="833" w:type="dxa"/>
            <w:tcBorders>
              <w:bottom w:val="single" w:sz="4" w:space="0" w:color="auto"/>
            </w:tcBorders>
            <w:shd w:val="clear" w:color="auto" w:fill="auto"/>
          </w:tcPr>
          <w:p w14:paraId="6043158D" w14:textId="77777777" w:rsidR="00CE69EC" w:rsidRPr="00CE78FF" w:rsidRDefault="00CE69EC" w:rsidP="00D60F39">
            <w:pPr>
              <w:tabs>
                <w:tab w:val="left" w:pos="810"/>
              </w:tabs>
              <w:rPr>
                <w:rFonts w:ascii="Calibri" w:eastAsia="MS Mincho" w:hAnsi="Calibri" w:cs="Times New Roman"/>
                <w:sz w:val="18"/>
                <w:szCs w:val="18"/>
                <w:lang w:eastAsia="ja-JP"/>
              </w:rPr>
            </w:pPr>
            <w:r w:rsidRPr="00CE78FF">
              <w:rPr>
                <w:rFonts w:ascii="Calibri" w:eastAsia="MS Mincho" w:hAnsi="Calibri" w:cs="Times New Roman"/>
                <w:sz w:val="18"/>
                <w:szCs w:val="18"/>
                <w:lang w:eastAsia="ja-JP"/>
              </w:rPr>
              <w:t>no</w:t>
            </w:r>
          </w:p>
        </w:tc>
      </w:tr>
      <w:tr w:rsidR="00CE69EC" w:rsidRPr="00CE78FF" w14:paraId="5B4977C8" w14:textId="77777777" w:rsidTr="00285B9C">
        <w:tc>
          <w:tcPr>
            <w:tcW w:w="8217" w:type="dxa"/>
            <w:tcBorders>
              <w:bottom w:val="single" w:sz="4" w:space="0" w:color="auto"/>
            </w:tcBorders>
            <w:shd w:val="clear" w:color="auto" w:fill="auto"/>
          </w:tcPr>
          <w:p w14:paraId="4B5F5ABF" w14:textId="77777777" w:rsidR="00CE69EC" w:rsidRPr="00CE78FF" w:rsidRDefault="00CE69EC" w:rsidP="00D60F39">
            <w:pPr>
              <w:tabs>
                <w:tab w:val="left" w:pos="900"/>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 xml:space="preserve">2. </w:t>
            </w:r>
            <w:r w:rsidRPr="00CE78FF">
              <w:rPr>
                <w:rFonts w:ascii="Calibri" w:eastAsia="Times New Roman" w:hAnsi="Calibri" w:cs="Times New Roman"/>
                <w:sz w:val="18"/>
                <w:szCs w:val="18"/>
                <w:lang w:eastAsia="ja-JP"/>
              </w:rPr>
              <w:tab/>
              <w:t>Is there a likelihood that the Project would have inequitable or discriminatory adverse impacts on affected populations, particularly people living in poverty or marginalized or excluded individuals or groups?</w:t>
            </w:r>
            <w:r w:rsidRPr="00CE78FF">
              <w:rPr>
                <w:rFonts w:ascii="Calibri" w:eastAsia="Times New Roman" w:hAnsi="Calibri" w:cs="Times New Roman"/>
                <w:sz w:val="18"/>
                <w:szCs w:val="18"/>
                <w:vertAlign w:val="superscript"/>
                <w:lang w:eastAsia="ja-JP"/>
              </w:rPr>
              <w:t xml:space="preserve"> </w:t>
            </w:r>
            <w:r w:rsidRPr="00CE78FF">
              <w:rPr>
                <w:rFonts w:ascii="Calibri" w:eastAsia="Times New Roman" w:hAnsi="Calibri" w:cs="Times New Roman"/>
                <w:sz w:val="18"/>
                <w:szCs w:val="18"/>
                <w:vertAlign w:val="superscript"/>
                <w:lang w:eastAsia="ja-JP"/>
              </w:rPr>
              <w:footnoteReference w:id="135"/>
            </w:r>
            <w:r w:rsidRPr="00CE78FF">
              <w:rPr>
                <w:rFonts w:ascii="Calibri" w:eastAsia="Times New Roman" w:hAnsi="Calibri" w:cs="Times New Roman"/>
                <w:sz w:val="18"/>
                <w:szCs w:val="18"/>
                <w:lang w:eastAsia="ja-JP"/>
              </w:rPr>
              <w:t xml:space="preserve"> </w:t>
            </w:r>
          </w:p>
        </w:tc>
        <w:tc>
          <w:tcPr>
            <w:tcW w:w="833" w:type="dxa"/>
            <w:tcBorders>
              <w:bottom w:val="single" w:sz="4" w:space="0" w:color="auto"/>
            </w:tcBorders>
            <w:shd w:val="clear" w:color="auto" w:fill="auto"/>
          </w:tcPr>
          <w:p w14:paraId="242930FF" w14:textId="77777777" w:rsidR="00CE69EC" w:rsidRPr="00CE78FF" w:rsidRDefault="00CE69EC" w:rsidP="00D60F39">
            <w:pPr>
              <w:tabs>
                <w:tab w:val="left" w:pos="810"/>
              </w:tabs>
              <w:rPr>
                <w:rFonts w:ascii="Calibri" w:eastAsia="MS Mincho" w:hAnsi="Calibri" w:cs="Times New Roman"/>
                <w:sz w:val="18"/>
                <w:szCs w:val="18"/>
                <w:lang w:eastAsia="ja-JP"/>
              </w:rPr>
            </w:pPr>
            <w:r w:rsidRPr="00CE78FF">
              <w:rPr>
                <w:rFonts w:ascii="Calibri" w:eastAsia="MS Mincho" w:hAnsi="Calibri" w:cs="Times New Roman"/>
                <w:sz w:val="18"/>
                <w:szCs w:val="18"/>
                <w:lang w:eastAsia="ja-JP"/>
              </w:rPr>
              <w:t>no</w:t>
            </w:r>
          </w:p>
        </w:tc>
      </w:tr>
      <w:tr w:rsidR="00CE69EC" w:rsidRPr="00CE78FF" w14:paraId="28F5B677" w14:textId="77777777" w:rsidTr="00285B9C">
        <w:tc>
          <w:tcPr>
            <w:tcW w:w="8217" w:type="dxa"/>
            <w:tcBorders>
              <w:bottom w:val="single" w:sz="4" w:space="0" w:color="auto"/>
            </w:tcBorders>
            <w:shd w:val="clear" w:color="auto" w:fill="auto"/>
          </w:tcPr>
          <w:p w14:paraId="2C8528FF" w14:textId="77777777" w:rsidR="00CE69EC" w:rsidRPr="00CE78FF" w:rsidRDefault="00CE69EC" w:rsidP="00D60F39">
            <w:pPr>
              <w:tabs>
                <w:tab w:val="left" w:pos="900"/>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3.</w:t>
            </w:r>
            <w:r w:rsidRPr="00CE78FF">
              <w:rPr>
                <w:rFonts w:ascii="Calibri" w:eastAsia="Times New Roman" w:hAnsi="Calibri" w:cs="Times New Roman"/>
                <w:sz w:val="18"/>
                <w:szCs w:val="18"/>
                <w:lang w:eastAsia="ja-JP"/>
              </w:rPr>
              <w:tab/>
              <w:t>Could the Project potentially restrict availability, quality of and access to resources or basic services, in particular to marginalized individuals or groups?</w:t>
            </w:r>
          </w:p>
        </w:tc>
        <w:tc>
          <w:tcPr>
            <w:tcW w:w="833" w:type="dxa"/>
            <w:tcBorders>
              <w:bottom w:val="single" w:sz="4" w:space="0" w:color="auto"/>
            </w:tcBorders>
            <w:shd w:val="clear" w:color="auto" w:fill="auto"/>
          </w:tcPr>
          <w:p w14:paraId="0B828359" w14:textId="77777777" w:rsidR="00CE69EC" w:rsidRPr="00CE78FF" w:rsidRDefault="00CE69EC" w:rsidP="00D60F39">
            <w:pPr>
              <w:tabs>
                <w:tab w:val="left" w:pos="810"/>
              </w:tabs>
              <w:rPr>
                <w:rFonts w:ascii="Calibri" w:eastAsia="MS Mincho" w:hAnsi="Calibri" w:cs="Times New Roman"/>
                <w:sz w:val="18"/>
                <w:szCs w:val="18"/>
                <w:lang w:eastAsia="ja-JP"/>
              </w:rPr>
            </w:pPr>
            <w:r w:rsidRPr="00CE78FF">
              <w:rPr>
                <w:rFonts w:ascii="Calibri" w:eastAsia="MS Mincho" w:hAnsi="Calibri" w:cs="Times New Roman"/>
                <w:sz w:val="18"/>
                <w:szCs w:val="18"/>
                <w:lang w:eastAsia="ja-JP"/>
              </w:rPr>
              <w:t>Yes</w:t>
            </w:r>
          </w:p>
        </w:tc>
      </w:tr>
      <w:tr w:rsidR="00CE69EC" w:rsidRPr="00CE78FF" w14:paraId="005EA266" w14:textId="77777777" w:rsidTr="00285B9C">
        <w:tc>
          <w:tcPr>
            <w:tcW w:w="8217" w:type="dxa"/>
            <w:tcBorders>
              <w:bottom w:val="single" w:sz="4" w:space="0" w:color="auto"/>
            </w:tcBorders>
            <w:shd w:val="clear" w:color="auto" w:fill="auto"/>
          </w:tcPr>
          <w:p w14:paraId="7565B17E" w14:textId="77777777" w:rsidR="00CE69EC" w:rsidRPr="00CE78FF" w:rsidRDefault="00CE69EC" w:rsidP="00D60F39">
            <w:pPr>
              <w:tabs>
                <w:tab w:val="left" w:pos="900"/>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4.</w:t>
            </w:r>
            <w:r w:rsidRPr="00CE78FF">
              <w:rPr>
                <w:rFonts w:ascii="Calibri" w:eastAsia="Times New Roman" w:hAnsi="Calibri" w:cs="Times New Roman"/>
                <w:sz w:val="18"/>
                <w:szCs w:val="18"/>
                <w:lang w:eastAsia="ja-JP"/>
              </w:rPr>
              <w:tab/>
              <w:t>Is there a likelihood that the Project would exclude any potentially affected stakeholders, in particular marginalized groups, from fully participating in decisions that may affect them?</w:t>
            </w:r>
          </w:p>
        </w:tc>
        <w:tc>
          <w:tcPr>
            <w:tcW w:w="833" w:type="dxa"/>
            <w:tcBorders>
              <w:bottom w:val="single" w:sz="4" w:space="0" w:color="auto"/>
            </w:tcBorders>
            <w:shd w:val="clear" w:color="auto" w:fill="auto"/>
          </w:tcPr>
          <w:p w14:paraId="59572CCD" w14:textId="77777777" w:rsidR="00CE69EC" w:rsidRPr="00CE78FF" w:rsidRDefault="00CE69EC" w:rsidP="00D60F39">
            <w:pPr>
              <w:tabs>
                <w:tab w:val="left" w:pos="810"/>
              </w:tabs>
              <w:rPr>
                <w:rFonts w:ascii="Calibri" w:eastAsia="MS Mincho" w:hAnsi="Calibri" w:cs="Times New Roman"/>
                <w:sz w:val="18"/>
                <w:szCs w:val="18"/>
                <w:lang w:eastAsia="ja-JP"/>
              </w:rPr>
            </w:pPr>
            <w:r w:rsidRPr="00CE78FF">
              <w:rPr>
                <w:rFonts w:ascii="Calibri" w:eastAsia="MS Mincho" w:hAnsi="Calibri" w:cs="Times New Roman"/>
                <w:sz w:val="18"/>
                <w:szCs w:val="18"/>
                <w:lang w:eastAsia="ja-JP"/>
              </w:rPr>
              <w:t>No</w:t>
            </w:r>
          </w:p>
        </w:tc>
      </w:tr>
      <w:tr w:rsidR="00CE69EC" w:rsidRPr="00CE78FF" w14:paraId="370887E4" w14:textId="77777777" w:rsidTr="00285B9C">
        <w:tc>
          <w:tcPr>
            <w:tcW w:w="8217" w:type="dxa"/>
            <w:tcBorders>
              <w:bottom w:val="single" w:sz="4" w:space="0" w:color="auto"/>
            </w:tcBorders>
            <w:shd w:val="clear" w:color="auto" w:fill="auto"/>
          </w:tcPr>
          <w:p w14:paraId="4988C213" w14:textId="77777777" w:rsidR="00CE69EC" w:rsidRPr="00CE78FF" w:rsidDel="00074D34" w:rsidRDefault="00CE69EC" w:rsidP="00D60F39">
            <w:pPr>
              <w:tabs>
                <w:tab w:val="left" w:pos="900"/>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5.</w:t>
            </w:r>
            <w:r w:rsidRPr="00CE78FF">
              <w:rPr>
                <w:rFonts w:ascii="Calibri" w:eastAsia="Times New Roman" w:hAnsi="Calibri" w:cs="Times New Roman"/>
                <w:sz w:val="18"/>
                <w:szCs w:val="18"/>
                <w:lang w:eastAsia="ja-JP"/>
              </w:rPr>
              <w:tab/>
              <w:t>Is there a risk that duty-bearers do not have the capacity to meet their obligations in the Project?</w:t>
            </w:r>
          </w:p>
        </w:tc>
        <w:tc>
          <w:tcPr>
            <w:tcW w:w="833" w:type="dxa"/>
            <w:tcBorders>
              <w:bottom w:val="single" w:sz="4" w:space="0" w:color="auto"/>
            </w:tcBorders>
            <w:shd w:val="clear" w:color="auto" w:fill="auto"/>
          </w:tcPr>
          <w:p w14:paraId="1E8A3463" w14:textId="77777777" w:rsidR="00CE69EC" w:rsidRPr="00CE78FF" w:rsidRDefault="00CE69EC" w:rsidP="00D60F39">
            <w:pPr>
              <w:tabs>
                <w:tab w:val="left" w:pos="810"/>
              </w:tabs>
              <w:rPr>
                <w:rFonts w:ascii="Calibri" w:eastAsia="MS Mincho" w:hAnsi="Calibri" w:cs="Times New Roman"/>
                <w:sz w:val="18"/>
                <w:szCs w:val="18"/>
                <w:lang w:eastAsia="ja-JP"/>
              </w:rPr>
            </w:pPr>
            <w:r w:rsidRPr="00CE78FF">
              <w:rPr>
                <w:rFonts w:ascii="Calibri" w:eastAsia="MS Mincho" w:hAnsi="Calibri" w:cs="Times New Roman"/>
                <w:sz w:val="18"/>
                <w:szCs w:val="18"/>
                <w:lang w:eastAsia="ja-JP"/>
              </w:rPr>
              <w:t>no</w:t>
            </w:r>
          </w:p>
        </w:tc>
      </w:tr>
      <w:tr w:rsidR="00CE69EC" w:rsidRPr="00CE78FF" w14:paraId="0B353E63" w14:textId="77777777" w:rsidTr="00285B9C">
        <w:tc>
          <w:tcPr>
            <w:tcW w:w="8217" w:type="dxa"/>
            <w:tcBorders>
              <w:bottom w:val="single" w:sz="4" w:space="0" w:color="auto"/>
            </w:tcBorders>
            <w:shd w:val="clear" w:color="auto" w:fill="auto"/>
          </w:tcPr>
          <w:p w14:paraId="5D520C12" w14:textId="77777777" w:rsidR="00CE69EC" w:rsidRPr="00CE78FF" w:rsidRDefault="00CE69EC" w:rsidP="00D60F39">
            <w:pPr>
              <w:tabs>
                <w:tab w:val="left" w:pos="900"/>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6.</w:t>
            </w:r>
            <w:r w:rsidRPr="00CE78FF">
              <w:rPr>
                <w:rFonts w:ascii="Calibri" w:eastAsia="Times New Roman" w:hAnsi="Calibri" w:cs="Times New Roman"/>
                <w:sz w:val="18"/>
                <w:szCs w:val="18"/>
                <w:lang w:eastAsia="ja-JP"/>
              </w:rPr>
              <w:tab/>
              <w:t xml:space="preserve">Is there a risk that rights-holders do not have the capacity to claim their rights? </w:t>
            </w:r>
          </w:p>
        </w:tc>
        <w:tc>
          <w:tcPr>
            <w:tcW w:w="833" w:type="dxa"/>
            <w:tcBorders>
              <w:bottom w:val="single" w:sz="4" w:space="0" w:color="auto"/>
            </w:tcBorders>
            <w:shd w:val="clear" w:color="auto" w:fill="auto"/>
          </w:tcPr>
          <w:p w14:paraId="2FA5EB00" w14:textId="77777777" w:rsidR="00CE69EC" w:rsidRPr="00CE78FF" w:rsidRDefault="00CE69EC" w:rsidP="00D60F39">
            <w:pPr>
              <w:tabs>
                <w:tab w:val="left" w:pos="810"/>
              </w:tabs>
              <w:rPr>
                <w:rFonts w:ascii="Calibri" w:eastAsia="MS Mincho" w:hAnsi="Calibri" w:cs="Times New Roman"/>
                <w:sz w:val="18"/>
                <w:szCs w:val="18"/>
                <w:lang w:eastAsia="ja-JP"/>
              </w:rPr>
            </w:pPr>
            <w:r w:rsidRPr="00CE78FF">
              <w:rPr>
                <w:rFonts w:ascii="Calibri" w:eastAsia="MS Mincho" w:hAnsi="Calibri" w:cs="Times New Roman"/>
                <w:sz w:val="18"/>
                <w:szCs w:val="18"/>
                <w:lang w:eastAsia="ja-JP"/>
              </w:rPr>
              <w:t>no</w:t>
            </w:r>
          </w:p>
        </w:tc>
      </w:tr>
      <w:tr w:rsidR="00CE69EC" w:rsidRPr="00CE78FF" w14:paraId="03E37ECF" w14:textId="77777777" w:rsidTr="00285B9C">
        <w:tc>
          <w:tcPr>
            <w:tcW w:w="8217" w:type="dxa"/>
            <w:tcBorders>
              <w:bottom w:val="single" w:sz="4" w:space="0" w:color="auto"/>
            </w:tcBorders>
            <w:shd w:val="clear" w:color="auto" w:fill="auto"/>
          </w:tcPr>
          <w:p w14:paraId="14A71836" w14:textId="77777777" w:rsidR="00CE69EC" w:rsidRPr="00CE78FF" w:rsidRDefault="00CE69EC" w:rsidP="00D60F39">
            <w:pPr>
              <w:tabs>
                <w:tab w:val="left" w:pos="900"/>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7.</w:t>
            </w:r>
            <w:r w:rsidRPr="00CE78FF">
              <w:rPr>
                <w:rFonts w:ascii="Calibri" w:eastAsia="Times New Roman" w:hAnsi="Calibri" w:cs="Times New Roman"/>
                <w:sz w:val="18"/>
                <w:szCs w:val="18"/>
                <w:lang w:eastAsia="ja-JP"/>
              </w:rPr>
              <w:tab/>
              <w:t>Have local communities or individuals, given the opportunity, raised human rights concerns regarding the Project during the stakeholder engagement process?</w:t>
            </w:r>
          </w:p>
        </w:tc>
        <w:tc>
          <w:tcPr>
            <w:tcW w:w="833" w:type="dxa"/>
            <w:tcBorders>
              <w:bottom w:val="single" w:sz="4" w:space="0" w:color="auto"/>
            </w:tcBorders>
            <w:shd w:val="clear" w:color="auto" w:fill="auto"/>
          </w:tcPr>
          <w:p w14:paraId="69588497" w14:textId="77777777" w:rsidR="00CE69EC" w:rsidRPr="00CE78FF" w:rsidRDefault="00CE69EC" w:rsidP="00D60F39">
            <w:pPr>
              <w:tabs>
                <w:tab w:val="left" w:pos="810"/>
              </w:tabs>
              <w:rPr>
                <w:rFonts w:ascii="Calibri" w:eastAsia="MS Mincho" w:hAnsi="Calibri" w:cs="Times New Roman"/>
                <w:sz w:val="18"/>
                <w:szCs w:val="18"/>
                <w:lang w:eastAsia="ja-JP"/>
              </w:rPr>
            </w:pPr>
            <w:r w:rsidRPr="00CE78FF">
              <w:rPr>
                <w:rFonts w:ascii="Calibri" w:eastAsia="MS Mincho" w:hAnsi="Calibri" w:cs="Times New Roman"/>
                <w:sz w:val="18"/>
                <w:szCs w:val="18"/>
                <w:lang w:eastAsia="ja-JP"/>
              </w:rPr>
              <w:t>No</w:t>
            </w:r>
          </w:p>
        </w:tc>
      </w:tr>
      <w:tr w:rsidR="00CE69EC" w:rsidRPr="00CE78FF" w14:paraId="71E6D0AB" w14:textId="77777777" w:rsidTr="00285B9C">
        <w:tc>
          <w:tcPr>
            <w:tcW w:w="8217" w:type="dxa"/>
            <w:tcBorders>
              <w:bottom w:val="single" w:sz="4" w:space="0" w:color="auto"/>
            </w:tcBorders>
            <w:shd w:val="clear" w:color="auto" w:fill="auto"/>
          </w:tcPr>
          <w:p w14:paraId="49847888" w14:textId="77777777" w:rsidR="00CE69EC" w:rsidRPr="00CE78FF" w:rsidRDefault="00CE69EC" w:rsidP="00D60F39">
            <w:pPr>
              <w:tabs>
                <w:tab w:val="left" w:pos="900"/>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8.</w:t>
            </w:r>
            <w:r w:rsidRPr="00CE78FF">
              <w:rPr>
                <w:rFonts w:ascii="Calibri" w:eastAsia="Times New Roman" w:hAnsi="Calibri" w:cs="Times New Roman"/>
                <w:sz w:val="18"/>
                <w:szCs w:val="18"/>
                <w:lang w:eastAsia="ja-JP"/>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7A10CF1F" w14:textId="77777777" w:rsidR="00CE69EC" w:rsidRPr="00CE78FF" w:rsidRDefault="00CE69EC" w:rsidP="00D60F39">
            <w:pPr>
              <w:tabs>
                <w:tab w:val="left" w:pos="810"/>
              </w:tabs>
              <w:rPr>
                <w:rFonts w:ascii="Calibri" w:eastAsia="MS Mincho" w:hAnsi="Calibri" w:cs="Times New Roman"/>
                <w:sz w:val="18"/>
                <w:szCs w:val="18"/>
                <w:lang w:eastAsia="ja-JP"/>
              </w:rPr>
            </w:pPr>
            <w:r w:rsidRPr="00CE78FF">
              <w:rPr>
                <w:rFonts w:ascii="Calibri" w:eastAsia="MS Mincho" w:hAnsi="Calibri" w:cs="Times New Roman"/>
                <w:sz w:val="18"/>
                <w:szCs w:val="18"/>
                <w:lang w:eastAsia="ja-JP"/>
              </w:rPr>
              <w:t>no</w:t>
            </w:r>
          </w:p>
        </w:tc>
      </w:tr>
      <w:tr w:rsidR="00CE69EC" w:rsidRPr="00CE78FF" w14:paraId="7E2A2298" w14:textId="77777777" w:rsidTr="00285B9C">
        <w:tc>
          <w:tcPr>
            <w:tcW w:w="8217" w:type="dxa"/>
            <w:tcBorders>
              <w:bottom w:val="single" w:sz="4" w:space="0" w:color="auto"/>
            </w:tcBorders>
            <w:shd w:val="clear" w:color="auto" w:fill="DEEAF6" w:themeFill="accent1" w:themeFillTint="33"/>
          </w:tcPr>
          <w:p w14:paraId="3EE02C6D" w14:textId="77777777" w:rsidR="00CE69EC" w:rsidRPr="00CE78FF" w:rsidRDefault="00CE69EC" w:rsidP="00D60F39">
            <w:pPr>
              <w:tabs>
                <w:tab w:val="left" w:pos="810"/>
              </w:tabs>
              <w:spacing w:before="120" w:after="120"/>
              <w:rPr>
                <w:rFonts w:ascii="Calibri" w:eastAsia="MS Mincho" w:hAnsi="Calibri" w:cs="Times New Roman"/>
                <w:b/>
                <w:sz w:val="18"/>
                <w:szCs w:val="18"/>
                <w:lang w:eastAsia="ja-JP"/>
              </w:rPr>
            </w:pPr>
            <w:r w:rsidRPr="00CE78FF">
              <w:rPr>
                <w:rFonts w:ascii="Calibri" w:eastAsia="MS Mincho" w:hAnsi="Calibri" w:cs="Times New Roman"/>
                <w:b/>
                <w:sz w:val="18"/>
                <w:szCs w:val="18"/>
                <w:lang w:eastAsia="ja-JP"/>
              </w:rPr>
              <w:t>Principle 2: Gender Equality and Women’s Empowerment</w:t>
            </w:r>
          </w:p>
        </w:tc>
        <w:tc>
          <w:tcPr>
            <w:tcW w:w="833" w:type="dxa"/>
            <w:tcBorders>
              <w:bottom w:val="single" w:sz="4" w:space="0" w:color="auto"/>
            </w:tcBorders>
            <w:shd w:val="clear" w:color="auto" w:fill="DEEAF6" w:themeFill="accent1" w:themeFillTint="33"/>
          </w:tcPr>
          <w:p w14:paraId="391538A0" w14:textId="77777777" w:rsidR="00CE69EC" w:rsidRPr="00CE78FF" w:rsidRDefault="00CE69EC" w:rsidP="00D60F39">
            <w:pPr>
              <w:tabs>
                <w:tab w:val="left" w:pos="810"/>
              </w:tabs>
              <w:spacing w:before="120" w:after="120"/>
              <w:rPr>
                <w:rFonts w:ascii="Calibri" w:eastAsia="MS Mincho" w:hAnsi="Calibri" w:cs="Times New Roman"/>
                <w:b/>
                <w:sz w:val="18"/>
                <w:szCs w:val="18"/>
                <w:lang w:eastAsia="ja-JP"/>
              </w:rPr>
            </w:pPr>
          </w:p>
        </w:tc>
      </w:tr>
      <w:tr w:rsidR="00CE69EC" w:rsidRPr="00CE78FF" w14:paraId="73ADC5F2" w14:textId="77777777" w:rsidTr="00285B9C">
        <w:tc>
          <w:tcPr>
            <w:tcW w:w="8217" w:type="dxa"/>
            <w:tcBorders>
              <w:bottom w:val="single" w:sz="4" w:space="0" w:color="auto"/>
            </w:tcBorders>
            <w:shd w:val="clear" w:color="auto" w:fill="auto"/>
          </w:tcPr>
          <w:p w14:paraId="317E2492" w14:textId="77777777" w:rsidR="00CE69EC" w:rsidRPr="00CE78FF" w:rsidRDefault="00CE69EC" w:rsidP="00D60F39">
            <w:pPr>
              <w:tabs>
                <w:tab w:val="left" w:pos="900"/>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1.</w:t>
            </w:r>
            <w:r w:rsidRPr="00CE78FF">
              <w:rPr>
                <w:rFonts w:ascii="Calibri" w:eastAsia="Times New Roman" w:hAnsi="Calibri" w:cs="Times New Roman"/>
                <w:sz w:val="18"/>
                <w:szCs w:val="18"/>
                <w:lang w:eastAsia="ja-JP"/>
              </w:rPr>
              <w:tab/>
              <w:t xml:space="preserve">Is there a likelihood that the proposed Project would have adverse impacts on gender equality and/or the situation of women and girls? </w:t>
            </w:r>
          </w:p>
        </w:tc>
        <w:tc>
          <w:tcPr>
            <w:tcW w:w="833" w:type="dxa"/>
            <w:tcBorders>
              <w:bottom w:val="single" w:sz="4" w:space="0" w:color="auto"/>
            </w:tcBorders>
            <w:shd w:val="clear" w:color="auto" w:fill="auto"/>
          </w:tcPr>
          <w:p w14:paraId="4F4DB88D" w14:textId="77777777" w:rsidR="00CE69EC" w:rsidRPr="00CE78FF" w:rsidRDefault="00CE69EC" w:rsidP="00D60F39">
            <w:pPr>
              <w:tabs>
                <w:tab w:val="left" w:pos="810"/>
              </w:tabs>
              <w:rPr>
                <w:rFonts w:ascii="Calibri" w:eastAsia="MS Mincho" w:hAnsi="Calibri" w:cs="Times New Roman"/>
                <w:sz w:val="18"/>
                <w:szCs w:val="18"/>
                <w:lang w:eastAsia="ja-JP"/>
              </w:rPr>
            </w:pPr>
            <w:r w:rsidRPr="00CE78FF">
              <w:rPr>
                <w:rFonts w:ascii="Calibri" w:eastAsia="MS Mincho" w:hAnsi="Calibri" w:cs="Times New Roman"/>
                <w:sz w:val="18"/>
                <w:szCs w:val="18"/>
                <w:lang w:eastAsia="ja-JP"/>
              </w:rPr>
              <w:t>No</w:t>
            </w:r>
          </w:p>
        </w:tc>
      </w:tr>
      <w:tr w:rsidR="00CE69EC" w:rsidRPr="00CE78FF" w14:paraId="5A7EE75F" w14:textId="77777777" w:rsidTr="00285B9C">
        <w:tc>
          <w:tcPr>
            <w:tcW w:w="8217" w:type="dxa"/>
            <w:tcBorders>
              <w:bottom w:val="single" w:sz="4" w:space="0" w:color="auto"/>
            </w:tcBorders>
            <w:shd w:val="clear" w:color="auto" w:fill="auto"/>
          </w:tcPr>
          <w:p w14:paraId="6C8FD51D" w14:textId="77777777" w:rsidR="00CE69EC" w:rsidRPr="00CE78FF" w:rsidRDefault="00CE69EC" w:rsidP="00D60F39">
            <w:pPr>
              <w:tabs>
                <w:tab w:val="left" w:pos="900"/>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2.</w:t>
            </w:r>
            <w:r w:rsidRPr="00CE78FF">
              <w:rPr>
                <w:rFonts w:ascii="Calibri" w:eastAsia="Times New Roman" w:hAnsi="Calibri" w:cs="Times New Roman"/>
                <w:sz w:val="18"/>
                <w:szCs w:val="18"/>
                <w:lang w:eastAsia="ja-JP"/>
              </w:rPr>
              <w:tab/>
              <w:t>Would the Project potentially reproduce discriminations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64EFB1A5" w14:textId="77777777" w:rsidR="00CE69EC" w:rsidRPr="00CE78FF" w:rsidRDefault="00CE69EC" w:rsidP="00D60F39">
            <w:pPr>
              <w:tabs>
                <w:tab w:val="left" w:pos="810"/>
              </w:tabs>
              <w:rPr>
                <w:rFonts w:ascii="Calibri" w:eastAsia="MS Mincho" w:hAnsi="Calibri" w:cs="Times New Roman"/>
                <w:sz w:val="18"/>
                <w:szCs w:val="18"/>
                <w:lang w:eastAsia="ja-JP"/>
              </w:rPr>
            </w:pPr>
            <w:r w:rsidRPr="00CE78FF">
              <w:rPr>
                <w:rFonts w:ascii="Calibri" w:eastAsia="MS Mincho" w:hAnsi="Calibri" w:cs="Times New Roman"/>
                <w:sz w:val="18"/>
                <w:szCs w:val="18"/>
                <w:lang w:eastAsia="ja-JP"/>
              </w:rPr>
              <w:t>No</w:t>
            </w:r>
          </w:p>
        </w:tc>
      </w:tr>
      <w:tr w:rsidR="00CE69EC" w:rsidRPr="00CE78FF" w14:paraId="0157715B" w14:textId="77777777" w:rsidTr="00285B9C">
        <w:tc>
          <w:tcPr>
            <w:tcW w:w="8217" w:type="dxa"/>
            <w:tcBorders>
              <w:bottom w:val="single" w:sz="4" w:space="0" w:color="auto"/>
            </w:tcBorders>
            <w:shd w:val="clear" w:color="auto" w:fill="auto"/>
          </w:tcPr>
          <w:p w14:paraId="517F1EF2" w14:textId="77777777" w:rsidR="00CE69EC" w:rsidRPr="00CE78FF" w:rsidRDefault="00CE69EC" w:rsidP="00D60F39">
            <w:pPr>
              <w:tabs>
                <w:tab w:val="left" w:pos="900"/>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3.</w:t>
            </w:r>
            <w:r w:rsidRPr="00CE78FF">
              <w:rPr>
                <w:rFonts w:ascii="Calibri" w:eastAsia="Times New Roman" w:hAnsi="Calibri" w:cs="Times New Roman"/>
                <w:sz w:val="18"/>
                <w:szCs w:val="18"/>
                <w:lang w:eastAsia="ja-JP"/>
              </w:rPr>
              <w:tab/>
              <w:t>Have women’s groups/leaders raised gender equality concerns regarding the Project during the stakeholder engagement process and has this been included in the overall Project proposal and in the risk assessment?</w:t>
            </w:r>
          </w:p>
        </w:tc>
        <w:tc>
          <w:tcPr>
            <w:tcW w:w="833" w:type="dxa"/>
            <w:tcBorders>
              <w:bottom w:val="single" w:sz="4" w:space="0" w:color="auto"/>
            </w:tcBorders>
            <w:shd w:val="clear" w:color="auto" w:fill="auto"/>
          </w:tcPr>
          <w:p w14:paraId="14D31849" w14:textId="77777777" w:rsidR="00CE69EC" w:rsidRPr="00CE78FF" w:rsidRDefault="00CE69EC" w:rsidP="00D60F39">
            <w:pPr>
              <w:tabs>
                <w:tab w:val="left" w:pos="810"/>
              </w:tabs>
              <w:rPr>
                <w:rFonts w:ascii="Calibri" w:eastAsia="MS Mincho" w:hAnsi="Calibri" w:cs="Times New Roman"/>
                <w:sz w:val="18"/>
                <w:szCs w:val="18"/>
                <w:lang w:eastAsia="ja-JP"/>
              </w:rPr>
            </w:pPr>
            <w:r w:rsidRPr="00CE78FF">
              <w:rPr>
                <w:rFonts w:ascii="Calibri" w:eastAsia="MS Mincho" w:hAnsi="Calibri" w:cs="Times New Roman"/>
                <w:sz w:val="18"/>
                <w:szCs w:val="18"/>
                <w:lang w:eastAsia="ja-JP"/>
              </w:rPr>
              <w:t>No</w:t>
            </w:r>
          </w:p>
        </w:tc>
      </w:tr>
      <w:tr w:rsidR="00CE69EC" w:rsidRPr="00CE78FF" w14:paraId="28D3033C" w14:textId="77777777" w:rsidTr="00285B9C">
        <w:tc>
          <w:tcPr>
            <w:tcW w:w="8217" w:type="dxa"/>
            <w:tcBorders>
              <w:bottom w:val="single" w:sz="4" w:space="0" w:color="auto"/>
            </w:tcBorders>
            <w:shd w:val="clear" w:color="auto" w:fill="auto"/>
          </w:tcPr>
          <w:p w14:paraId="12A45274" w14:textId="77777777" w:rsidR="00CE69EC" w:rsidRPr="00CE78FF" w:rsidRDefault="00CE69EC" w:rsidP="00D60F39">
            <w:pPr>
              <w:tabs>
                <w:tab w:val="left" w:pos="900"/>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4.</w:t>
            </w:r>
            <w:r w:rsidRPr="00CE78FF">
              <w:rPr>
                <w:rFonts w:ascii="Calibri" w:eastAsia="Times New Roman" w:hAnsi="Calibri" w:cs="Times New Roman"/>
                <w:sz w:val="18"/>
                <w:szCs w:val="18"/>
                <w:lang w:eastAsia="ja-JP"/>
              </w:rPr>
              <w:tab/>
              <w:t>Would the Project potentially limit women’s ability to use, develop and protect natural resources, taking into account different roles and positions of women and men in accessing environmental goods and services?</w:t>
            </w:r>
          </w:p>
          <w:p w14:paraId="44FBEDEE" w14:textId="77777777" w:rsidR="00CE69EC" w:rsidRPr="00CE78FF" w:rsidRDefault="00CE69EC" w:rsidP="00D60F39">
            <w:pPr>
              <w:tabs>
                <w:tab w:val="left" w:pos="900"/>
              </w:tabs>
              <w:spacing w:before="60" w:after="60"/>
              <w:ind w:left="567" w:hanging="567"/>
              <w:rPr>
                <w:rFonts w:ascii="Calibri" w:eastAsia="Times New Roman" w:hAnsi="Calibri" w:cs="Times New Roman"/>
                <w:i/>
                <w:sz w:val="18"/>
                <w:szCs w:val="18"/>
                <w:lang w:eastAsia="ja-JP"/>
              </w:rPr>
            </w:pPr>
            <w:r w:rsidRPr="00CE78FF">
              <w:rPr>
                <w:rFonts w:ascii="Calibri" w:eastAsia="MS Mincho" w:hAnsi="Calibri" w:cs="Times New Roman"/>
                <w:sz w:val="18"/>
                <w:szCs w:val="18"/>
                <w:lang w:eastAsia="ja-JP"/>
              </w:rPr>
              <w:tab/>
            </w:r>
            <w:r w:rsidRPr="00CE78FF">
              <w:rPr>
                <w:rFonts w:ascii="Calibri" w:eastAsia="MS Mincho" w:hAnsi="Calibri" w:cs="Times New Roman"/>
                <w:i/>
                <w:sz w:val="18"/>
                <w:szCs w:val="18"/>
                <w:lang w:eastAsia="ja-JP"/>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14:paraId="0FE394E0" w14:textId="77777777" w:rsidR="00CE69EC" w:rsidRPr="00CE78FF" w:rsidRDefault="00CE69EC" w:rsidP="00D60F39">
            <w:pPr>
              <w:tabs>
                <w:tab w:val="left" w:pos="810"/>
              </w:tabs>
              <w:rPr>
                <w:rFonts w:ascii="Calibri" w:eastAsia="MS Mincho" w:hAnsi="Calibri" w:cs="Times New Roman"/>
                <w:sz w:val="18"/>
                <w:szCs w:val="18"/>
                <w:lang w:eastAsia="ja-JP"/>
              </w:rPr>
            </w:pPr>
            <w:r w:rsidRPr="00CE78FF">
              <w:rPr>
                <w:rFonts w:ascii="Calibri" w:eastAsia="MS Mincho" w:hAnsi="Calibri" w:cs="Times New Roman"/>
                <w:sz w:val="18"/>
                <w:szCs w:val="18"/>
                <w:lang w:eastAsia="ja-JP"/>
              </w:rPr>
              <w:t>No</w:t>
            </w:r>
          </w:p>
        </w:tc>
      </w:tr>
      <w:tr w:rsidR="00CE69EC" w:rsidRPr="00CE78FF" w14:paraId="0D8938A7" w14:textId="77777777" w:rsidTr="00285B9C">
        <w:tc>
          <w:tcPr>
            <w:tcW w:w="8217" w:type="dxa"/>
            <w:tcBorders>
              <w:bottom w:val="single" w:sz="4" w:space="0" w:color="auto"/>
            </w:tcBorders>
            <w:shd w:val="clear" w:color="auto" w:fill="DEEAF6" w:themeFill="accent1" w:themeFillTint="33"/>
          </w:tcPr>
          <w:p w14:paraId="422FCE91" w14:textId="77777777" w:rsidR="00CE69EC" w:rsidRPr="00CE78FF" w:rsidRDefault="00CE69EC" w:rsidP="00D60F39">
            <w:pPr>
              <w:tabs>
                <w:tab w:val="left" w:pos="810"/>
              </w:tabs>
              <w:spacing w:before="120" w:after="120"/>
              <w:rPr>
                <w:rFonts w:ascii="Calibri" w:eastAsia="Times New Roman" w:hAnsi="Calibri" w:cs="Times New Roman"/>
                <w:b/>
                <w:sz w:val="18"/>
                <w:szCs w:val="18"/>
                <w:lang w:eastAsia="ja-JP"/>
              </w:rPr>
            </w:pPr>
            <w:r w:rsidRPr="00CE78FF">
              <w:rPr>
                <w:rFonts w:ascii="Calibri" w:eastAsia="MS Mincho" w:hAnsi="Calibri" w:cs="Times New Roman"/>
                <w:b/>
                <w:sz w:val="18"/>
                <w:szCs w:val="18"/>
                <w:lang w:eastAsia="ja-JP"/>
              </w:rPr>
              <w:t xml:space="preserve">Principle 3:  Environmental Sustainability: </w:t>
            </w:r>
            <w:r w:rsidRPr="00CE78FF">
              <w:rPr>
                <w:rFonts w:ascii="Calibri" w:eastAsia="MS Mincho" w:hAnsi="Calibri" w:cs="Times New Roman"/>
                <w:sz w:val="18"/>
                <w:szCs w:val="18"/>
                <w:lang w:eastAsia="ja-JP"/>
              </w:rPr>
              <w:t>Screening</w:t>
            </w:r>
            <w:r w:rsidRPr="00CE78FF">
              <w:rPr>
                <w:rFonts w:ascii="Calibri" w:eastAsia="MS Mincho" w:hAnsi="Calibri" w:cs="Times New Roman"/>
                <w:b/>
                <w:sz w:val="18"/>
                <w:szCs w:val="18"/>
                <w:lang w:eastAsia="ja-JP"/>
              </w:rPr>
              <w:t xml:space="preserve"> </w:t>
            </w:r>
            <w:r w:rsidRPr="00CE78FF">
              <w:rPr>
                <w:rFonts w:ascii="Calibri" w:eastAsia="MS Mincho" w:hAnsi="Calibri" w:cs="Times New Roman"/>
                <w:sz w:val="18"/>
                <w:szCs w:val="18"/>
                <w:lang w:eastAsia="ja-JP"/>
              </w:rPr>
              <w:t>questions regarding environmental risks are encompassed by the specific Standard-related questions below</w:t>
            </w:r>
          </w:p>
        </w:tc>
        <w:tc>
          <w:tcPr>
            <w:tcW w:w="833" w:type="dxa"/>
            <w:tcBorders>
              <w:bottom w:val="single" w:sz="4" w:space="0" w:color="auto"/>
            </w:tcBorders>
            <w:shd w:val="clear" w:color="auto" w:fill="DEEAF6" w:themeFill="accent1" w:themeFillTint="33"/>
          </w:tcPr>
          <w:p w14:paraId="3F146C3D" w14:textId="77777777" w:rsidR="00CE69EC" w:rsidRPr="00CE78FF" w:rsidRDefault="00CE69EC" w:rsidP="00D60F39">
            <w:pPr>
              <w:tabs>
                <w:tab w:val="left" w:pos="810"/>
              </w:tabs>
              <w:rPr>
                <w:rFonts w:ascii="Calibri" w:eastAsia="MS Mincho" w:hAnsi="Calibri" w:cs="Times New Roman"/>
                <w:sz w:val="18"/>
                <w:szCs w:val="18"/>
                <w:lang w:eastAsia="ja-JP"/>
              </w:rPr>
            </w:pPr>
          </w:p>
        </w:tc>
      </w:tr>
      <w:tr w:rsidR="00CE69EC" w:rsidRPr="00CE78FF" w14:paraId="61CDB9F3" w14:textId="77777777" w:rsidTr="00285B9C">
        <w:tc>
          <w:tcPr>
            <w:tcW w:w="8217" w:type="dxa"/>
            <w:tcBorders>
              <w:bottom w:val="single" w:sz="4" w:space="0" w:color="auto"/>
            </w:tcBorders>
            <w:shd w:val="clear" w:color="auto" w:fill="auto"/>
          </w:tcPr>
          <w:p w14:paraId="644F25FF" w14:textId="77777777" w:rsidR="00CE69EC" w:rsidRPr="00CE78FF" w:rsidRDefault="00CE69EC" w:rsidP="00D60F39">
            <w:pPr>
              <w:tabs>
                <w:tab w:val="left" w:pos="810"/>
              </w:tabs>
              <w:rPr>
                <w:rFonts w:ascii="Calibri" w:eastAsia="Times New Roman" w:hAnsi="Calibri" w:cs="Times New Roman"/>
                <w:b/>
                <w:sz w:val="18"/>
                <w:szCs w:val="18"/>
                <w:lang w:eastAsia="ja-JP"/>
              </w:rPr>
            </w:pPr>
          </w:p>
        </w:tc>
        <w:tc>
          <w:tcPr>
            <w:tcW w:w="833" w:type="dxa"/>
            <w:tcBorders>
              <w:bottom w:val="single" w:sz="4" w:space="0" w:color="auto"/>
            </w:tcBorders>
            <w:shd w:val="clear" w:color="auto" w:fill="auto"/>
          </w:tcPr>
          <w:p w14:paraId="4B71A4D7" w14:textId="77777777" w:rsidR="00CE69EC" w:rsidRPr="00CE78FF" w:rsidRDefault="00CE69EC" w:rsidP="00D60F39">
            <w:pPr>
              <w:tabs>
                <w:tab w:val="left" w:pos="810"/>
              </w:tabs>
              <w:rPr>
                <w:rFonts w:ascii="Calibri" w:eastAsia="MS Mincho" w:hAnsi="Calibri" w:cs="Times New Roman"/>
                <w:sz w:val="18"/>
                <w:szCs w:val="18"/>
                <w:lang w:eastAsia="ja-JP"/>
              </w:rPr>
            </w:pPr>
          </w:p>
        </w:tc>
      </w:tr>
      <w:tr w:rsidR="00CE69EC" w:rsidRPr="00CE78FF" w14:paraId="77E42F76" w14:textId="77777777" w:rsidTr="00285B9C">
        <w:tc>
          <w:tcPr>
            <w:tcW w:w="8217" w:type="dxa"/>
            <w:tcBorders>
              <w:bottom w:val="single" w:sz="4" w:space="0" w:color="auto"/>
            </w:tcBorders>
            <w:shd w:val="clear" w:color="auto" w:fill="DEEAF6" w:themeFill="accent1" w:themeFillTint="33"/>
            <w:vAlign w:val="center"/>
          </w:tcPr>
          <w:p w14:paraId="2C63840F" w14:textId="77777777" w:rsidR="00CE69EC" w:rsidRPr="00CE78FF" w:rsidRDefault="00CE69EC" w:rsidP="00D60F39">
            <w:pPr>
              <w:tabs>
                <w:tab w:val="left" w:pos="570"/>
              </w:tabs>
              <w:spacing w:before="120" w:after="120"/>
              <w:rPr>
                <w:rFonts w:ascii="Calibri" w:eastAsia="Times New Roman" w:hAnsi="Calibri" w:cs="Times New Roman"/>
                <w:b/>
                <w:sz w:val="18"/>
                <w:szCs w:val="18"/>
                <w:lang w:eastAsia="ja-JP"/>
              </w:rPr>
            </w:pPr>
            <w:r w:rsidRPr="00CE78FF">
              <w:rPr>
                <w:rFonts w:ascii="Calibri" w:eastAsia="Times New Roman" w:hAnsi="Calibri" w:cs="Times New Roman"/>
                <w:b/>
                <w:sz w:val="18"/>
                <w:szCs w:val="18"/>
                <w:lang w:eastAsia="ja-JP"/>
              </w:rPr>
              <w:t xml:space="preserve">Standard 1: Biodiversity Conservation and Sustainable </w:t>
            </w:r>
            <w:hyperlink w:anchor="SustNatResManGlossary" w:history="1">
              <w:r w:rsidRPr="00CE78FF">
                <w:rPr>
                  <w:rFonts w:ascii="Calibri" w:eastAsia="Times New Roman" w:hAnsi="Calibri" w:cs="Times New Roman"/>
                  <w:b/>
                  <w:sz w:val="18"/>
                  <w:szCs w:val="18"/>
                  <w:lang w:eastAsia="ja-JP"/>
                </w:rPr>
                <w:t>Natural</w:t>
              </w:r>
            </w:hyperlink>
            <w:r w:rsidRPr="00CE78FF">
              <w:rPr>
                <w:rFonts w:ascii="Calibri" w:eastAsia="MS Mincho" w:hAnsi="Calibri" w:cs="Times New Roman"/>
                <w:b/>
                <w:sz w:val="18"/>
                <w:szCs w:val="18"/>
                <w:lang w:eastAsia="ja-JP"/>
              </w:rPr>
              <w:t xml:space="preserve"> Resource Management</w:t>
            </w:r>
          </w:p>
        </w:tc>
        <w:tc>
          <w:tcPr>
            <w:tcW w:w="833" w:type="dxa"/>
            <w:tcBorders>
              <w:bottom w:val="single" w:sz="4" w:space="0" w:color="auto"/>
            </w:tcBorders>
            <w:shd w:val="clear" w:color="auto" w:fill="DEEAF6" w:themeFill="accent1" w:themeFillTint="33"/>
          </w:tcPr>
          <w:p w14:paraId="00CDF2B1" w14:textId="77777777" w:rsidR="00CE69EC" w:rsidRPr="00CE78FF" w:rsidRDefault="00CE69EC" w:rsidP="00D60F39">
            <w:pPr>
              <w:rPr>
                <w:rFonts w:ascii="Calibri" w:eastAsia="Times New Roman" w:hAnsi="Calibri" w:cs="Times New Roman"/>
                <w:b/>
                <w:sz w:val="18"/>
                <w:szCs w:val="18"/>
                <w:lang w:eastAsia="ja-JP"/>
              </w:rPr>
            </w:pPr>
          </w:p>
        </w:tc>
      </w:tr>
      <w:tr w:rsidR="00CE69EC" w:rsidRPr="00CE78FF" w14:paraId="3ED5F234" w14:textId="77777777" w:rsidTr="00285B9C">
        <w:tc>
          <w:tcPr>
            <w:tcW w:w="8217" w:type="dxa"/>
            <w:shd w:val="clear" w:color="auto" w:fill="auto"/>
          </w:tcPr>
          <w:p w14:paraId="07FDC6CB" w14:textId="1D2EDA80" w:rsidR="00CE69EC" w:rsidRPr="00CE78FF" w:rsidRDefault="00CE69EC" w:rsidP="00065FF5">
            <w:pPr>
              <w:tabs>
                <w:tab w:val="left" w:pos="900"/>
              </w:tabs>
              <w:spacing w:before="60" w:after="60"/>
              <w:ind w:left="567" w:hanging="567"/>
              <w:jc w:val="left"/>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 xml:space="preserve">1.1 </w:t>
            </w:r>
            <w:r w:rsidRPr="00CE78FF">
              <w:rPr>
                <w:rFonts w:ascii="Calibri" w:eastAsia="Times New Roman" w:hAnsi="Calibri" w:cs="Times New Roman"/>
                <w:sz w:val="18"/>
                <w:szCs w:val="18"/>
                <w:lang w:eastAsia="ja-JP"/>
              </w:rPr>
              <w:tab/>
              <w:t>Would the Project potentially cause adverse impacts to habitats (e.g. modified, natural, and critical habitats) and/or ecosystems and ecosystem services?</w:t>
            </w:r>
            <w:r w:rsidRPr="00CE78FF">
              <w:rPr>
                <w:rFonts w:ascii="Calibri" w:eastAsia="Times New Roman" w:hAnsi="Calibri" w:cs="Times New Roman"/>
                <w:sz w:val="18"/>
                <w:szCs w:val="18"/>
                <w:lang w:eastAsia="ja-JP"/>
              </w:rPr>
              <w:br/>
            </w:r>
            <w:r w:rsidRPr="00CE78FF">
              <w:rPr>
                <w:rFonts w:ascii="Calibri" w:eastAsia="Times New Roman" w:hAnsi="Calibri" w:cs="Times New Roman"/>
                <w:i/>
                <w:sz w:val="18"/>
                <w:szCs w:val="18"/>
                <w:lang w:eastAsia="ja-JP"/>
              </w:rPr>
              <w:t>For example, through habitat loss, conversion or degradation, fragmentation, hydrological changes</w:t>
            </w:r>
          </w:p>
        </w:tc>
        <w:tc>
          <w:tcPr>
            <w:tcW w:w="833" w:type="dxa"/>
            <w:shd w:val="clear" w:color="auto" w:fill="auto"/>
          </w:tcPr>
          <w:p w14:paraId="2DC0219B" w14:textId="77777777" w:rsidR="00CE69EC" w:rsidRPr="00CE78FF" w:rsidRDefault="00CE69EC" w:rsidP="00D60F39">
            <w:pPr>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65F5DD99" w14:textId="77777777" w:rsidTr="00285B9C">
        <w:tc>
          <w:tcPr>
            <w:tcW w:w="8217" w:type="dxa"/>
            <w:tcBorders>
              <w:bottom w:val="single" w:sz="4" w:space="0" w:color="auto"/>
            </w:tcBorders>
            <w:shd w:val="clear" w:color="auto" w:fill="auto"/>
          </w:tcPr>
          <w:p w14:paraId="30B985E4" w14:textId="77777777" w:rsidR="00CE69EC" w:rsidRPr="00CE78FF" w:rsidRDefault="00CE69EC" w:rsidP="00D60F39">
            <w:pPr>
              <w:tabs>
                <w:tab w:val="left" w:pos="900"/>
              </w:tabs>
              <w:autoSpaceDE w:val="0"/>
              <w:autoSpaceDN w:val="0"/>
              <w:adjustRightInd w:val="0"/>
              <w:spacing w:before="60" w:after="60"/>
              <w:ind w:left="567" w:hanging="567"/>
              <w:rPr>
                <w:rFonts w:ascii="Calibri" w:eastAsia="Times New Roman" w:hAnsi="Calibri" w:cs="Times New Roman"/>
                <w:color w:val="000000"/>
                <w:sz w:val="18"/>
                <w:szCs w:val="18"/>
                <w:lang w:eastAsia="ja-JP"/>
              </w:rPr>
            </w:pPr>
            <w:r w:rsidRPr="00CE78FF">
              <w:rPr>
                <w:rFonts w:ascii="Calibri" w:eastAsia="Times New Roman" w:hAnsi="Calibri" w:cs="Times New Roman"/>
                <w:bCs/>
                <w:color w:val="000000"/>
                <w:sz w:val="18"/>
                <w:szCs w:val="18"/>
                <w:lang w:eastAsia="ja-JP"/>
              </w:rPr>
              <w:t xml:space="preserve">1.2 </w:t>
            </w:r>
            <w:r w:rsidRPr="00CE78FF">
              <w:rPr>
                <w:rFonts w:ascii="Calibri" w:eastAsia="Times New Roman" w:hAnsi="Calibri" w:cs="Times New Roman"/>
                <w:bCs/>
                <w:color w:val="000000"/>
                <w:sz w:val="18"/>
                <w:szCs w:val="18"/>
                <w:lang w:eastAsia="ja-JP"/>
              </w:rPr>
              <w:tab/>
              <w:t xml:space="preserve">Are any Project activities proposed within or adjacent to critical habitats and/or environmentally sensitive areas, including legally protected areas (e.g. nature reserve, national park), areas proposed </w:t>
            </w:r>
            <w:r w:rsidRPr="00CE78FF">
              <w:rPr>
                <w:rFonts w:ascii="Calibri" w:eastAsia="Times New Roman" w:hAnsi="Calibri" w:cs="Times New Roman"/>
                <w:bCs/>
                <w:color w:val="000000"/>
                <w:sz w:val="18"/>
                <w:szCs w:val="18"/>
                <w:lang w:eastAsia="ja-JP"/>
              </w:rPr>
              <w:lastRenderedPageBreak/>
              <w:t>for protection, or recognized as such by authoritative sources and/or indigenous peoples or local communities?</w:t>
            </w:r>
          </w:p>
        </w:tc>
        <w:tc>
          <w:tcPr>
            <w:tcW w:w="833" w:type="dxa"/>
            <w:tcBorders>
              <w:bottom w:val="single" w:sz="4" w:space="0" w:color="auto"/>
            </w:tcBorders>
            <w:shd w:val="clear" w:color="auto" w:fill="auto"/>
          </w:tcPr>
          <w:p w14:paraId="58523CDD" w14:textId="77777777" w:rsidR="00CE69EC" w:rsidRPr="00CE78FF" w:rsidRDefault="00CE69EC" w:rsidP="00D60F39">
            <w:pPr>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lastRenderedPageBreak/>
              <w:t>Yes</w:t>
            </w:r>
          </w:p>
        </w:tc>
      </w:tr>
      <w:tr w:rsidR="00CE69EC" w:rsidRPr="00CE78FF" w14:paraId="5CED952A" w14:textId="77777777" w:rsidTr="00285B9C">
        <w:tc>
          <w:tcPr>
            <w:tcW w:w="8217" w:type="dxa"/>
            <w:tcBorders>
              <w:bottom w:val="single" w:sz="4" w:space="0" w:color="auto"/>
            </w:tcBorders>
            <w:shd w:val="clear" w:color="auto" w:fill="auto"/>
          </w:tcPr>
          <w:p w14:paraId="24432554" w14:textId="77777777" w:rsidR="00CE69EC" w:rsidRPr="00CE78FF" w:rsidRDefault="00CE69EC" w:rsidP="00D60F39">
            <w:pPr>
              <w:tabs>
                <w:tab w:val="left" w:pos="900"/>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1.3</w:t>
            </w:r>
            <w:r w:rsidRPr="00CE78FF">
              <w:rPr>
                <w:rFonts w:ascii="Calibri" w:eastAsia="Times New Roman" w:hAnsi="Calibri" w:cs="Times New Roman"/>
                <w:sz w:val="18"/>
                <w:szCs w:val="18"/>
                <w:lang w:eastAsia="ja-JP"/>
              </w:rPr>
              <w:tab/>
              <w:t>Does the Project involve changes to the use of lands and resources that may have adverse impacts on habitats, ecosystems, and/or livelihoods? (Note: if restrictions and/or limitations of access to lands would apply, refer to Standard 5)</w:t>
            </w:r>
          </w:p>
        </w:tc>
        <w:tc>
          <w:tcPr>
            <w:tcW w:w="833" w:type="dxa"/>
            <w:tcBorders>
              <w:bottom w:val="single" w:sz="4" w:space="0" w:color="auto"/>
            </w:tcBorders>
            <w:shd w:val="clear" w:color="auto" w:fill="auto"/>
          </w:tcPr>
          <w:p w14:paraId="3EFBCCD3" w14:textId="77777777" w:rsidR="00CE69EC" w:rsidRPr="00CE78FF" w:rsidRDefault="00CE69EC" w:rsidP="00D60F39">
            <w:pPr>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2C5C63E3" w14:textId="77777777" w:rsidTr="00285B9C">
        <w:tc>
          <w:tcPr>
            <w:tcW w:w="8217" w:type="dxa"/>
            <w:tcBorders>
              <w:bottom w:val="single" w:sz="4" w:space="0" w:color="auto"/>
            </w:tcBorders>
            <w:shd w:val="clear" w:color="auto" w:fill="auto"/>
          </w:tcPr>
          <w:p w14:paraId="21805649" w14:textId="77777777" w:rsidR="00CE69EC" w:rsidRPr="00CE78FF" w:rsidRDefault="00CE69EC" w:rsidP="00D60F39">
            <w:pPr>
              <w:tabs>
                <w:tab w:val="left" w:pos="900"/>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1.4</w:t>
            </w:r>
            <w:r w:rsidRPr="00CE78FF">
              <w:rPr>
                <w:rFonts w:ascii="Calibri" w:eastAsia="Times New Roman" w:hAnsi="Calibri" w:cs="Times New Roman"/>
                <w:sz w:val="18"/>
                <w:szCs w:val="18"/>
                <w:lang w:eastAsia="ja-JP"/>
              </w:rPr>
              <w:tab/>
              <w:t>Would Project activities pose risks to endangered species?</w:t>
            </w:r>
          </w:p>
        </w:tc>
        <w:tc>
          <w:tcPr>
            <w:tcW w:w="833" w:type="dxa"/>
            <w:tcBorders>
              <w:bottom w:val="single" w:sz="4" w:space="0" w:color="auto"/>
            </w:tcBorders>
            <w:shd w:val="clear" w:color="auto" w:fill="auto"/>
          </w:tcPr>
          <w:p w14:paraId="537AE2D2" w14:textId="77777777" w:rsidR="00CE69EC" w:rsidRPr="00CE78FF" w:rsidRDefault="00CE69EC" w:rsidP="00D60F39">
            <w:pPr>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28DDAA04" w14:textId="77777777" w:rsidTr="00285B9C">
        <w:tc>
          <w:tcPr>
            <w:tcW w:w="8217" w:type="dxa"/>
            <w:tcBorders>
              <w:bottom w:val="single" w:sz="4" w:space="0" w:color="auto"/>
            </w:tcBorders>
            <w:shd w:val="clear" w:color="auto" w:fill="auto"/>
          </w:tcPr>
          <w:p w14:paraId="6F70CDE2" w14:textId="77777777" w:rsidR="00CE69EC" w:rsidRPr="00CE78FF" w:rsidRDefault="00CE69EC" w:rsidP="00D60F39">
            <w:pPr>
              <w:tabs>
                <w:tab w:val="left" w:pos="900"/>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 xml:space="preserve">1.5 </w:t>
            </w:r>
            <w:r w:rsidRPr="00CE78FF">
              <w:rPr>
                <w:rFonts w:ascii="Calibri" w:eastAsia="Times New Roman" w:hAnsi="Calibri" w:cs="Times New Roman"/>
                <w:sz w:val="18"/>
                <w:szCs w:val="18"/>
                <w:lang w:eastAsia="ja-JP"/>
              </w:rPr>
              <w:tab/>
              <w:t xml:space="preserve">Would the Project pose a risk of introducing invasive alien species? </w:t>
            </w:r>
          </w:p>
        </w:tc>
        <w:tc>
          <w:tcPr>
            <w:tcW w:w="833" w:type="dxa"/>
            <w:tcBorders>
              <w:bottom w:val="single" w:sz="4" w:space="0" w:color="auto"/>
            </w:tcBorders>
            <w:shd w:val="clear" w:color="auto" w:fill="auto"/>
          </w:tcPr>
          <w:p w14:paraId="55974FCF" w14:textId="77777777" w:rsidR="00CE69EC" w:rsidRPr="00CE78FF" w:rsidRDefault="00CE69EC" w:rsidP="00D60F39">
            <w:pPr>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323B26AF" w14:textId="77777777" w:rsidTr="00285B9C">
        <w:tc>
          <w:tcPr>
            <w:tcW w:w="8217" w:type="dxa"/>
            <w:tcBorders>
              <w:bottom w:val="single" w:sz="4" w:space="0" w:color="auto"/>
            </w:tcBorders>
            <w:shd w:val="clear" w:color="auto" w:fill="auto"/>
          </w:tcPr>
          <w:p w14:paraId="5AD031EB" w14:textId="77777777" w:rsidR="00CE69EC" w:rsidRPr="00CE78FF" w:rsidRDefault="00CE69EC" w:rsidP="00D60F39">
            <w:pPr>
              <w:tabs>
                <w:tab w:val="left" w:pos="900"/>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1.6</w:t>
            </w:r>
            <w:r w:rsidRPr="00CE78FF">
              <w:rPr>
                <w:rFonts w:ascii="Calibri" w:eastAsia="Times New Roman" w:hAnsi="Calibri" w:cs="Times New Roman"/>
                <w:sz w:val="18"/>
                <w:szCs w:val="18"/>
                <w:lang w:eastAsia="ja-JP"/>
              </w:rPr>
              <w:tab/>
              <w:t>Does the Project involve harvesting of natural forests, plantation development, or reforestation?</w:t>
            </w:r>
          </w:p>
        </w:tc>
        <w:tc>
          <w:tcPr>
            <w:tcW w:w="833" w:type="dxa"/>
            <w:tcBorders>
              <w:bottom w:val="single" w:sz="4" w:space="0" w:color="auto"/>
            </w:tcBorders>
            <w:shd w:val="clear" w:color="auto" w:fill="auto"/>
          </w:tcPr>
          <w:p w14:paraId="0017F5BE" w14:textId="77777777" w:rsidR="00CE69EC" w:rsidRPr="00CE78FF" w:rsidRDefault="00CE69EC" w:rsidP="00D60F39">
            <w:pPr>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634BC51C" w14:textId="77777777" w:rsidTr="00285B9C">
        <w:tc>
          <w:tcPr>
            <w:tcW w:w="8217" w:type="dxa"/>
            <w:tcBorders>
              <w:bottom w:val="single" w:sz="4" w:space="0" w:color="auto"/>
            </w:tcBorders>
            <w:shd w:val="clear" w:color="auto" w:fill="auto"/>
          </w:tcPr>
          <w:p w14:paraId="2247C4F2" w14:textId="77777777" w:rsidR="00CE69EC" w:rsidRPr="00CE78FF" w:rsidRDefault="00CE69EC" w:rsidP="00D60F39">
            <w:pPr>
              <w:tabs>
                <w:tab w:val="left" w:pos="900"/>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 xml:space="preserve">1.7 </w:t>
            </w:r>
            <w:r w:rsidRPr="00CE78FF">
              <w:rPr>
                <w:rFonts w:ascii="Calibri" w:eastAsia="Times New Roman" w:hAnsi="Calibri" w:cs="Times New Roman"/>
                <w:sz w:val="18"/>
                <w:szCs w:val="18"/>
                <w:lang w:eastAsia="ja-JP"/>
              </w:rPr>
              <w:tab/>
              <w:t>Does the Project involve the production and/or harvesting of fish populations or other aquatic species?</w:t>
            </w:r>
          </w:p>
        </w:tc>
        <w:tc>
          <w:tcPr>
            <w:tcW w:w="833" w:type="dxa"/>
            <w:tcBorders>
              <w:bottom w:val="single" w:sz="4" w:space="0" w:color="auto"/>
            </w:tcBorders>
            <w:shd w:val="clear" w:color="auto" w:fill="auto"/>
          </w:tcPr>
          <w:p w14:paraId="365B2FF6" w14:textId="77777777" w:rsidR="00CE69EC" w:rsidRPr="00CE78FF" w:rsidRDefault="00CE69EC" w:rsidP="00D60F39">
            <w:pPr>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yes</w:t>
            </w:r>
          </w:p>
        </w:tc>
      </w:tr>
      <w:tr w:rsidR="00CE69EC" w:rsidRPr="00CE78FF" w14:paraId="45F961BF" w14:textId="77777777" w:rsidTr="00285B9C">
        <w:tc>
          <w:tcPr>
            <w:tcW w:w="8217" w:type="dxa"/>
            <w:tcBorders>
              <w:bottom w:val="single" w:sz="4" w:space="0" w:color="auto"/>
            </w:tcBorders>
            <w:shd w:val="clear" w:color="auto" w:fill="auto"/>
          </w:tcPr>
          <w:p w14:paraId="6CD5ADB8" w14:textId="77777777" w:rsidR="00CE69EC" w:rsidRPr="00CE78FF" w:rsidRDefault="00CE69EC" w:rsidP="00D60F39">
            <w:pPr>
              <w:tabs>
                <w:tab w:val="left" w:pos="900"/>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 xml:space="preserve">1.8 </w:t>
            </w:r>
            <w:r w:rsidRPr="00CE78FF">
              <w:rPr>
                <w:rFonts w:ascii="Calibri" w:eastAsia="Times New Roman" w:hAnsi="Calibri" w:cs="Times New Roman"/>
                <w:sz w:val="18"/>
                <w:szCs w:val="18"/>
                <w:lang w:eastAsia="ja-JP"/>
              </w:rPr>
              <w:tab/>
              <w:t>Does the Project involve significant extraction, diversion or containment of surface or ground water?</w:t>
            </w:r>
          </w:p>
          <w:p w14:paraId="5C7650EC" w14:textId="77777777" w:rsidR="00CE69EC" w:rsidRPr="00CE78FF" w:rsidRDefault="00CE69EC" w:rsidP="00D60F39">
            <w:pPr>
              <w:tabs>
                <w:tab w:val="left" w:pos="900"/>
              </w:tabs>
              <w:spacing w:before="60" w:after="60"/>
              <w:ind w:left="567" w:hanging="567"/>
              <w:rPr>
                <w:rFonts w:ascii="Calibri" w:eastAsia="Times New Roman" w:hAnsi="Calibri" w:cs="Times New Roman"/>
                <w:i/>
                <w:sz w:val="18"/>
                <w:szCs w:val="18"/>
                <w:lang w:eastAsia="ja-JP"/>
              </w:rPr>
            </w:pPr>
            <w:r w:rsidRPr="00CE78FF">
              <w:rPr>
                <w:rFonts w:ascii="Calibri" w:eastAsia="Times New Roman" w:hAnsi="Calibri" w:cs="Times New Roman"/>
                <w:sz w:val="18"/>
                <w:szCs w:val="18"/>
                <w:lang w:eastAsia="ja-JP"/>
              </w:rPr>
              <w:tab/>
            </w:r>
            <w:r w:rsidRPr="00CE78FF">
              <w:rPr>
                <w:rFonts w:ascii="Calibri" w:eastAsia="Times New Roman" w:hAnsi="Calibri" w:cs="Times New Roman"/>
                <w:i/>
                <w:sz w:val="18"/>
                <w:szCs w:val="18"/>
                <w:lang w:eastAsia="ja-JP"/>
              </w:rPr>
              <w:t>For example, construction of dams, reservoirs, river basin developments, groundwater extraction</w:t>
            </w:r>
          </w:p>
        </w:tc>
        <w:tc>
          <w:tcPr>
            <w:tcW w:w="833" w:type="dxa"/>
            <w:tcBorders>
              <w:bottom w:val="single" w:sz="4" w:space="0" w:color="auto"/>
            </w:tcBorders>
            <w:shd w:val="clear" w:color="auto" w:fill="auto"/>
          </w:tcPr>
          <w:p w14:paraId="420B48EC" w14:textId="77777777" w:rsidR="00CE69EC" w:rsidRPr="00CE78FF" w:rsidRDefault="00CE69EC" w:rsidP="00D60F39">
            <w:pPr>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1085075B" w14:textId="77777777" w:rsidTr="00285B9C">
        <w:tc>
          <w:tcPr>
            <w:tcW w:w="8217" w:type="dxa"/>
            <w:tcBorders>
              <w:bottom w:val="single" w:sz="4" w:space="0" w:color="auto"/>
            </w:tcBorders>
            <w:shd w:val="clear" w:color="auto" w:fill="auto"/>
          </w:tcPr>
          <w:p w14:paraId="0B27B854" w14:textId="77777777" w:rsidR="00CE69EC" w:rsidRPr="00CE78FF" w:rsidRDefault="00CE69EC" w:rsidP="00D60F39">
            <w:pPr>
              <w:tabs>
                <w:tab w:val="left" w:pos="900"/>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1.9</w:t>
            </w:r>
            <w:r w:rsidRPr="00CE78FF">
              <w:rPr>
                <w:rFonts w:ascii="Calibri" w:eastAsia="Times New Roman" w:hAnsi="Calibri" w:cs="Times New Roman"/>
                <w:sz w:val="18"/>
                <w:szCs w:val="18"/>
                <w:lang w:eastAsia="ja-JP"/>
              </w:rPr>
              <w:tab/>
              <w:t xml:space="preserve">Does the Project involve utilization of genetic resources? (e.g. collection and/or harvesting, commercial development) </w:t>
            </w:r>
          </w:p>
        </w:tc>
        <w:tc>
          <w:tcPr>
            <w:tcW w:w="833" w:type="dxa"/>
            <w:tcBorders>
              <w:bottom w:val="single" w:sz="4" w:space="0" w:color="auto"/>
            </w:tcBorders>
            <w:shd w:val="clear" w:color="auto" w:fill="auto"/>
          </w:tcPr>
          <w:p w14:paraId="0DD71D20"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5B8D9214" w14:textId="77777777" w:rsidTr="00285B9C">
        <w:tc>
          <w:tcPr>
            <w:tcW w:w="8217" w:type="dxa"/>
            <w:tcBorders>
              <w:bottom w:val="single" w:sz="4" w:space="0" w:color="auto"/>
            </w:tcBorders>
            <w:shd w:val="clear" w:color="auto" w:fill="auto"/>
          </w:tcPr>
          <w:p w14:paraId="5A77E069" w14:textId="77777777" w:rsidR="00CE69EC" w:rsidRPr="00CE78FF" w:rsidRDefault="00CE69EC" w:rsidP="00D60F39">
            <w:pPr>
              <w:tabs>
                <w:tab w:val="left" w:pos="900"/>
              </w:tabs>
              <w:spacing w:before="60" w:after="60"/>
              <w:ind w:left="567" w:hanging="567"/>
              <w:rPr>
                <w:rFonts w:ascii="Calibri" w:eastAsia="Times New Roman" w:hAnsi="Calibri" w:cs="Times New Roman"/>
                <w:b/>
                <w:sz w:val="18"/>
                <w:szCs w:val="18"/>
                <w:lang w:eastAsia="ja-JP"/>
              </w:rPr>
            </w:pPr>
            <w:r w:rsidRPr="00CE78FF">
              <w:rPr>
                <w:rFonts w:ascii="Calibri" w:eastAsia="Times New Roman" w:hAnsi="Calibri" w:cs="Times New Roman"/>
                <w:sz w:val="18"/>
                <w:szCs w:val="18"/>
                <w:lang w:eastAsia="ja-JP"/>
              </w:rPr>
              <w:t>1.10</w:t>
            </w:r>
            <w:r w:rsidRPr="00CE78FF">
              <w:rPr>
                <w:rFonts w:ascii="Calibri" w:eastAsia="Times New Roman" w:hAnsi="Calibri" w:cs="Times New Roman"/>
                <w:sz w:val="18"/>
                <w:szCs w:val="18"/>
                <w:lang w:eastAsia="ja-JP"/>
              </w:rPr>
              <w:tab/>
              <w:t>Would the Project generate potential adverse transboundary or global environmental concerns?</w:t>
            </w:r>
          </w:p>
        </w:tc>
        <w:tc>
          <w:tcPr>
            <w:tcW w:w="833" w:type="dxa"/>
            <w:tcBorders>
              <w:bottom w:val="single" w:sz="4" w:space="0" w:color="auto"/>
            </w:tcBorders>
            <w:shd w:val="clear" w:color="auto" w:fill="auto"/>
          </w:tcPr>
          <w:p w14:paraId="43E8F862"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0ABD1C50" w14:textId="77777777" w:rsidTr="00285B9C">
        <w:tc>
          <w:tcPr>
            <w:tcW w:w="8217" w:type="dxa"/>
            <w:tcBorders>
              <w:bottom w:val="single" w:sz="4" w:space="0" w:color="auto"/>
            </w:tcBorders>
            <w:shd w:val="clear" w:color="auto" w:fill="auto"/>
          </w:tcPr>
          <w:p w14:paraId="6129F83C" w14:textId="77777777" w:rsidR="00CE69EC" w:rsidRPr="00CE78FF" w:rsidRDefault="00CE69EC" w:rsidP="00D60F39">
            <w:pPr>
              <w:tabs>
                <w:tab w:val="left" w:pos="900"/>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1.11</w:t>
            </w:r>
            <w:r w:rsidRPr="00CE78FF">
              <w:rPr>
                <w:rFonts w:ascii="Calibri" w:eastAsia="Times New Roman" w:hAnsi="Calibri" w:cs="Times New Roman"/>
                <w:sz w:val="18"/>
                <w:szCs w:val="18"/>
                <w:lang w:eastAsia="ja-JP"/>
              </w:rPr>
              <w:tab/>
              <w:t>Would the Project result in secondary or consequential development activities which could lead to adverse social and environmental effects, or would it generate cumulative impacts with other known existing or planned activities in the area?</w:t>
            </w:r>
          </w:p>
          <w:p w14:paraId="2224F003" w14:textId="77777777" w:rsidR="00CE69EC" w:rsidRPr="00CE78FF" w:rsidRDefault="00CE69EC" w:rsidP="00D60F39">
            <w:pPr>
              <w:tabs>
                <w:tab w:val="left" w:pos="900"/>
              </w:tabs>
              <w:spacing w:before="60" w:after="60"/>
              <w:ind w:left="567" w:hanging="567"/>
              <w:rPr>
                <w:rFonts w:ascii="Calibri" w:eastAsia="Times New Roman" w:hAnsi="Calibri" w:cs="Times New Roman"/>
                <w:i/>
                <w:sz w:val="18"/>
                <w:szCs w:val="18"/>
                <w:lang w:eastAsia="ja-JP"/>
              </w:rPr>
            </w:pPr>
            <w:r w:rsidRPr="00CE78FF">
              <w:rPr>
                <w:rFonts w:ascii="Calibri" w:eastAsia="Times New Roman" w:hAnsi="Calibri" w:cs="Times New Roman"/>
                <w:sz w:val="18"/>
                <w:szCs w:val="18"/>
                <w:lang w:eastAsia="ja-JP"/>
              </w:rPr>
              <w:tab/>
            </w:r>
            <w:r w:rsidRPr="00CE78FF">
              <w:rPr>
                <w:rFonts w:ascii="Calibri" w:eastAsia="Times New Roman" w:hAnsi="Calibri" w:cs="Times New Roman"/>
                <w:i/>
                <w:sz w:val="18"/>
                <w:szCs w:val="18"/>
                <w:lang w:eastAsia="ja-JP"/>
              </w:rPr>
              <w:t>For example, a new road through forested lands will generate direct environmental and social impacts (e.g. felling of trees, earthworks, potential relocation of inhabitants). The new road may also facilitate encroachment on lands by illegal settlers or generate unplanned commercial development along the route, potentially in sensitive areas. These are indirect, secondary, or induced impacts that need to be considered. Also, if similar developments in the same forested area are planned, then cumulative impacts of multiple activities (even if not part of the same Project) need to be considered.</w:t>
            </w:r>
          </w:p>
        </w:tc>
        <w:tc>
          <w:tcPr>
            <w:tcW w:w="833" w:type="dxa"/>
            <w:tcBorders>
              <w:bottom w:val="single" w:sz="4" w:space="0" w:color="auto"/>
            </w:tcBorders>
            <w:shd w:val="clear" w:color="auto" w:fill="auto"/>
          </w:tcPr>
          <w:p w14:paraId="7E18713D"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23DFA539" w14:textId="77777777" w:rsidTr="00285B9C">
        <w:trPr>
          <w:trHeight w:val="530"/>
        </w:trPr>
        <w:tc>
          <w:tcPr>
            <w:tcW w:w="8217" w:type="dxa"/>
            <w:tcBorders>
              <w:bottom w:val="single" w:sz="4" w:space="0" w:color="auto"/>
            </w:tcBorders>
            <w:shd w:val="clear" w:color="auto" w:fill="DEEAF6" w:themeFill="accent1" w:themeFillTint="33"/>
            <w:vAlign w:val="center"/>
          </w:tcPr>
          <w:p w14:paraId="13F3D2F3" w14:textId="77777777" w:rsidR="00CE69EC" w:rsidRPr="00CE78FF" w:rsidRDefault="00CE69EC" w:rsidP="00D60F39">
            <w:pPr>
              <w:tabs>
                <w:tab w:val="left" w:pos="555"/>
              </w:tabs>
              <w:spacing w:before="120" w:after="120"/>
              <w:rPr>
                <w:rFonts w:ascii="Calibri" w:eastAsia="Times New Roman" w:hAnsi="Calibri" w:cs="Times New Roman"/>
                <w:b/>
                <w:sz w:val="18"/>
                <w:szCs w:val="18"/>
                <w:lang w:eastAsia="ja-JP"/>
              </w:rPr>
            </w:pPr>
            <w:r w:rsidRPr="00CE78FF">
              <w:rPr>
                <w:rFonts w:ascii="Calibri" w:eastAsia="Times New Roman" w:hAnsi="Calibri" w:cs="Times New Roman"/>
                <w:b/>
                <w:sz w:val="18"/>
                <w:szCs w:val="18"/>
                <w:lang w:eastAsia="ja-JP"/>
              </w:rPr>
              <w:t>Standard 2: Climate Change Mitigation and Adaptation</w:t>
            </w:r>
          </w:p>
        </w:tc>
        <w:tc>
          <w:tcPr>
            <w:tcW w:w="833" w:type="dxa"/>
            <w:tcBorders>
              <w:bottom w:val="single" w:sz="4" w:space="0" w:color="auto"/>
            </w:tcBorders>
            <w:shd w:val="clear" w:color="auto" w:fill="DEEAF6" w:themeFill="accent1" w:themeFillTint="33"/>
          </w:tcPr>
          <w:p w14:paraId="0BF07C5D"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p>
        </w:tc>
      </w:tr>
      <w:tr w:rsidR="00CE69EC" w:rsidRPr="00CE78FF" w14:paraId="28BF04BD" w14:textId="77777777" w:rsidTr="00285B9C">
        <w:tc>
          <w:tcPr>
            <w:tcW w:w="8217" w:type="dxa"/>
            <w:tcBorders>
              <w:bottom w:val="single" w:sz="4" w:space="0" w:color="auto"/>
            </w:tcBorders>
            <w:shd w:val="clear" w:color="auto" w:fill="auto"/>
          </w:tcPr>
          <w:p w14:paraId="55D24057"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 xml:space="preserve">2.1 </w:t>
            </w:r>
            <w:r w:rsidRPr="00CE78FF">
              <w:rPr>
                <w:rFonts w:ascii="Calibri" w:eastAsia="Times New Roman" w:hAnsi="Calibri" w:cs="Times New Roman"/>
                <w:sz w:val="18"/>
                <w:szCs w:val="18"/>
                <w:lang w:eastAsia="ja-JP"/>
              </w:rPr>
              <w:tab/>
              <w:t>Will the proposed Project result in significant</w:t>
            </w:r>
            <w:r w:rsidRPr="00CE78FF">
              <w:rPr>
                <w:rFonts w:ascii="Calibri" w:eastAsia="MS Mincho" w:hAnsi="Calibri" w:cs="Times New Roman"/>
                <w:sz w:val="18"/>
                <w:szCs w:val="18"/>
                <w:vertAlign w:val="superscript"/>
                <w:lang w:eastAsia="ja-JP"/>
              </w:rPr>
              <w:footnoteReference w:id="136"/>
            </w:r>
            <w:r w:rsidRPr="00CE78FF">
              <w:rPr>
                <w:rFonts w:ascii="Calibri" w:eastAsia="Times New Roman" w:hAnsi="Calibri" w:cs="Times New Roman"/>
                <w:sz w:val="18"/>
                <w:szCs w:val="18"/>
                <w:vertAlign w:val="superscript"/>
                <w:lang w:eastAsia="ja-JP"/>
              </w:rPr>
              <w:t xml:space="preserve"> </w:t>
            </w:r>
            <w:r w:rsidRPr="00CE78FF">
              <w:rPr>
                <w:rFonts w:ascii="Calibri" w:eastAsia="Times New Roman" w:hAnsi="Calibri" w:cs="Times New Roman"/>
                <w:sz w:val="18"/>
                <w:szCs w:val="18"/>
                <w:lang w:eastAsia="ja-JP"/>
              </w:rPr>
              <w:t xml:space="preserve">greenhouse gas emissions or may exacerbate climate change? </w:t>
            </w:r>
          </w:p>
        </w:tc>
        <w:tc>
          <w:tcPr>
            <w:tcW w:w="833" w:type="dxa"/>
            <w:tcBorders>
              <w:bottom w:val="single" w:sz="4" w:space="0" w:color="auto"/>
            </w:tcBorders>
            <w:shd w:val="clear" w:color="auto" w:fill="auto"/>
          </w:tcPr>
          <w:p w14:paraId="7DFB3221"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4C90D4DF" w14:textId="77777777" w:rsidTr="00285B9C">
        <w:tc>
          <w:tcPr>
            <w:tcW w:w="8217" w:type="dxa"/>
            <w:tcBorders>
              <w:bottom w:val="single" w:sz="4" w:space="0" w:color="auto"/>
            </w:tcBorders>
            <w:shd w:val="clear" w:color="auto" w:fill="auto"/>
          </w:tcPr>
          <w:p w14:paraId="43259E1A" w14:textId="77777777" w:rsidR="00CE69EC" w:rsidRPr="00CE78FF" w:rsidRDefault="00CE69EC" w:rsidP="00D60F39">
            <w:pPr>
              <w:tabs>
                <w:tab w:val="left" w:pos="585"/>
              </w:tabs>
              <w:autoSpaceDE w:val="0"/>
              <w:autoSpaceDN w:val="0"/>
              <w:adjustRightInd w:val="0"/>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2.2</w:t>
            </w:r>
            <w:r w:rsidRPr="00CE78FF">
              <w:rPr>
                <w:rFonts w:ascii="Calibri" w:eastAsia="Times New Roman" w:hAnsi="Calibri" w:cs="Times New Roman"/>
                <w:sz w:val="18"/>
                <w:szCs w:val="18"/>
                <w:lang w:eastAsia="ja-JP"/>
              </w:rPr>
              <w:tab/>
              <w:t xml:space="preserve">Would the potential outcomes of the Project be sensitive or vulnerable to potential impacts of </w:t>
            </w:r>
            <w:r w:rsidRPr="00CE78FF">
              <w:rPr>
                <w:rFonts w:ascii="Calibri" w:eastAsia="Times New Roman" w:hAnsi="Calibri" w:cs="Times New Roman"/>
                <w:bCs/>
                <w:color w:val="000000"/>
                <w:sz w:val="18"/>
                <w:szCs w:val="18"/>
                <w:lang w:eastAsia="ja-JP"/>
              </w:rPr>
              <w:t>climate</w:t>
            </w:r>
            <w:r w:rsidRPr="00CE78FF">
              <w:rPr>
                <w:rFonts w:ascii="Calibri" w:eastAsia="Times New Roman" w:hAnsi="Calibri" w:cs="Times New Roman"/>
                <w:sz w:val="18"/>
                <w:szCs w:val="18"/>
                <w:lang w:eastAsia="ja-JP"/>
              </w:rPr>
              <w:t xml:space="preserve"> change? </w:t>
            </w:r>
          </w:p>
        </w:tc>
        <w:tc>
          <w:tcPr>
            <w:tcW w:w="833" w:type="dxa"/>
            <w:tcBorders>
              <w:bottom w:val="single" w:sz="4" w:space="0" w:color="auto"/>
            </w:tcBorders>
            <w:shd w:val="clear" w:color="auto" w:fill="auto"/>
          </w:tcPr>
          <w:p w14:paraId="152F2450"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yes</w:t>
            </w:r>
          </w:p>
        </w:tc>
      </w:tr>
      <w:tr w:rsidR="00CE69EC" w:rsidRPr="00CE78FF" w14:paraId="4CD28FAC" w14:textId="77777777" w:rsidTr="00285B9C">
        <w:tc>
          <w:tcPr>
            <w:tcW w:w="8217" w:type="dxa"/>
            <w:tcBorders>
              <w:bottom w:val="single" w:sz="4" w:space="0" w:color="auto"/>
            </w:tcBorders>
            <w:shd w:val="clear" w:color="auto" w:fill="auto"/>
          </w:tcPr>
          <w:p w14:paraId="6B43579C"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2.3</w:t>
            </w:r>
            <w:r w:rsidRPr="00CE78FF">
              <w:rPr>
                <w:rFonts w:ascii="Calibri" w:eastAsia="Times New Roman" w:hAnsi="Calibri" w:cs="Times New Roman"/>
                <w:sz w:val="18"/>
                <w:szCs w:val="18"/>
                <w:lang w:eastAsia="ja-JP"/>
              </w:rPr>
              <w:tab/>
              <w:t xml:space="preserve">Is the proposed Project likely to directly or indirectly increase social and environmental </w:t>
            </w:r>
            <w:hyperlink w:anchor="CCVulnerabilityGlossary" w:history="1">
              <w:r w:rsidRPr="00CE78FF">
                <w:rPr>
                  <w:rFonts w:ascii="Calibri" w:eastAsia="Times New Roman" w:hAnsi="Calibri" w:cs="Times New Roman"/>
                  <w:sz w:val="18"/>
                  <w:szCs w:val="18"/>
                  <w:lang w:eastAsia="ja-JP"/>
                </w:rPr>
                <w:t>vulnerability to climate change</w:t>
              </w:r>
            </w:hyperlink>
            <w:r w:rsidRPr="00CE78FF">
              <w:rPr>
                <w:rFonts w:ascii="Calibri" w:eastAsia="Times New Roman" w:hAnsi="Calibri" w:cs="Times New Roman"/>
                <w:sz w:val="18"/>
                <w:szCs w:val="18"/>
                <w:lang w:eastAsia="ja-JP"/>
              </w:rPr>
              <w:t xml:space="preserve"> now or in the future (also known as maladaptive practices)?</w:t>
            </w:r>
          </w:p>
          <w:p w14:paraId="1184EB65" w14:textId="77777777" w:rsidR="00CE69EC" w:rsidRPr="00CE78FF" w:rsidRDefault="00CE69EC" w:rsidP="00D60F39">
            <w:pPr>
              <w:tabs>
                <w:tab w:val="left" w:pos="630"/>
              </w:tabs>
              <w:spacing w:before="60" w:after="60"/>
              <w:ind w:left="630"/>
              <w:rPr>
                <w:rFonts w:ascii="Calibri" w:eastAsia="Times New Roman" w:hAnsi="Calibri" w:cs="Times New Roman"/>
                <w:sz w:val="18"/>
                <w:szCs w:val="18"/>
                <w:lang w:eastAsia="ja-JP"/>
              </w:rPr>
            </w:pPr>
            <w:r w:rsidRPr="00CE78FF">
              <w:rPr>
                <w:rFonts w:ascii="Calibri" w:eastAsia="Times New Roman" w:hAnsi="Calibri" w:cs="Times New Roman"/>
                <w:i/>
                <w:sz w:val="18"/>
                <w:szCs w:val="18"/>
                <w:lang w:eastAsia="ja-JP"/>
              </w:rPr>
              <w:t>For example, changes to land use planning may encourage further development of floodplains, potentially increasing the population’s vulnerability to climate change, specifically flooding</w:t>
            </w:r>
          </w:p>
        </w:tc>
        <w:tc>
          <w:tcPr>
            <w:tcW w:w="833" w:type="dxa"/>
            <w:tcBorders>
              <w:bottom w:val="single" w:sz="4" w:space="0" w:color="auto"/>
            </w:tcBorders>
            <w:shd w:val="clear" w:color="auto" w:fill="auto"/>
          </w:tcPr>
          <w:p w14:paraId="33472E93"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1F70FB55" w14:textId="77777777" w:rsidTr="00285B9C">
        <w:trPr>
          <w:trHeight w:val="539"/>
        </w:trPr>
        <w:tc>
          <w:tcPr>
            <w:tcW w:w="8217" w:type="dxa"/>
            <w:tcBorders>
              <w:bottom w:val="single" w:sz="4" w:space="0" w:color="auto"/>
            </w:tcBorders>
            <w:shd w:val="clear" w:color="auto" w:fill="DEEAF6" w:themeFill="accent1" w:themeFillTint="33"/>
            <w:vAlign w:val="center"/>
          </w:tcPr>
          <w:p w14:paraId="44DEA442" w14:textId="77777777" w:rsidR="00CE69EC" w:rsidRPr="00CE78FF" w:rsidRDefault="00CE69EC" w:rsidP="00D60F39">
            <w:pPr>
              <w:tabs>
                <w:tab w:val="left" w:pos="0"/>
                <w:tab w:val="left" w:pos="555"/>
              </w:tabs>
              <w:spacing w:before="60" w:after="60"/>
              <w:rPr>
                <w:rFonts w:ascii="Calibri" w:eastAsia="Times New Roman" w:hAnsi="Calibri" w:cs="Times New Roman"/>
                <w:b/>
                <w:sz w:val="18"/>
                <w:szCs w:val="18"/>
                <w:lang w:eastAsia="ja-JP"/>
              </w:rPr>
            </w:pPr>
            <w:r w:rsidRPr="00CE78FF">
              <w:rPr>
                <w:rFonts w:ascii="Calibri" w:eastAsia="Times New Roman" w:hAnsi="Calibri" w:cs="Times New Roman"/>
                <w:b/>
                <w:sz w:val="18"/>
                <w:szCs w:val="18"/>
                <w:lang w:eastAsia="ja-JP"/>
              </w:rPr>
              <w:t>Standard 3: Community Health, Safety and Working Conditions</w:t>
            </w:r>
          </w:p>
        </w:tc>
        <w:tc>
          <w:tcPr>
            <w:tcW w:w="833" w:type="dxa"/>
            <w:tcBorders>
              <w:bottom w:val="single" w:sz="4" w:space="0" w:color="auto"/>
            </w:tcBorders>
            <w:shd w:val="clear" w:color="auto" w:fill="DEEAF6" w:themeFill="accent1" w:themeFillTint="33"/>
            <w:vAlign w:val="center"/>
          </w:tcPr>
          <w:p w14:paraId="2C504B99"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p>
        </w:tc>
      </w:tr>
      <w:tr w:rsidR="00CE69EC" w:rsidRPr="00CE78FF" w14:paraId="334C5DB4" w14:textId="77777777" w:rsidTr="00285B9C">
        <w:tc>
          <w:tcPr>
            <w:tcW w:w="8217" w:type="dxa"/>
            <w:tcBorders>
              <w:bottom w:val="single" w:sz="4" w:space="0" w:color="auto"/>
            </w:tcBorders>
            <w:shd w:val="clear" w:color="auto" w:fill="auto"/>
          </w:tcPr>
          <w:p w14:paraId="4C66C20C"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3.1</w:t>
            </w:r>
            <w:r w:rsidRPr="00CE78FF">
              <w:rPr>
                <w:rFonts w:ascii="Calibri" w:eastAsia="Times New Roman" w:hAnsi="Calibri" w:cs="Times New Roman"/>
                <w:sz w:val="18"/>
                <w:szCs w:val="18"/>
                <w:lang w:eastAsia="ja-JP"/>
              </w:rPr>
              <w:tab/>
              <w:t>Would elements of Project construction, operation, or decommissioning pose potential safety risks to local communities?</w:t>
            </w:r>
          </w:p>
        </w:tc>
        <w:tc>
          <w:tcPr>
            <w:tcW w:w="833" w:type="dxa"/>
            <w:tcBorders>
              <w:bottom w:val="single" w:sz="4" w:space="0" w:color="auto"/>
            </w:tcBorders>
            <w:shd w:val="clear" w:color="auto" w:fill="auto"/>
          </w:tcPr>
          <w:p w14:paraId="1D2F1BDB"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513151EF" w14:textId="77777777" w:rsidTr="00285B9C">
        <w:tc>
          <w:tcPr>
            <w:tcW w:w="8217" w:type="dxa"/>
            <w:tcBorders>
              <w:bottom w:val="single" w:sz="4" w:space="0" w:color="auto"/>
            </w:tcBorders>
            <w:shd w:val="clear" w:color="auto" w:fill="auto"/>
          </w:tcPr>
          <w:p w14:paraId="13B37E43"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MS Mincho" w:hAnsi="Calibri" w:cs="Times New Roman"/>
                <w:sz w:val="18"/>
                <w:szCs w:val="18"/>
                <w:lang w:eastAsia="ja-JP"/>
              </w:rPr>
              <w:t>3.2</w:t>
            </w:r>
            <w:r w:rsidRPr="00CE78FF">
              <w:rPr>
                <w:rFonts w:ascii="Calibri" w:eastAsia="MS Mincho" w:hAnsi="Calibri" w:cs="Times New Roman"/>
                <w:sz w:val="18"/>
                <w:szCs w:val="18"/>
                <w:lang w:eastAsia="ja-JP"/>
              </w:rPr>
              <w:tab/>
              <w:t>Would the Project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67FF88D5"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0CB06121" w14:textId="77777777" w:rsidTr="00285B9C">
        <w:tc>
          <w:tcPr>
            <w:tcW w:w="8217" w:type="dxa"/>
            <w:tcBorders>
              <w:bottom w:val="single" w:sz="4" w:space="0" w:color="auto"/>
            </w:tcBorders>
            <w:shd w:val="clear" w:color="auto" w:fill="auto"/>
          </w:tcPr>
          <w:p w14:paraId="6C210FA5"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3.3</w:t>
            </w:r>
            <w:r w:rsidRPr="00CE78FF">
              <w:rPr>
                <w:rFonts w:ascii="Calibri" w:eastAsia="Times New Roman" w:hAnsi="Calibri" w:cs="Times New Roman"/>
                <w:sz w:val="18"/>
                <w:szCs w:val="18"/>
                <w:lang w:eastAsia="ja-JP"/>
              </w:rPr>
              <w:tab/>
              <w:t>Does the Project involve large-scale infrastructure development (e.g. dams, roads, buildings)?</w:t>
            </w:r>
          </w:p>
        </w:tc>
        <w:tc>
          <w:tcPr>
            <w:tcW w:w="833" w:type="dxa"/>
            <w:tcBorders>
              <w:bottom w:val="single" w:sz="4" w:space="0" w:color="auto"/>
            </w:tcBorders>
            <w:shd w:val="clear" w:color="auto" w:fill="auto"/>
          </w:tcPr>
          <w:p w14:paraId="4B621444"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457A0E9A" w14:textId="77777777" w:rsidTr="00285B9C">
        <w:tc>
          <w:tcPr>
            <w:tcW w:w="8217" w:type="dxa"/>
            <w:tcBorders>
              <w:bottom w:val="single" w:sz="4" w:space="0" w:color="auto"/>
            </w:tcBorders>
            <w:shd w:val="clear" w:color="auto" w:fill="auto"/>
          </w:tcPr>
          <w:p w14:paraId="658ADC18"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3.4</w:t>
            </w:r>
            <w:r w:rsidRPr="00CE78FF">
              <w:rPr>
                <w:rFonts w:ascii="Calibri" w:eastAsia="Times New Roman" w:hAnsi="Calibri" w:cs="Times New Roman"/>
                <w:sz w:val="18"/>
                <w:szCs w:val="18"/>
                <w:lang w:eastAsia="ja-JP"/>
              </w:rPr>
              <w:tab/>
              <w:t>Would failure of structural elements of the Project pose risks to communities? (e.g. collapse of buildings or infrastructure)</w:t>
            </w:r>
          </w:p>
        </w:tc>
        <w:tc>
          <w:tcPr>
            <w:tcW w:w="833" w:type="dxa"/>
            <w:tcBorders>
              <w:bottom w:val="single" w:sz="4" w:space="0" w:color="auto"/>
            </w:tcBorders>
            <w:shd w:val="clear" w:color="auto" w:fill="auto"/>
          </w:tcPr>
          <w:p w14:paraId="1B2A6BE6"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772CCA46" w14:textId="77777777" w:rsidTr="00285B9C">
        <w:tc>
          <w:tcPr>
            <w:tcW w:w="8217" w:type="dxa"/>
            <w:tcBorders>
              <w:bottom w:val="single" w:sz="4" w:space="0" w:color="auto"/>
            </w:tcBorders>
            <w:shd w:val="clear" w:color="auto" w:fill="auto"/>
          </w:tcPr>
          <w:p w14:paraId="768EFEB0"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3.5</w:t>
            </w:r>
            <w:r w:rsidRPr="00CE78FF">
              <w:rPr>
                <w:rFonts w:ascii="Calibri" w:eastAsia="Times New Roman" w:hAnsi="Calibri" w:cs="Times New Roman"/>
                <w:sz w:val="18"/>
                <w:szCs w:val="18"/>
                <w:lang w:eastAsia="ja-JP"/>
              </w:rPr>
              <w:tab/>
              <w:t>Would the proposed Project be susceptible to or lead to increased vulnerability to earthquakes, subsidence, landslides, erosion, flooding or extreme climatic conditions?</w:t>
            </w:r>
          </w:p>
        </w:tc>
        <w:tc>
          <w:tcPr>
            <w:tcW w:w="833" w:type="dxa"/>
            <w:tcBorders>
              <w:bottom w:val="single" w:sz="4" w:space="0" w:color="auto"/>
            </w:tcBorders>
            <w:shd w:val="clear" w:color="auto" w:fill="auto"/>
          </w:tcPr>
          <w:p w14:paraId="66CD907C"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0D9CAC99" w14:textId="77777777" w:rsidTr="00285B9C">
        <w:tc>
          <w:tcPr>
            <w:tcW w:w="8217" w:type="dxa"/>
            <w:tcBorders>
              <w:bottom w:val="single" w:sz="4" w:space="0" w:color="auto"/>
            </w:tcBorders>
            <w:shd w:val="clear" w:color="auto" w:fill="auto"/>
          </w:tcPr>
          <w:p w14:paraId="0C58C87C"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lastRenderedPageBreak/>
              <w:t>3.6</w:t>
            </w:r>
            <w:r w:rsidRPr="00CE78FF">
              <w:rPr>
                <w:rFonts w:ascii="Calibri" w:eastAsia="Times New Roman" w:hAnsi="Calibri" w:cs="Times New Roman"/>
                <w:sz w:val="18"/>
                <w:szCs w:val="18"/>
                <w:lang w:eastAsia="ja-JP"/>
              </w:rPr>
              <w:tab/>
              <w:t>Would the Project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450FE3A3"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5BCCE2A1" w14:textId="77777777" w:rsidTr="00285B9C">
        <w:tc>
          <w:tcPr>
            <w:tcW w:w="8217" w:type="dxa"/>
            <w:tcBorders>
              <w:bottom w:val="single" w:sz="4" w:space="0" w:color="auto"/>
            </w:tcBorders>
            <w:shd w:val="clear" w:color="auto" w:fill="auto"/>
          </w:tcPr>
          <w:p w14:paraId="4E962EE4"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3.7</w:t>
            </w:r>
            <w:r w:rsidRPr="00CE78FF">
              <w:rPr>
                <w:rFonts w:ascii="Calibri" w:eastAsia="Times New Roman" w:hAnsi="Calibri" w:cs="Times New Roman"/>
                <w:sz w:val="18"/>
                <w:szCs w:val="18"/>
                <w:lang w:eastAsia="ja-JP"/>
              </w:rPr>
              <w:tab/>
              <w:t>Does the Project pose potential risks and vulnerabilities related to occupational health and safety due to physical, chemical, biological, and radiological hazards during Project construction, operation, or decommissioning?</w:t>
            </w:r>
          </w:p>
        </w:tc>
        <w:tc>
          <w:tcPr>
            <w:tcW w:w="833" w:type="dxa"/>
            <w:tcBorders>
              <w:bottom w:val="single" w:sz="4" w:space="0" w:color="auto"/>
            </w:tcBorders>
            <w:shd w:val="clear" w:color="auto" w:fill="auto"/>
          </w:tcPr>
          <w:p w14:paraId="7291BB57"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28367D84" w14:textId="77777777" w:rsidTr="00285B9C">
        <w:tc>
          <w:tcPr>
            <w:tcW w:w="8217" w:type="dxa"/>
            <w:tcBorders>
              <w:bottom w:val="single" w:sz="4" w:space="0" w:color="auto"/>
            </w:tcBorders>
            <w:shd w:val="clear" w:color="auto" w:fill="auto"/>
          </w:tcPr>
          <w:p w14:paraId="5E1F153A"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3.8</w:t>
            </w:r>
            <w:r w:rsidRPr="00CE78FF">
              <w:rPr>
                <w:rFonts w:ascii="Calibri" w:eastAsia="Times New Roman" w:hAnsi="Calibri" w:cs="Times New Roman"/>
                <w:sz w:val="18"/>
                <w:szCs w:val="18"/>
                <w:lang w:eastAsia="ja-JP"/>
              </w:rPr>
              <w:tab/>
              <w:t xml:space="preserve">Does the Project involve support for employment or livelihoods that may fail to comply with national and international labor standards (i.e. principles and standards of ILO fundamental conventions)?  </w:t>
            </w:r>
          </w:p>
        </w:tc>
        <w:tc>
          <w:tcPr>
            <w:tcW w:w="833" w:type="dxa"/>
            <w:tcBorders>
              <w:bottom w:val="single" w:sz="4" w:space="0" w:color="auto"/>
            </w:tcBorders>
            <w:shd w:val="clear" w:color="auto" w:fill="auto"/>
          </w:tcPr>
          <w:p w14:paraId="697E2AA2"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5CF299A5" w14:textId="77777777" w:rsidTr="00285B9C">
        <w:tc>
          <w:tcPr>
            <w:tcW w:w="8217" w:type="dxa"/>
            <w:tcBorders>
              <w:bottom w:val="single" w:sz="4" w:space="0" w:color="auto"/>
            </w:tcBorders>
            <w:shd w:val="clear" w:color="auto" w:fill="auto"/>
          </w:tcPr>
          <w:p w14:paraId="4D7A03AC"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3.9</w:t>
            </w:r>
            <w:r w:rsidRPr="00CE78FF">
              <w:rPr>
                <w:rFonts w:ascii="Calibri" w:eastAsia="Times New Roman" w:hAnsi="Calibri" w:cs="Times New Roman"/>
                <w:sz w:val="18"/>
                <w:szCs w:val="18"/>
                <w:lang w:eastAsia="ja-JP"/>
              </w:rPr>
              <w:tab/>
              <w:t>Does the Project engage security personnel that may pose a potential risk to health and safety of communities and/or individuals (e.g. due to a lack of adequate training or accountability)?</w:t>
            </w:r>
          </w:p>
        </w:tc>
        <w:tc>
          <w:tcPr>
            <w:tcW w:w="833" w:type="dxa"/>
            <w:tcBorders>
              <w:bottom w:val="single" w:sz="4" w:space="0" w:color="auto"/>
            </w:tcBorders>
            <w:shd w:val="clear" w:color="auto" w:fill="auto"/>
          </w:tcPr>
          <w:p w14:paraId="5CEBCBB4"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3A4C32D4" w14:textId="77777777" w:rsidTr="00285B9C">
        <w:trPr>
          <w:trHeight w:val="503"/>
        </w:trPr>
        <w:tc>
          <w:tcPr>
            <w:tcW w:w="8217" w:type="dxa"/>
            <w:tcBorders>
              <w:bottom w:val="single" w:sz="4" w:space="0" w:color="auto"/>
            </w:tcBorders>
            <w:shd w:val="clear" w:color="auto" w:fill="DEEAF6" w:themeFill="accent1" w:themeFillTint="33"/>
            <w:vAlign w:val="center"/>
          </w:tcPr>
          <w:p w14:paraId="61FD464D" w14:textId="77777777" w:rsidR="00CE69EC" w:rsidRPr="00CE78FF" w:rsidRDefault="00CE69EC" w:rsidP="00D60F39">
            <w:pPr>
              <w:tabs>
                <w:tab w:val="left" w:pos="0"/>
                <w:tab w:val="left" w:pos="555"/>
              </w:tabs>
              <w:spacing w:before="60" w:after="60"/>
              <w:rPr>
                <w:rFonts w:ascii="Calibri" w:eastAsia="Times New Roman" w:hAnsi="Calibri" w:cs="Times New Roman"/>
                <w:b/>
                <w:sz w:val="18"/>
                <w:szCs w:val="18"/>
                <w:lang w:eastAsia="ja-JP"/>
              </w:rPr>
            </w:pPr>
            <w:r w:rsidRPr="00CE78FF">
              <w:rPr>
                <w:rFonts w:ascii="Calibri" w:eastAsia="Times New Roman" w:hAnsi="Calibri" w:cs="Times New Roman"/>
                <w:b/>
                <w:sz w:val="18"/>
                <w:szCs w:val="18"/>
                <w:lang w:eastAsia="ja-JP"/>
              </w:rPr>
              <w:t>Standard 4: Cultural Heritage</w:t>
            </w:r>
          </w:p>
        </w:tc>
        <w:tc>
          <w:tcPr>
            <w:tcW w:w="833" w:type="dxa"/>
            <w:tcBorders>
              <w:bottom w:val="single" w:sz="4" w:space="0" w:color="auto"/>
            </w:tcBorders>
            <w:shd w:val="clear" w:color="auto" w:fill="DEEAF6" w:themeFill="accent1" w:themeFillTint="33"/>
            <w:vAlign w:val="center"/>
          </w:tcPr>
          <w:p w14:paraId="4C7EDF60"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p>
        </w:tc>
      </w:tr>
      <w:tr w:rsidR="00CE69EC" w:rsidRPr="00CE78FF" w14:paraId="6C008F4C" w14:textId="77777777" w:rsidTr="00285B9C">
        <w:tc>
          <w:tcPr>
            <w:tcW w:w="8217" w:type="dxa"/>
            <w:tcBorders>
              <w:bottom w:val="single" w:sz="4" w:space="0" w:color="auto"/>
            </w:tcBorders>
            <w:shd w:val="clear" w:color="auto" w:fill="auto"/>
          </w:tcPr>
          <w:p w14:paraId="1846B766"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4.1</w:t>
            </w:r>
            <w:r w:rsidRPr="00CE78FF">
              <w:rPr>
                <w:rFonts w:ascii="Calibri" w:eastAsia="Times New Roman" w:hAnsi="Calibri" w:cs="Times New Roman"/>
                <w:sz w:val="18"/>
                <w:szCs w:val="18"/>
                <w:lang w:eastAsia="ja-JP"/>
              </w:rPr>
              <w:tab/>
              <w:t>Will the proposed Project result in interventions that would potentially adversely impact sites, structures, or objects with historical, cultural, artistic, traditional or religious values or intangible forms of culture (e.g. knowledge, innovations, practices)? (Note: Projects intended to protect and conserve Cultural Heritage may also have inadvertent adverse impacts)</w:t>
            </w:r>
          </w:p>
        </w:tc>
        <w:tc>
          <w:tcPr>
            <w:tcW w:w="833" w:type="dxa"/>
            <w:tcBorders>
              <w:bottom w:val="single" w:sz="4" w:space="0" w:color="auto"/>
            </w:tcBorders>
            <w:shd w:val="clear" w:color="auto" w:fill="auto"/>
          </w:tcPr>
          <w:p w14:paraId="6BF6895C"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0D2EB680" w14:textId="77777777" w:rsidTr="00285B9C">
        <w:tc>
          <w:tcPr>
            <w:tcW w:w="8217" w:type="dxa"/>
            <w:tcBorders>
              <w:bottom w:val="single" w:sz="4" w:space="0" w:color="auto"/>
            </w:tcBorders>
            <w:shd w:val="clear" w:color="auto" w:fill="auto"/>
          </w:tcPr>
          <w:p w14:paraId="6C8640A1" w14:textId="77777777" w:rsidR="00CE69EC" w:rsidRPr="00CE78FF" w:rsidRDefault="00CE69EC" w:rsidP="00D60F39">
            <w:pPr>
              <w:tabs>
                <w:tab w:val="left" w:pos="585"/>
              </w:tabs>
              <w:spacing w:before="60" w:after="60"/>
              <w:ind w:left="567" w:hanging="567"/>
              <w:rPr>
                <w:rFonts w:ascii="Calibri" w:eastAsia="Times New Roman" w:hAnsi="Calibri" w:cs="Times New Roman"/>
                <w:b/>
                <w:sz w:val="18"/>
                <w:szCs w:val="18"/>
                <w:lang w:eastAsia="ja-JP"/>
              </w:rPr>
            </w:pPr>
            <w:r w:rsidRPr="00CE78FF">
              <w:rPr>
                <w:rFonts w:ascii="Calibri" w:eastAsia="Times New Roman" w:hAnsi="Calibri" w:cs="Times New Roman"/>
                <w:sz w:val="18"/>
                <w:szCs w:val="18"/>
                <w:lang w:eastAsia="ja-JP"/>
              </w:rPr>
              <w:t>4.2</w:t>
            </w:r>
            <w:r w:rsidRPr="00CE78FF">
              <w:rPr>
                <w:rFonts w:ascii="Calibri" w:eastAsia="Times New Roman" w:hAnsi="Calibri" w:cs="Times New Roman"/>
                <w:sz w:val="18"/>
                <w:szCs w:val="18"/>
                <w:lang w:eastAsia="ja-JP"/>
              </w:rPr>
              <w:tab/>
              <w:t>Does the Project propose utilizing tangible and/or intangible forms of cultural heritage for commercial or other purposes?</w:t>
            </w:r>
          </w:p>
        </w:tc>
        <w:tc>
          <w:tcPr>
            <w:tcW w:w="833" w:type="dxa"/>
            <w:tcBorders>
              <w:bottom w:val="single" w:sz="4" w:space="0" w:color="auto"/>
            </w:tcBorders>
            <w:shd w:val="clear" w:color="auto" w:fill="auto"/>
          </w:tcPr>
          <w:p w14:paraId="756A6196"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10D148BA" w14:textId="77777777" w:rsidTr="00285B9C">
        <w:trPr>
          <w:trHeight w:val="566"/>
        </w:trPr>
        <w:tc>
          <w:tcPr>
            <w:tcW w:w="8217" w:type="dxa"/>
            <w:tcBorders>
              <w:bottom w:val="single" w:sz="4" w:space="0" w:color="auto"/>
            </w:tcBorders>
            <w:shd w:val="clear" w:color="auto" w:fill="DEEAF6" w:themeFill="accent1" w:themeFillTint="33"/>
            <w:vAlign w:val="center"/>
          </w:tcPr>
          <w:p w14:paraId="541BFB7B" w14:textId="77777777" w:rsidR="00CE69EC" w:rsidRPr="00CE78FF" w:rsidRDefault="00CE69EC" w:rsidP="00D60F39">
            <w:pPr>
              <w:tabs>
                <w:tab w:val="left" w:pos="0"/>
                <w:tab w:val="left" w:pos="555"/>
              </w:tabs>
              <w:spacing w:before="60" w:after="60"/>
              <w:rPr>
                <w:rFonts w:ascii="Calibri" w:eastAsia="Times New Roman" w:hAnsi="Calibri" w:cs="Times New Roman"/>
                <w:b/>
                <w:sz w:val="18"/>
                <w:szCs w:val="18"/>
                <w:lang w:eastAsia="ja-JP"/>
              </w:rPr>
            </w:pPr>
            <w:r w:rsidRPr="00CE78FF">
              <w:rPr>
                <w:rFonts w:ascii="Calibri" w:eastAsia="Times New Roman" w:hAnsi="Calibri" w:cs="Times New Roman"/>
                <w:b/>
                <w:sz w:val="18"/>
                <w:szCs w:val="18"/>
                <w:lang w:eastAsia="ja-JP"/>
              </w:rPr>
              <w:t>Standard 5: Displacement and Resettlement</w:t>
            </w:r>
          </w:p>
        </w:tc>
        <w:tc>
          <w:tcPr>
            <w:tcW w:w="833" w:type="dxa"/>
            <w:tcBorders>
              <w:bottom w:val="single" w:sz="4" w:space="0" w:color="auto"/>
            </w:tcBorders>
            <w:shd w:val="clear" w:color="auto" w:fill="DEEAF6" w:themeFill="accent1" w:themeFillTint="33"/>
            <w:vAlign w:val="center"/>
          </w:tcPr>
          <w:p w14:paraId="508B7340"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p>
        </w:tc>
      </w:tr>
      <w:tr w:rsidR="00CE69EC" w:rsidRPr="00CE78FF" w14:paraId="4937D910" w14:textId="77777777" w:rsidTr="00285B9C">
        <w:tc>
          <w:tcPr>
            <w:tcW w:w="8217" w:type="dxa"/>
            <w:tcBorders>
              <w:bottom w:val="single" w:sz="4" w:space="0" w:color="auto"/>
            </w:tcBorders>
            <w:shd w:val="clear" w:color="auto" w:fill="auto"/>
          </w:tcPr>
          <w:p w14:paraId="47DFBF51" w14:textId="77777777" w:rsidR="00CE69EC" w:rsidRPr="00CE78FF" w:rsidRDefault="00CE69EC" w:rsidP="00D60F39">
            <w:pPr>
              <w:tabs>
                <w:tab w:val="left" w:pos="585"/>
              </w:tabs>
              <w:spacing w:before="60" w:after="60"/>
              <w:ind w:left="567" w:hanging="567"/>
              <w:rPr>
                <w:rFonts w:ascii="Calibri" w:eastAsia="Times New Roman" w:hAnsi="Calibri" w:cs="Times New Roman"/>
                <w:b/>
                <w:sz w:val="18"/>
                <w:szCs w:val="18"/>
                <w:lang w:eastAsia="ja-JP"/>
              </w:rPr>
            </w:pPr>
            <w:r w:rsidRPr="00CE78FF">
              <w:rPr>
                <w:rFonts w:ascii="Calibri" w:eastAsia="MS Mincho" w:hAnsi="Calibri" w:cs="Times New Roman"/>
                <w:sz w:val="18"/>
                <w:szCs w:val="18"/>
              </w:rPr>
              <w:t>5.1</w:t>
            </w:r>
            <w:r w:rsidRPr="00CE78FF">
              <w:rPr>
                <w:rFonts w:ascii="Calibri" w:eastAsia="MS Mincho" w:hAnsi="Calibri" w:cs="Times New Roman"/>
                <w:sz w:val="18"/>
                <w:szCs w:val="18"/>
              </w:rPr>
              <w:tab/>
            </w:r>
            <w:r w:rsidRPr="00CE78FF">
              <w:rPr>
                <w:rFonts w:ascii="Calibri" w:eastAsia="Times New Roman" w:hAnsi="Calibri" w:cs="Times New Roman"/>
                <w:sz w:val="18"/>
                <w:szCs w:val="18"/>
                <w:lang w:eastAsia="ja-JP"/>
              </w:rPr>
              <w:t>Would</w:t>
            </w:r>
            <w:r w:rsidRPr="00CE78FF">
              <w:rPr>
                <w:rFonts w:ascii="Calibri" w:eastAsia="MS Mincho" w:hAnsi="Calibri" w:cs="Times New Roman"/>
                <w:sz w:val="18"/>
                <w:szCs w:val="18"/>
              </w:rPr>
              <w:t xml:space="preserve"> the Project potentially involve temporary or permanent and full or partial physical displacement?</w:t>
            </w:r>
          </w:p>
        </w:tc>
        <w:tc>
          <w:tcPr>
            <w:tcW w:w="833" w:type="dxa"/>
            <w:tcBorders>
              <w:bottom w:val="single" w:sz="4" w:space="0" w:color="auto"/>
            </w:tcBorders>
            <w:shd w:val="clear" w:color="auto" w:fill="auto"/>
          </w:tcPr>
          <w:p w14:paraId="6DBB65A8"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5E52A8B6" w14:textId="77777777" w:rsidTr="00285B9C">
        <w:tc>
          <w:tcPr>
            <w:tcW w:w="8217" w:type="dxa"/>
            <w:tcBorders>
              <w:bottom w:val="single" w:sz="4" w:space="0" w:color="auto"/>
            </w:tcBorders>
            <w:shd w:val="clear" w:color="auto" w:fill="auto"/>
          </w:tcPr>
          <w:p w14:paraId="7E8F1E8A" w14:textId="77777777" w:rsidR="00CE69EC" w:rsidRPr="00CE78FF" w:rsidRDefault="00CE69EC" w:rsidP="00D60F39">
            <w:pPr>
              <w:tabs>
                <w:tab w:val="left" w:pos="585"/>
              </w:tabs>
              <w:spacing w:before="60" w:after="60"/>
              <w:ind w:left="567" w:hanging="567"/>
              <w:rPr>
                <w:rFonts w:ascii="Calibri" w:eastAsia="Times New Roman" w:hAnsi="Calibri" w:cs="Times New Roman"/>
                <w:b/>
                <w:sz w:val="18"/>
                <w:szCs w:val="18"/>
                <w:lang w:eastAsia="ja-JP"/>
              </w:rPr>
            </w:pPr>
            <w:r w:rsidRPr="00CE78FF">
              <w:rPr>
                <w:rFonts w:ascii="Calibri" w:eastAsia="MS Mincho" w:hAnsi="Calibri" w:cs="Times New Roman"/>
                <w:sz w:val="18"/>
                <w:szCs w:val="18"/>
              </w:rPr>
              <w:t>5.2</w:t>
            </w:r>
            <w:r w:rsidRPr="00CE78FF">
              <w:rPr>
                <w:rFonts w:ascii="Calibri" w:eastAsia="MS Mincho" w:hAnsi="Calibri" w:cs="Times New Roman"/>
                <w:sz w:val="18"/>
                <w:szCs w:val="18"/>
              </w:rPr>
              <w:tab/>
            </w:r>
            <w:r w:rsidRPr="00CE78FF">
              <w:rPr>
                <w:rFonts w:ascii="Calibri" w:eastAsia="Times New Roman" w:hAnsi="Calibri" w:cs="Times New Roman"/>
                <w:sz w:val="18"/>
                <w:szCs w:val="18"/>
                <w:lang w:eastAsia="ja-JP"/>
              </w:rPr>
              <w:t>Would</w:t>
            </w:r>
            <w:r w:rsidRPr="00CE78FF">
              <w:rPr>
                <w:rFonts w:ascii="Calibri" w:eastAsia="MS Mincho" w:hAnsi="Calibri" w:cs="Times New Roman"/>
                <w:sz w:val="18"/>
                <w:szCs w:val="18"/>
              </w:rPr>
              <w:t xml:space="preserve"> the Project possibly result in economic displacement (e.g. loss of assets or access to resources due to land acquisition or access restrictions – even in the absence of physical relocation)? </w:t>
            </w:r>
          </w:p>
        </w:tc>
        <w:tc>
          <w:tcPr>
            <w:tcW w:w="833" w:type="dxa"/>
            <w:tcBorders>
              <w:bottom w:val="single" w:sz="4" w:space="0" w:color="auto"/>
            </w:tcBorders>
            <w:shd w:val="clear" w:color="auto" w:fill="auto"/>
          </w:tcPr>
          <w:p w14:paraId="53938B45"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Yes</w:t>
            </w:r>
          </w:p>
        </w:tc>
      </w:tr>
      <w:tr w:rsidR="00CE69EC" w:rsidRPr="00CE78FF" w14:paraId="66D1D7AA" w14:textId="77777777" w:rsidTr="00285B9C">
        <w:tc>
          <w:tcPr>
            <w:tcW w:w="8217" w:type="dxa"/>
            <w:tcBorders>
              <w:bottom w:val="single" w:sz="4" w:space="0" w:color="auto"/>
            </w:tcBorders>
            <w:shd w:val="clear" w:color="auto" w:fill="auto"/>
          </w:tcPr>
          <w:p w14:paraId="241F355F" w14:textId="77777777" w:rsidR="00CE69EC" w:rsidRPr="00CE78FF" w:rsidRDefault="00CE69EC" w:rsidP="00D60F39">
            <w:pPr>
              <w:tabs>
                <w:tab w:val="left" w:pos="585"/>
              </w:tabs>
              <w:spacing w:before="60" w:after="60"/>
              <w:ind w:left="567" w:hanging="567"/>
              <w:rPr>
                <w:rFonts w:ascii="Calibri" w:eastAsia="MS Mincho" w:hAnsi="Calibri" w:cs="Times New Roman"/>
                <w:sz w:val="18"/>
                <w:szCs w:val="18"/>
              </w:rPr>
            </w:pPr>
            <w:r w:rsidRPr="00CE78FF">
              <w:rPr>
                <w:rFonts w:ascii="Calibri" w:eastAsia="Times New Roman" w:hAnsi="Calibri" w:cs="Times New Roman"/>
                <w:sz w:val="18"/>
                <w:szCs w:val="18"/>
                <w:lang w:eastAsia="ja-JP"/>
              </w:rPr>
              <w:t>5.3</w:t>
            </w:r>
            <w:r w:rsidRPr="00CE78FF">
              <w:rPr>
                <w:rFonts w:ascii="Calibri" w:eastAsia="Times New Roman" w:hAnsi="Calibri" w:cs="Times New Roman"/>
                <w:sz w:val="18"/>
                <w:szCs w:val="18"/>
                <w:lang w:eastAsia="ja-JP"/>
              </w:rPr>
              <w:tab/>
              <w:t>Is there a risk that the Project would lead to forced evictions?</w:t>
            </w:r>
            <w:r w:rsidRPr="00CE78FF">
              <w:rPr>
                <w:rFonts w:ascii="Calibri" w:eastAsia="Times New Roman" w:hAnsi="Calibri" w:cs="Times New Roman"/>
                <w:sz w:val="18"/>
                <w:szCs w:val="18"/>
                <w:vertAlign w:val="superscript"/>
                <w:lang w:eastAsia="ja-JP"/>
              </w:rPr>
              <w:footnoteReference w:id="137"/>
            </w:r>
          </w:p>
        </w:tc>
        <w:tc>
          <w:tcPr>
            <w:tcW w:w="833" w:type="dxa"/>
            <w:tcBorders>
              <w:bottom w:val="single" w:sz="4" w:space="0" w:color="auto"/>
            </w:tcBorders>
            <w:shd w:val="clear" w:color="auto" w:fill="auto"/>
          </w:tcPr>
          <w:p w14:paraId="5C4F3C86"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2C92A713" w14:textId="77777777" w:rsidTr="00285B9C">
        <w:tc>
          <w:tcPr>
            <w:tcW w:w="8217" w:type="dxa"/>
            <w:tcBorders>
              <w:bottom w:val="single" w:sz="4" w:space="0" w:color="auto"/>
            </w:tcBorders>
            <w:shd w:val="clear" w:color="auto" w:fill="auto"/>
          </w:tcPr>
          <w:p w14:paraId="1B4B7FAF"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5.4</w:t>
            </w:r>
            <w:r w:rsidRPr="00CE78FF">
              <w:rPr>
                <w:rFonts w:ascii="Calibri" w:eastAsia="Times New Roman" w:hAnsi="Calibri" w:cs="Times New Roman"/>
                <w:sz w:val="18"/>
                <w:szCs w:val="18"/>
                <w:lang w:eastAsia="ja-JP"/>
              </w:rPr>
              <w:tab/>
              <w:t xml:space="preserve">Would the proposed Project possibly affect land tenure arrangements and/or community based property rights/customary rights to land, territories and/or resources? </w:t>
            </w:r>
          </w:p>
        </w:tc>
        <w:tc>
          <w:tcPr>
            <w:tcW w:w="833" w:type="dxa"/>
            <w:tcBorders>
              <w:bottom w:val="single" w:sz="4" w:space="0" w:color="auto"/>
            </w:tcBorders>
            <w:shd w:val="clear" w:color="auto" w:fill="auto"/>
          </w:tcPr>
          <w:p w14:paraId="3A6E17C5"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077B4B52" w14:textId="77777777" w:rsidTr="00285B9C">
        <w:trPr>
          <w:trHeight w:val="584"/>
        </w:trPr>
        <w:tc>
          <w:tcPr>
            <w:tcW w:w="8217" w:type="dxa"/>
            <w:tcBorders>
              <w:bottom w:val="single" w:sz="4" w:space="0" w:color="auto"/>
            </w:tcBorders>
            <w:shd w:val="clear" w:color="auto" w:fill="DEEAF6" w:themeFill="accent1" w:themeFillTint="33"/>
            <w:vAlign w:val="center"/>
          </w:tcPr>
          <w:p w14:paraId="11205AD3" w14:textId="77777777" w:rsidR="00CE69EC" w:rsidRPr="00CE78FF" w:rsidRDefault="00CE69EC" w:rsidP="00D60F39">
            <w:pPr>
              <w:tabs>
                <w:tab w:val="left" w:pos="0"/>
                <w:tab w:val="left" w:pos="555"/>
              </w:tabs>
              <w:spacing w:before="60" w:after="60"/>
              <w:rPr>
                <w:rFonts w:ascii="Calibri" w:eastAsia="Times New Roman" w:hAnsi="Calibri" w:cs="Times New Roman"/>
                <w:b/>
                <w:sz w:val="18"/>
                <w:szCs w:val="18"/>
                <w:lang w:eastAsia="ja-JP"/>
              </w:rPr>
            </w:pPr>
            <w:r w:rsidRPr="00CE78FF">
              <w:rPr>
                <w:rFonts w:ascii="Calibri" w:eastAsia="Times New Roman" w:hAnsi="Calibri" w:cs="Times New Roman"/>
                <w:b/>
                <w:sz w:val="18"/>
                <w:szCs w:val="18"/>
                <w:lang w:eastAsia="ja-JP"/>
              </w:rPr>
              <w:t>Standard 6: Indigenous Peoples</w:t>
            </w:r>
          </w:p>
        </w:tc>
        <w:tc>
          <w:tcPr>
            <w:tcW w:w="833" w:type="dxa"/>
            <w:tcBorders>
              <w:bottom w:val="single" w:sz="4" w:space="0" w:color="auto"/>
            </w:tcBorders>
            <w:shd w:val="clear" w:color="auto" w:fill="DEEAF6" w:themeFill="accent1" w:themeFillTint="33"/>
            <w:vAlign w:val="center"/>
          </w:tcPr>
          <w:p w14:paraId="2148F8BE"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p>
        </w:tc>
      </w:tr>
      <w:tr w:rsidR="00CE69EC" w:rsidRPr="00CE78FF" w14:paraId="6ABA148D" w14:textId="77777777" w:rsidTr="00285B9C">
        <w:tc>
          <w:tcPr>
            <w:tcW w:w="8217" w:type="dxa"/>
            <w:tcBorders>
              <w:bottom w:val="single" w:sz="4" w:space="0" w:color="auto"/>
            </w:tcBorders>
            <w:shd w:val="clear" w:color="auto" w:fill="auto"/>
          </w:tcPr>
          <w:p w14:paraId="20054868" w14:textId="77777777" w:rsidR="00CE69EC" w:rsidRPr="00CE78FF" w:rsidRDefault="00CE69EC" w:rsidP="00D60F39">
            <w:pPr>
              <w:tabs>
                <w:tab w:val="left" w:pos="585"/>
              </w:tabs>
              <w:spacing w:before="60" w:after="60"/>
              <w:ind w:left="567" w:hanging="567"/>
              <w:rPr>
                <w:rFonts w:ascii="Calibri" w:eastAsia="MS Mincho" w:hAnsi="Calibri" w:cs="Times New Roman"/>
                <w:sz w:val="18"/>
                <w:szCs w:val="18"/>
              </w:rPr>
            </w:pPr>
            <w:r w:rsidRPr="00CE78FF">
              <w:rPr>
                <w:rFonts w:ascii="Calibri" w:eastAsia="MS Mincho" w:hAnsi="Calibri" w:cs="Times New Roman"/>
                <w:sz w:val="18"/>
                <w:szCs w:val="18"/>
              </w:rPr>
              <w:t>6.1</w:t>
            </w:r>
            <w:r w:rsidRPr="00CE78FF">
              <w:rPr>
                <w:rFonts w:ascii="Calibri" w:eastAsia="MS Mincho" w:hAnsi="Calibri" w:cs="Times New Roman"/>
                <w:sz w:val="18"/>
                <w:szCs w:val="18"/>
              </w:rPr>
              <w:tab/>
              <w:t>Are indigenous peoples present in the Project area (including Project area of influence)?</w:t>
            </w:r>
          </w:p>
        </w:tc>
        <w:tc>
          <w:tcPr>
            <w:tcW w:w="833" w:type="dxa"/>
            <w:tcBorders>
              <w:bottom w:val="single" w:sz="4" w:space="0" w:color="auto"/>
            </w:tcBorders>
            <w:shd w:val="clear" w:color="auto" w:fill="auto"/>
          </w:tcPr>
          <w:p w14:paraId="05B7796E"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656506E0" w14:textId="77777777" w:rsidTr="00285B9C">
        <w:tc>
          <w:tcPr>
            <w:tcW w:w="8217" w:type="dxa"/>
            <w:tcBorders>
              <w:bottom w:val="single" w:sz="4" w:space="0" w:color="auto"/>
            </w:tcBorders>
            <w:shd w:val="clear" w:color="auto" w:fill="auto"/>
          </w:tcPr>
          <w:p w14:paraId="7FB349C6" w14:textId="77777777" w:rsidR="00CE69EC" w:rsidRPr="00CE78FF" w:rsidRDefault="00CE69EC" w:rsidP="00D60F39">
            <w:pPr>
              <w:tabs>
                <w:tab w:val="left" w:pos="585"/>
              </w:tabs>
              <w:spacing w:before="60" w:after="60"/>
              <w:ind w:left="567" w:hanging="567"/>
              <w:rPr>
                <w:rFonts w:ascii="Calibri" w:eastAsia="MS Mincho" w:hAnsi="Calibri" w:cs="Times New Roman"/>
                <w:sz w:val="18"/>
                <w:szCs w:val="18"/>
              </w:rPr>
            </w:pPr>
            <w:r w:rsidRPr="00CE78FF">
              <w:rPr>
                <w:rFonts w:ascii="Calibri" w:eastAsia="MS Mincho" w:hAnsi="Calibri" w:cs="Times New Roman"/>
                <w:sz w:val="18"/>
                <w:szCs w:val="18"/>
              </w:rPr>
              <w:t>6.2</w:t>
            </w:r>
            <w:r w:rsidRPr="00CE78FF">
              <w:rPr>
                <w:rFonts w:ascii="Calibri" w:eastAsia="MS Mincho" w:hAnsi="Calibri" w:cs="Times New Roman"/>
                <w:sz w:val="18"/>
                <w:szCs w:val="18"/>
              </w:rPr>
              <w:tab/>
              <w:t>Is it likely that the Project or portions of the Project will be located on lands and territories claimed by indigenous peoples?</w:t>
            </w:r>
          </w:p>
        </w:tc>
        <w:tc>
          <w:tcPr>
            <w:tcW w:w="833" w:type="dxa"/>
            <w:tcBorders>
              <w:bottom w:val="single" w:sz="4" w:space="0" w:color="auto"/>
            </w:tcBorders>
            <w:shd w:val="clear" w:color="auto" w:fill="auto"/>
          </w:tcPr>
          <w:p w14:paraId="1C2227FE"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121C3E23" w14:textId="77777777" w:rsidTr="00285B9C">
        <w:tc>
          <w:tcPr>
            <w:tcW w:w="8217" w:type="dxa"/>
            <w:tcBorders>
              <w:bottom w:val="single" w:sz="4" w:space="0" w:color="auto"/>
            </w:tcBorders>
            <w:shd w:val="clear" w:color="auto" w:fill="auto"/>
          </w:tcPr>
          <w:p w14:paraId="6FC5A3C7" w14:textId="77777777" w:rsidR="00CE69EC" w:rsidRPr="00CE78FF" w:rsidRDefault="00CE69EC" w:rsidP="00D60F39">
            <w:pPr>
              <w:tabs>
                <w:tab w:val="left" w:pos="585"/>
              </w:tabs>
              <w:spacing w:before="60" w:after="60"/>
              <w:ind w:left="567" w:hanging="567"/>
              <w:rPr>
                <w:rFonts w:ascii="Calibri" w:eastAsia="MS Mincho" w:hAnsi="Calibri" w:cs="Times New Roman"/>
                <w:sz w:val="18"/>
                <w:szCs w:val="18"/>
              </w:rPr>
            </w:pPr>
            <w:r w:rsidRPr="00CE78FF">
              <w:rPr>
                <w:rFonts w:ascii="Calibri" w:eastAsia="MS Mincho" w:hAnsi="Calibri" w:cs="Times New Roman"/>
                <w:sz w:val="18"/>
                <w:szCs w:val="18"/>
              </w:rPr>
              <w:t>6.3</w:t>
            </w:r>
            <w:r w:rsidRPr="00CE78FF">
              <w:rPr>
                <w:rFonts w:ascii="Calibri" w:eastAsia="MS Mincho" w:hAnsi="Calibri" w:cs="Times New Roman"/>
                <w:sz w:val="18"/>
                <w:szCs w:val="18"/>
              </w:rPr>
              <w:tab/>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0C28F26C" w14:textId="77777777" w:rsidR="00CE69EC" w:rsidRPr="00CE78FF" w:rsidRDefault="00CE69EC" w:rsidP="00D60F39">
            <w:pPr>
              <w:tabs>
                <w:tab w:val="left" w:pos="585"/>
              </w:tabs>
              <w:spacing w:before="60" w:after="60"/>
              <w:ind w:left="567" w:firstLine="40"/>
              <w:rPr>
                <w:rFonts w:ascii="Calibri" w:eastAsia="MS Mincho" w:hAnsi="Calibri" w:cs="Times New Roman"/>
                <w:i/>
                <w:sz w:val="18"/>
                <w:szCs w:val="18"/>
              </w:rPr>
            </w:pPr>
            <w:r w:rsidRPr="00CE78FF">
              <w:rPr>
                <w:rFonts w:ascii="Calibri" w:eastAsia="MS Mincho" w:hAnsi="Calibri" w:cs="Times New Roman"/>
                <w:i/>
                <w:sz w:val="18"/>
                <w:szCs w:val="18"/>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19E8C6B8"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613D5BC3" w14:textId="77777777" w:rsidTr="00285B9C">
        <w:tc>
          <w:tcPr>
            <w:tcW w:w="8217" w:type="dxa"/>
            <w:tcBorders>
              <w:bottom w:val="single" w:sz="4" w:space="0" w:color="auto"/>
            </w:tcBorders>
            <w:shd w:val="clear" w:color="auto" w:fill="auto"/>
          </w:tcPr>
          <w:p w14:paraId="60888E84" w14:textId="77777777" w:rsidR="00CE69EC" w:rsidRPr="00CE78FF" w:rsidRDefault="00CE69EC" w:rsidP="00D60F39">
            <w:pPr>
              <w:tabs>
                <w:tab w:val="left" w:pos="585"/>
              </w:tabs>
              <w:spacing w:before="60" w:after="60"/>
              <w:ind w:left="567" w:hanging="567"/>
              <w:rPr>
                <w:rFonts w:ascii="Calibri" w:eastAsia="MS Mincho" w:hAnsi="Calibri" w:cs="Times New Roman"/>
                <w:sz w:val="18"/>
                <w:szCs w:val="18"/>
              </w:rPr>
            </w:pPr>
            <w:r w:rsidRPr="00CE78FF">
              <w:rPr>
                <w:rFonts w:ascii="Calibri" w:eastAsia="MS Mincho" w:hAnsi="Calibri" w:cs="Times New Roman"/>
                <w:sz w:val="18"/>
                <w:szCs w:val="18"/>
              </w:rPr>
              <w:t>6.4</w:t>
            </w:r>
            <w:r w:rsidRPr="00CE78FF">
              <w:rPr>
                <w:rFonts w:ascii="Calibri" w:eastAsia="MS Mincho" w:hAnsi="Calibri" w:cs="Times New Roman"/>
                <w:sz w:val="18"/>
                <w:szCs w:val="18"/>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71D05AEE"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4B958261" w14:textId="77777777" w:rsidTr="00285B9C">
        <w:tc>
          <w:tcPr>
            <w:tcW w:w="8217" w:type="dxa"/>
            <w:tcBorders>
              <w:bottom w:val="single" w:sz="4" w:space="0" w:color="auto"/>
            </w:tcBorders>
            <w:shd w:val="clear" w:color="auto" w:fill="auto"/>
          </w:tcPr>
          <w:p w14:paraId="09F6390F" w14:textId="77777777" w:rsidR="00CE69EC" w:rsidRPr="00CE78FF" w:rsidRDefault="00CE69EC" w:rsidP="00D60F39">
            <w:pPr>
              <w:tabs>
                <w:tab w:val="left" w:pos="585"/>
              </w:tabs>
              <w:spacing w:before="60" w:after="60"/>
              <w:ind w:left="567" w:hanging="567"/>
              <w:rPr>
                <w:rFonts w:ascii="Calibri" w:eastAsia="MS Mincho" w:hAnsi="Calibri" w:cs="Times New Roman"/>
                <w:sz w:val="18"/>
                <w:szCs w:val="18"/>
              </w:rPr>
            </w:pPr>
            <w:r w:rsidRPr="00CE78FF">
              <w:rPr>
                <w:rFonts w:ascii="Calibri" w:eastAsia="MS Mincho" w:hAnsi="Calibri" w:cs="Times New Roman"/>
                <w:sz w:val="18"/>
                <w:szCs w:val="18"/>
              </w:rPr>
              <w:t>6.5</w:t>
            </w:r>
            <w:r w:rsidRPr="00CE78FF">
              <w:rPr>
                <w:rFonts w:ascii="Calibri" w:eastAsia="MS Mincho" w:hAnsi="Calibri" w:cs="Times New Roman"/>
                <w:sz w:val="18"/>
                <w:szCs w:val="18"/>
              </w:rPr>
              <w:tab/>
              <w:t>Does the proposed Project involve the utilization and/or commercial development of natural resources on lands and territories claimed by indigenous peoples?</w:t>
            </w:r>
          </w:p>
        </w:tc>
        <w:tc>
          <w:tcPr>
            <w:tcW w:w="833" w:type="dxa"/>
            <w:tcBorders>
              <w:bottom w:val="single" w:sz="4" w:space="0" w:color="auto"/>
            </w:tcBorders>
            <w:shd w:val="clear" w:color="auto" w:fill="auto"/>
          </w:tcPr>
          <w:p w14:paraId="45F7B988"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25DA75E7" w14:textId="77777777" w:rsidTr="00285B9C">
        <w:tc>
          <w:tcPr>
            <w:tcW w:w="8217" w:type="dxa"/>
            <w:tcBorders>
              <w:bottom w:val="single" w:sz="4" w:space="0" w:color="auto"/>
            </w:tcBorders>
            <w:shd w:val="clear" w:color="auto" w:fill="auto"/>
          </w:tcPr>
          <w:p w14:paraId="41B79343" w14:textId="77777777" w:rsidR="00CE69EC" w:rsidRPr="00CE78FF" w:rsidRDefault="00CE69EC" w:rsidP="00D60F39">
            <w:pPr>
              <w:tabs>
                <w:tab w:val="left" w:pos="585"/>
              </w:tabs>
              <w:spacing w:before="60" w:after="60"/>
              <w:ind w:left="567" w:hanging="567"/>
              <w:rPr>
                <w:rFonts w:ascii="Calibri" w:eastAsia="MS Mincho" w:hAnsi="Calibri" w:cs="Times New Roman"/>
                <w:sz w:val="18"/>
                <w:szCs w:val="18"/>
              </w:rPr>
            </w:pPr>
            <w:r w:rsidRPr="00CE78FF">
              <w:rPr>
                <w:rFonts w:ascii="Calibri" w:eastAsia="MS Mincho" w:hAnsi="Calibri" w:cs="Times New Roman"/>
                <w:sz w:val="18"/>
                <w:szCs w:val="18"/>
              </w:rPr>
              <w:t>6.6</w:t>
            </w:r>
            <w:r w:rsidRPr="00CE78FF">
              <w:rPr>
                <w:rFonts w:ascii="Calibri" w:eastAsia="MS Mincho" w:hAnsi="Calibri" w:cs="Times New Roman"/>
                <w:sz w:val="18"/>
                <w:szCs w:val="18"/>
              </w:rPr>
              <w:tab/>
              <w:t>Is there a potential for forced eviction or the whole or partial physical or economic displacement of indigenous peoples, including through access restrictions to lands, territories, and resources?</w:t>
            </w:r>
          </w:p>
        </w:tc>
        <w:tc>
          <w:tcPr>
            <w:tcW w:w="833" w:type="dxa"/>
            <w:tcBorders>
              <w:bottom w:val="single" w:sz="4" w:space="0" w:color="auto"/>
            </w:tcBorders>
            <w:shd w:val="clear" w:color="auto" w:fill="auto"/>
          </w:tcPr>
          <w:p w14:paraId="3A994AE1"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56F6D3C7" w14:textId="77777777" w:rsidTr="00285B9C">
        <w:tc>
          <w:tcPr>
            <w:tcW w:w="8217" w:type="dxa"/>
            <w:tcBorders>
              <w:bottom w:val="single" w:sz="4" w:space="0" w:color="auto"/>
            </w:tcBorders>
            <w:shd w:val="clear" w:color="auto" w:fill="auto"/>
          </w:tcPr>
          <w:p w14:paraId="48E9E26E" w14:textId="77777777" w:rsidR="00CE69EC" w:rsidRPr="00CE78FF" w:rsidRDefault="00CE69EC" w:rsidP="00D60F39">
            <w:pPr>
              <w:tabs>
                <w:tab w:val="left" w:pos="585"/>
              </w:tabs>
              <w:spacing w:before="60" w:after="60"/>
              <w:ind w:left="567" w:hanging="567"/>
              <w:rPr>
                <w:rFonts w:ascii="Calibri" w:eastAsia="MS Mincho" w:hAnsi="Calibri" w:cs="Times New Roman"/>
                <w:sz w:val="18"/>
                <w:szCs w:val="18"/>
              </w:rPr>
            </w:pPr>
            <w:r w:rsidRPr="00CE78FF">
              <w:rPr>
                <w:rFonts w:ascii="Calibri" w:eastAsia="MS Mincho" w:hAnsi="Calibri" w:cs="Times New Roman"/>
                <w:sz w:val="18"/>
                <w:szCs w:val="18"/>
              </w:rPr>
              <w:lastRenderedPageBreak/>
              <w:t>6.7</w:t>
            </w:r>
            <w:r w:rsidRPr="00CE78FF">
              <w:rPr>
                <w:rFonts w:ascii="Calibri" w:eastAsia="MS Mincho" w:hAnsi="Calibri" w:cs="Times New Roman"/>
                <w:sz w:val="18"/>
                <w:szCs w:val="18"/>
              </w:rPr>
              <w:tab/>
              <w:t>Would the Project adversely affect the development priorities of indigenous peoples as defined by them?</w:t>
            </w:r>
          </w:p>
        </w:tc>
        <w:tc>
          <w:tcPr>
            <w:tcW w:w="833" w:type="dxa"/>
            <w:tcBorders>
              <w:bottom w:val="single" w:sz="4" w:space="0" w:color="auto"/>
            </w:tcBorders>
            <w:shd w:val="clear" w:color="auto" w:fill="auto"/>
          </w:tcPr>
          <w:p w14:paraId="4FA062B0"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3F77D67D" w14:textId="77777777" w:rsidTr="00285B9C">
        <w:tc>
          <w:tcPr>
            <w:tcW w:w="8217" w:type="dxa"/>
            <w:tcBorders>
              <w:bottom w:val="single" w:sz="4" w:space="0" w:color="auto"/>
            </w:tcBorders>
            <w:shd w:val="clear" w:color="auto" w:fill="auto"/>
          </w:tcPr>
          <w:p w14:paraId="56274AF7" w14:textId="77777777" w:rsidR="00CE69EC" w:rsidRPr="00CE78FF" w:rsidRDefault="00CE69EC" w:rsidP="00D60F39">
            <w:pPr>
              <w:tabs>
                <w:tab w:val="left" w:pos="585"/>
              </w:tabs>
              <w:spacing w:before="60" w:after="60"/>
              <w:ind w:left="567" w:hanging="567"/>
              <w:rPr>
                <w:rFonts w:ascii="Calibri" w:eastAsia="MS Mincho" w:hAnsi="Calibri" w:cs="Times New Roman"/>
                <w:sz w:val="18"/>
                <w:szCs w:val="18"/>
              </w:rPr>
            </w:pPr>
            <w:r w:rsidRPr="00CE78FF">
              <w:rPr>
                <w:rFonts w:ascii="Calibri" w:eastAsia="MS Mincho" w:hAnsi="Calibri" w:cs="Times New Roman"/>
                <w:sz w:val="18"/>
                <w:szCs w:val="18"/>
              </w:rPr>
              <w:t>6.8</w:t>
            </w:r>
            <w:r w:rsidRPr="00CE78FF">
              <w:rPr>
                <w:rFonts w:ascii="Calibri" w:eastAsia="MS Mincho" w:hAnsi="Calibri" w:cs="Times New Roman"/>
                <w:sz w:val="18"/>
                <w:szCs w:val="18"/>
              </w:rPr>
              <w:tab/>
              <w:t>Would the Project potentially affect the physical and cultural survival of indigenous peoples?</w:t>
            </w:r>
          </w:p>
        </w:tc>
        <w:tc>
          <w:tcPr>
            <w:tcW w:w="833" w:type="dxa"/>
            <w:tcBorders>
              <w:bottom w:val="single" w:sz="4" w:space="0" w:color="auto"/>
            </w:tcBorders>
            <w:shd w:val="clear" w:color="auto" w:fill="auto"/>
          </w:tcPr>
          <w:p w14:paraId="3C73BF1F"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506266D4" w14:textId="77777777" w:rsidTr="00285B9C">
        <w:tc>
          <w:tcPr>
            <w:tcW w:w="8217" w:type="dxa"/>
            <w:tcBorders>
              <w:bottom w:val="single" w:sz="4" w:space="0" w:color="auto"/>
            </w:tcBorders>
            <w:shd w:val="clear" w:color="auto" w:fill="auto"/>
          </w:tcPr>
          <w:p w14:paraId="736C4529" w14:textId="77777777" w:rsidR="00CE69EC" w:rsidRPr="00CE78FF" w:rsidRDefault="00CE69EC" w:rsidP="00D60F39">
            <w:pPr>
              <w:tabs>
                <w:tab w:val="left" w:pos="585"/>
              </w:tabs>
              <w:spacing w:before="60" w:after="60"/>
              <w:ind w:left="567" w:hanging="567"/>
              <w:rPr>
                <w:rFonts w:ascii="Calibri" w:eastAsia="MS Mincho" w:hAnsi="Calibri" w:cs="Times New Roman"/>
                <w:sz w:val="18"/>
                <w:szCs w:val="18"/>
              </w:rPr>
            </w:pPr>
            <w:r w:rsidRPr="00CE78FF">
              <w:rPr>
                <w:rFonts w:ascii="Calibri" w:eastAsia="MS Mincho" w:hAnsi="Calibri" w:cs="Times New Roman"/>
                <w:sz w:val="18"/>
                <w:szCs w:val="18"/>
              </w:rPr>
              <w:t>6.9</w:t>
            </w:r>
            <w:r w:rsidRPr="00CE78FF">
              <w:rPr>
                <w:rFonts w:ascii="Calibri" w:eastAsia="MS Mincho" w:hAnsi="Calibri" w:cs="Times New Roman"/>
                <w:sz w:val="18"/>
                <w:szCs w:val="18"/>
              </w:rPr>
              <w:tab/>
              <w:t>Would the Project potentially affect the Cultural Heritage of indigenous peoples, including through the commercialization or use of their traditional knowledge and practices?</w:t>
            </w:r>
          </w:p>
        </w:tc>
        <w:tc>
          <w:tcPr>
            <w:tcW w:w="833" w:type="dxa"/>
            <w:tcBorders>
              <w:bottom w:val="single" w:sz="4" w:space="0" w:color="auto"/>
            </w:tcBorders>
            <w:shd w:val="clear" w:color="auto" w:fill="auto"/>
          </w:tcPr>
          <w:p w14:paraId="1BA6283D"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76C7853F" w14:textId="77777777" w:rsidTr="00285B9C">
        <w:trPr>
          <w:trHeight w:val="602"/>
        </w:trPr>
        <w:tc>
          <w:tcPr>
            <w:tcW w:w="8217" w:type="dxa"/>
            <w:tcBorders>
              <w:bottom w:val="single" w:sz="4" w:space="0" w:color="auto"/>
            </w:tcBorders>
            <w:shd w:val="clear" w:color="auto" w:fill="DEEAF6" w:themeFill="accent1" w:themeFillTint="33"/>
            <w:vAlign w:val="center"/>
          </w:tcPr>
          <w:p w14:paraId="6A0FB578" w14:textId="77777777" w:rsidR="00CE69EC" w:rsidRPr="00CE78FF" w:rsidRDefault="00CE69EC" w:rsidP="00D60F39">
            <w:pPr>
              <w:tabs>
                <w:tab w:val="left" w:pos="570"/>
              </w:tabs>
              <w:spacing w:before="120"/>
              <w:rPr>
                <w:rFonts w:ascii="Calibri" w:eastAsia="Times New Roman" w:hAnsi="Calibri" w:cs="Times New Roman"/>
                <w:b/>
                <w:sz w:val="18"/>
                <w:szCs w:val="18"/>
                <w:lang w:eastAsia="ja-JP"/>
              </w:rPr>
            </w:pPr>
            <w:r w:rsidRPr="00CE78FF">
              <w:rPr>
                <w:rFonts w:ascii="Calibri" w:eastAsia="Times New Roman" w:hAnsi="Calibri" w:cs="Times New Roman"/>
                <w:b/>
                <w:sz w:val="18"/>
                <w:szCs w:val="18"/>
                <w:lang w:eastAsia="ja-JP"/>
              </w:rPr>
              <w:t>Standard 7: Pollution Prevention and Resource Efficiency</w:t>
            </w:r>
          </w:p>
        </w:tc>
        <w:tc>
          <w:tcPr>
            <w:tcW w:w="833" w:type="dxa"/>
            <w:tcBorders>
              <w:bottom w:val="single" w:sz="4" w:space="0" w:color="auto"/>
            </w:tcBorders>
            <w:shd w:val="clear" w:color="auto" w:fill="DEEAF6" w:themeFill="accent1" w:themeFillTint="33"/>
            <w:vAlign w:val="center"/>
          </w:tcPr>
          <w:p w14:paraId="77B1B05B" w14:textId="77777777" w:rsidR="00CE69EC" w:rsidRPr="00CE78FF" w:rsidRDefault="00CE69EC" w:rsidP="00D60F39">
            <w:pPr>
              <w:rPr>
                <w:rFonts w:ascii="Calibri" w:eastAsia="Times New Roman" w:hAnsi="Calibri" w:cs="Times New Roman"/>
                <w:b/>
                <w:i/>
                <w:sz w:val="18"/>
                <w:szCs w:val="18"/>
                <w:lang w:eastAsia="ja-JP"/>
              </w:rPr>
            </w:pPr>
          </w:p>
        </w:tc>
      </w:tr>
      <w:tr w:rsidR="00CE69EC" w:rsidRPr="00CE78FF" w14:paraId="2E9CBDDD" w14:textId="77777777" w:rsidTr="00285B9C">
        <w:tc>
          <w:tcPr>
            <w:tcW w:w="8217" w:type="dxa"/>
            <w:shd w:val="clear" w:color="auto" w:fill="auto"/>
          </w:tcPr>
          <w:p w14:paraId="5F4FBB32"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7.1</w:t>
            </w:r>
            <w:r w:rsidRPr="00CE78FF">
              <w:rPr>
                <w:rFonts w:ascii="Calibri" w:eastAsia="Times New Roman" w:hAnsi="Calibri" w:cs="Times New Roman"/>
                <w:sz w:val="18"/>
                <w:szCs w:val="18"/>
                <w:lang w:eastAsia="ja-JP"/>
              </w:rPr>
              <w:tab/>
              <w:t xml:space="preserve">Would the Project potentially result in the release of pollutants to the environment due to routine or non-routine circumstances with the potential for adverse local, regional, and/or </w:t>
            </w:r>
            <w:hyperlink w:anchor="TransboundaryImpactsGlossary" w:history="1">
              <w:r w:rsidRPr="00CE78FF">
                <w:rPr>
                  <w:rFonts w:ascii="Calibri" w:eastAsia="Times New Roman" w:hAnsi="Calibri" w:cs="Times New Roman"/>
                  <w:sz w:val="18"/>
                  <w:szCs w:val="18"/>
                  <w:lang w:eastAsia="ja-JP"/>
                </w:rPr>
                <w:t>transboundary impacts</w:t>
              </w:r>
            </w:hyperlink>
            <w:r w:rsidRPr="00CE78FF">
              <w:rPr>
                <w:rFonts w:ascii="Calibri" w:eastAsia="Times New Roman" w:hAnsi="Calibri" w:cs="Times New Roman"/>
                <w:sz w:val="18"/>
                <w:szCs w:val="18"/>
                <w:lang w:eastAsia="ja-JP"/>
              </w:rPr>
              <w:t xml:space="preserve">? </w:t>
            </w:r>
          </w:p>
        </w:tc>
        <w:tc>
          <w:tcPr>
            <w:tcW w:w="833" w:type="dxa"/>
            <w:shd w:val="clear" w:color="auto" w:fill="auto"/>
          </w:tcPr>
          <w:p w14:paraId="10CD4A01" w14:textId="77777777" w:rsidR="00CE69EC" w:rsidRPr="00CE78FF" w:rsidRDefault="00CE69EC" w:rsidP="00D60F39">
            <w:pPr>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713E5445" w14:textId="77777777" w:rsidTr="00285B9C">
        <w:tc>
          <w:tcPr>
            <w:tcW w:w="8217" w:type="dxa"/>
            <w:tcBorders>
              <w:bottom w:val="single" w:sz="4" w:space="0" w:color="auto"/>
            </w:tcBorders>
            <w:shd w:val="clear" w:color="auto" w:fill="auto"/>
          </w:tcPr>
          <w:p w14:paraId="4E2C9549"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7.2</w:t>
            </w:r>
            <w:r w:rsidRPr="00CE78FF">
              <w:rPr>
                <w:rFonts w:ascii="Calibri" w:eastAsia="Times New Roman" w:hAnsi="Calibri" w:cs="Times New Roman"/>
                <w:sz w:val="18"/>
                <w:szCs w:val="18"/>
                <w:lang w:eastAsia="ja-JP"/>
              </w:rPr>
              <w:tab/>
              <w:t>Would the proposed Project potentially result in the generation of waste (both hazardous and non-hazardous)?</w:t>
            </w:r>
          </w:p>
        </w:tc>
        <w:tc>
          <w:tcPr>
            <w:tcW w:w="833" w:type="dxa"/>
            <w:tcBorders>
              <w:bottom w:val="single" w:sz="4" w:space="0" w:color="auto"/>
            </w:tcBorders>
            <w:shd w:val="clear" w:color="auto" w:fill="auto"/>
          </w:tcPr>
          <w:p w14:paraId="1F67EEBC" w14:textId="77777777" w:rsidR="00CE69EC" w:rsidRPr="00CE78FF" w:rsidRDefault="00CE69EC" w:rsidP="00D60F39">
            <w:pPr>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2C79DF9F" w14:textId="77777777" w:rsidTr="00285B9C">
        <w:trPr>
          <w:trHeight w:val="402"/>
        </w:trPr>
        <w:tc>
          <w:tcPr>
            <w:tcW w:w="8217" w:type="dxa"/>
            <w:tcBorders>
              <w:bottom w:val="single" w:sz="4" w:space="0" w:color="auto"/>
            </w:tcBorders>
            <w:shd w:val="clear" w:color="auto" w:fill="auto"/>
          </w:tcPr>
          <w:p w14:paraId="7F33E12F"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7.3</w:t>
            </w:r>
            <w:r w:rsidRPr="00CE78FF">
              <w:rPr>
                <w:rFonts w:ascii="Calibri" w:eastAsia="Times New Roman" w:hAnsi="Calibri" w:cs="Times New Roman"/>
                <w:sz w:val="18"/>
                <w:szCs w:val="18"/>
                <w:lang w:eastAsia="ja-JP"/>
              </w:rPr>
              <w:tab/>
              <w:t>Will the proposed Project potentially involve the manufacture, trade, release, and/or use of hazardous chemicals and/or materials? Does the Project propose use of chemicals or materials subject to international bans or phase-outs?</w:t>
            </w:r>
          </w:p>
          <w:p w14:paraId="0452CDAD" w14:textId="77777777" w:rsidR="00CE69EC" w:rsidRPr="00CE78FF" w:rsidRDefault="00CE69EC" w:rsidP="00D60F39">
            <w:pPr>
              <w:tabs>
                <w:tab w:val="left" w:pos="630"/>
              </w:tabs>
              <w:spacing w:before="60" w:after="60"/>
              <w:ind w:left="630"/>
              <w:rPr>
                <w:rFonts w:ascii="Calibri" w:eastAsia="Times New Roman" w:hAnsi="Calibri" w:cs="Times New Roman"/>
                <w:sz w:val="18"/>
                <w:szCs w:val="18"/>
                <w:lang w:eastAsia="ja-JP"/>
              </w:rPr>
            </w:pPr>
            <w:r w:rsidRPr="00CE78FF">
              <w:rPr>
                <w:rFonts w:ascii="Calibri" w:eastAsia="Times New Roman" w:hAnsi="Calibri" w:cs="Times New Roman"/>
                <w:i/>
                <w:sz w:val="18"/>
                <w:szCs w:val="18"/>
                <w:lang w:eastAsia="ja-JP"/>
              </w:rPr>
              <w:t>For example, DDT, PCBs and other chemicals listed in international conventions such as the Stockholm Conventions on Persistent Organic Pollutants or the Montreal Protocol</w:t>
            </w:r>
            <w:r w:rsidRPr="00CE78FF">
              <w:rPr>
                <w:rFonts w:ascii="Calibri" w:eastAsia="Times New Roman" w:hAnsi="Calibri" w:cs="Times New Roman"/>
                <w:sz w:val="18"/>
                <w:szCs w:val="18"/>
                <w:lang w:eastAsia="ja-JP"/>
              </w:rPr>
              <w:t xml:space="preserve"> </w:t>
            </w:r>
          </w:p>
        </w:tc>
        <w:tc>
          <w:tcPr>
            <w:tcW w:w="833" w:type="dxa"/>
            <w:tcBorders>
              <w:bottom w:val="single" w:sz="4" w:space="0" w:color="auto"/>
            </w:tcBorders>
            <w:shd w:val="clear" w:color="auto" w:fill="auto"/>
          </w:tcPr>
          <w:p w14:paraId="77A9143A" w14:textId="77777777" w:rsidR="00CE69EC" w:rsidRPr="00CE78FF" w:rsidRDefault="00CE69EC" w:rsidP="00D60F39">
            <w:pPr>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1045FF27" w14:textId="77777777" w:rsidTr="00285B9C">
        <w:tc>
          <w:tcPr>
            <w:tcW w:w="8217" w:type="dxa"/>
            <w:tcBorders>
              <w:bottom w:val="single" w:sz="4" w:space="0" w:color="auto"/>
            </w:tcBorders>
            <w:shd w:val="clear" w:color="auto" w:fill="auto"/>
          </w:tcPr>
          <w:p w14:paraId="5A8495A0"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 xml:space="preserve">7.4 </w:t>
            </w:r>
            <w:r w:rsidRPr="00CE78FF">
              <w:rPr>
                <w:rFonts w:ascii="Calibri" w:eastAsia="Times New Roman" w:hAnsi="Calibri" w:cs="Times New Roman"/>
                <w:sz w:val="18"/>
                <w:szCs w:val="18"/>
                <w:lang w:eastAsia="ja-JP"/>
              </w:rPr>
              <w:tab/>
              <w:t>Will the proposed Project involve the application of pesticides that may have a negative effect on the environment or human health?</w:t>
            </w:r>
          </w:p>
        </w:tc>
        <w:tc>
          <w:tcPr>
            <w:tcW w:w="833" w:type="dxa"/>
            <w:tcBorders>
              <w:bottom w:val="single" w:sz="4" w:space="0" w:color="auto"/>
            </w:tcBorders>
            <w:shd w:val="clear" w:color="auto" w:fill="auto"/>
          </w:tcPr>
          <w:p w14:paraId="2B6D042D"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r w:rsidR="00CE69EC" w:rsidRPr="00CE78FF" w14:paraId="6EC27541" w14:textId="77777777" w:rsidTr="00285B9C">
        <w:tc>
          <w:tcPr>
            <w:tcW w:w="8217" w:type="dxa"/>
            <w:tcBorders>
              <w:bottom w:val="single" w:sz="4" w:space="0" w:color="auto"/>
            </w:tcBorders>
            <w:shd w:val="clear" w:color="auto" w:fill="auto"/>
          </w:tcPr>
          <w:p w14:paraId="685A359C"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7.5</w:t>
            </w:r>
            <w:r w:rsidRPr="00CE78FF">
              <w:rPr>
                <w:rFonts w:ascii="Calibri" w:eastAsia="Times New Roman" w:hAnsi="Calibri" w:cs="Times New Roman"/>
                <w:sz w:val="18"/>
                <w:szCs w:val="18"/>
                <w:lang w:eastAsia="ja-JP"/>
              </w:rPr>
              <w:tab/>
              <w:t xml:space="preserve">Does the Project include activities that require significant consumption of raw materials, energy, and/or water? </w:t>
            </w:r>
          </w:p>
        </w:tc>
        <w:tc>
          <w:tcPr>
            <w:tcW w:w="833" w:type="dxa"/>
            <w:tcBorders>
              <w:bottom w:val="single" w:sz="4" w:space="0" w:color="auto"/>
            </w:tcBorders>
            <w:shd w:val="clear" w:color="auto" w:fill="auto"/>
          </w:tcPr>
          <w:p w14:paraId="67C79595" w14:textId="77777777" w:rsidR="00CE69EC" w:rsidRPr="00CE78FF" w:rsidRDefault="00CE69EC" w:rsidP="00D60F39">
            <w:pPr>
              <w:tabs>
                <w:tab w:val="left" w:pos="585"/>
              </w:tabs>
              <w:spacing w:before="60" w:after="60"/>
              <w:ind w:left="567" w:hanging="567"/>
              <w:rPr>
                <w:rFonts w:ascii="Calibri" w:eastAsia="Times New Roman" w:hAnsi="Calibri" w:cs="Times New Roman"/>
                <w:sz w:val="18"/>
                <w:szCs w:val="18"/>
                <w:lang w:eastAsia="ja-JP"/>
              </w:rPr>
            </w:pPr>
            <w:r w:rsidRPr="00CE78FF">
              <w:rPr>
                <w:rFonts w:ascii="Calibri" w:eastAsia="Times New Roman" w:hAnsi="Calibri" w:cs="Times New Roman"/>
                <w:sz w:val="18"/>
                <w:szCs w:val="18"/>
                <w:lang w:eastAsia="ja-JP"/>
              </w:rPr>
              <w:t>No</w:t>
            </w:r>
          </w:p>
        </w:tc>
      </w:tr>
    </w:tbl>
    <w:p w14:paraId="35192FAE" w14:textId="77777777" w:rsidR="00CE69EC" w:rsidRPr="00CE78FF" w:rsidRDefault="00CE69EC" w:rsidP="002F1E56"/>
    <w:p w14:paraId="224703CC" w14:textId="77777777" w:rsidR="00CE69EC" w:rsidRPr="00CE78FF" w:rsidRDefault="00CE69EC" w:rsidP="00CE69EC">
      <w:pPr>
        <w:rPr>
          <w:b/>
          <w:sz w:val="28"/>
          <w:szCs w:val="28"/>
        </w:rPr>
        <w:sectPr w:rsidR="00CE69EC" w:rsidRPr="00CE78FF" w:rsidSect="00D60F39">
          <w:pgSz w:w="11906" w:h="16838"/>
          <w:pgMar w:top="1440" w:right="1440" w:bottom="1440" w:left="1440" w:header="708" w:footer="708" w:gutter="0"/>
          <w:cols w:space="708"/>
          <w:docGrid w:linePitch="360"/>
        </w:sectPr>
      </w:pPr>
    </w:p>
    <w:p w14:paraId="19697DEE" w14:textId="631EA2CB" w:rsidR="00CE69EC" w:rsidRPr="00CE78FF" w:rsidRDefault="00CD2C28" w:rsidP="00CD2C28">
      <w:pPr>
        <w:pStyle w:val="Heading2"/>
      </w:pPr>
      <w:bookmarkStart w:id="373" w:name="_Toc439746117"/>
      <w:bookmarkStart w:id="374" w:name="_Toc440285211"/>
      <w:r>
        <w:lastRenderedPageBreak/>
        <w:t xml:space="preserve">Annex </w:t>
      </w:r>
      <w:r>
        <w:fldChar w:fldCharType="begin"/>
      </w:r>
      <w:r>
        <w:instrText xml:space="preserve"> SEQ Annex \* ARABIC </w:instrText>
      </w:r>
      <w:r>
        <w:fldChar w:fldCharType="separate"/>
      </w:r>
      <w:r w:rsidR="004A1BB3">
        <w:rPr>
          <w:noProof/>
        </w:rPr>
        <w:t>7</w:t>
      </w:r>
      <w:r>
        <w:fldChar w:fldCharType="end"/>
      </w:r>
      <w:r>
        <w:t xml:space="preserve">. </w:t>
      </w:r>
      <w:r w:rsidR="00CE69EC" w:rsidRPr="00CE78FF">
        <w:t>Consultation meetings held during PPG phase</w:t>
      </w:r>
      <w:bookmarkEnd w:id="373"/>
      <w:bookmarkEnd w:id="374"/>
      <w:r w:rsidR="00CE69EC" w:rsidRPr="00CE78FF">
        <w:t xml:space="preserve"> </w:t>
      </w:r>
    </w:p>
    <w:p w14:paraId="7F10DE9C" w14:textId="77777777" w:rsidR="00CE69EC" w:rsidRPr="00CE78FF" w:rsidRDefault="00CE69EC" w:rsidP="002F1E56"/>
    <w:tbl>
      <w:tblPr>
        <w:tblStyle w:val="MediumGrid3-Accent1"/>
        <w:tblW w:w="14283" w:type="dxa"/>
        <w:tblInd w:w="-436" w:type="dxa"/>
        <w:tblLook w:val="04A0" w:firstRow="1" w:lastRow="0" w:firstColumn="1" w:lastColumn="0" w:noHBand="0" w:noVBand="1"/>
      </w:tblPr>
      <w:tblGrid>
        <w:gridCol w:w="566"/>
        <w:gridCol w:w="1527"/>
        <w:gridCol w:w="8505"/>
        <w:gridCol w:w="3685"/>
      </w:tblGrid>
      <w:tr w:rsidR="00CE69EC" w:rsidRPr="00CE78FF" w14:paraId="5DEF9808" w14:textId="77777777" w:rsidTr="00A451A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6" w:type="dxa"/>
          </w:tcPr>
          <w:p w14:paraId="45390DFE" w14:textId="7CE5E310" w:rsidR="00CE69EC" w:rsidRPr="00CE78FF" w:rsidRDefault="00A451A7" w:rsidP="00D60F39">
            <w:pPr>
              <w:jc w:val="center"/>
              <w:rPr>
                <w:sz w:val="22"/>
              </w:rPr>
            </w:pPr>
            <w:r w:rsidRPr="00CE78FF">
              <w:rPr>
                <w:sz w:val="22"/>
              </w:rPr>
              <w:t>#</w:t>
            </w:r>
          </w:p>
        </w:tc>
        <w:tc>
          <w:tcPr>
            <w:tcW w:w="1527" w:type="dxa"/>
          </w:tcPr>
          <w:p w14:paraId="38DAA4E9" w14:textId="77777777" w:rsidR="00CE69EC" w:rsidRPr="00CE78FF" w:rsidRDefault="00CE69EC" w:rsidP="00D60F39">
            <w:pPr>
              <w:jc w:val="center"/>
              <w:cnfStyle w:val="100000000000" w:firstRow="1" w:lastRow="0" w:firstColumn="0" w:lastColumn="0" w:oddVBand="0" w:evenVBand="0" w:oddHBand="0" w:evenHBand="0" w:firstRowFirstColumn="0" w:firstRowLastColumn="0" w:lastRowFirstColumn="0" w:lastRowLastColumn="0"/>
              <w:rPr>
                <w:sz w:val="22"/>
              </w:rPr>
            </w:pPr>
            <w:r w:rsidRPr="00CE78FF">
              <w:rPr>
                <w:sz w:val="22"/>
              </w:rPr>
              <w:t>DATE</w:t>
            </w:r>
          </w:p>
        </w:tc>
        <w:tc>
          <w:tcPr>
            <w:tcW w:w="8505" w:type="dxa"/>
          </w:tcPr>
          <w:p w14:paraId="36F55E1B" w14:textId="77777777" w:rsidR="00CE69EC" w:rsidRPr="00CE78FF" w:rsidRDefault="00CE69EC" w:rsidP="00D60F39">
            <w:pPr>
              <w:jc w:val="center"/>
              <w:cnfStyle w:val="100000000000" w:firstRow="1" w:lastRow="0" w:firstColumn="0" w:lastColumn="0" w:oddVBand="0" w:evenVBand="0" w:oddHBand="0" w:evenHBand="0" w:firstRowFirstColumn="0" w:firstRowLastColumn="0" w:lastRowFirstColumn="0" w:lastRowLastColumn="0"/>
              <w:rPr>
                <w:sz w:val="22"/>
              </w:rPr>
            </w:pPr>
            <w:r w:rsidRPr="00CE78FF">
              <w:rPr>
                <w:sz w:val="22"/>
              </w:rPr>
              <w:t>MEETINGS/WORKSHOPS/SITE VISITS</w:t>
            </w:r>
          </w:p>
        </w:tc>
        <w:tc>
          <w:tcPr>
            <w:tcW w:w="3685" w:type="dxa"/>
          </w:tcPr>
          <w:p w14:paraId="7E27F504" w14:textId="77777777" w:rsidR="00CE69EC" w:rsidRPr="00CE78FF" w:rsidRDefault="00CE69EC" w:rsidP="00D60F39">
            <w:pPr>
              <w:jc w:val="center"/>
              <w:cnfStyle w:val="100000000000" w:firstRow="1" w:lastRow="0" w:firstColumn="0" w:lastColumn="0" w:oddVBand="0" w:evenVBand="0" w:oddHBand="0" w:evenHBand="0" w:firstRowFirstColumn="0" w:firstRowLastColumn="0" w:lastRowFirstColumn="0" w:lastRowLastColumn="0"/>
              <w:rPr>
                <w:sz w:val="22"/>
              </w:rPr>
            </w:pPr>
            <w:r w:rsidRPr="00CE78FF">
              <w:rPr>
                <w:sz w:val="22"/>
              </w:rPr>
              <w:t>ATTENDED BY</w:t>
            </w:r>
          </w:p>
        </w:tc>
      </w:tr>
      <w:tr w:rsidR="00CE69EC" w:rsidRPr="00CE78FF" w14:paraId="29F65CD0" w14:textId="77777777" w:rsidTr="00A45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4BA8553B" w14:textId="77777777" w:rsidR="00CE69EC" w:rsidRPr="00CE78FF" w:rsidRDefault="00CE69EC" w:rsidP="00D60F39">
            <w:pPr>
              <w:jc w:val="center"/>
              <w:rPr>
                <w:sz w:val="22"/>
              </w:rPr>
            </w:pPr>
            <w:r w:rsidRPr="00CE78FF">
              <w:rPr>
                <w:sz w:val="22"/>
              </w:rPr>
              <w:t>1</w:t>
            </w:r>
          </w:p>
        </w:tc>
        <w:tc>
          <w:tcPr>
            <w:tcW w:w="1527" w:type="dxa"/>
          </w:tcPr>
          <w:p w14:paraId="13DA889C"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23 February</w:t>
            </w:r>
          </w:p>
        </w:tc>
        <w:tc>
          <w:tcPr>
            <w:tcW w:w="8505" w:type="dxa"/>
          </w:tcPr>
          <w:p w14:paraId="41B789C9" w14:textId="77777777" w:rsidR="00CE69EC" w:rsidRPr="00CE78FF" w:rsidRDefault="00CE69EC" w:rsidP="00D60F39">
            <w:pPr>
              <w:cnfStyle w:val="000000100000" w:firstRow="0" w:lastRow="0" w:firstColumn="0" w:lastColumn="0" w:oddVBand="0" w:evenVBand="0" w:oddHBand="1" w:evenHBand="0" w:firstRowFirstColumn="0" w:firstRowLastColumn="0" w:lastRowFirstColumn="0" w:lastRowLastColumn="0"/>
              <w:rPr>
                <w:sz w:val="22"/>
              </w:rPr>
            </w:pPr>
            <w:r w:rsidRPr="00CE78FF">
              <w:rPr>
                <w:sz w:val="22"/>
              </w:rPr>
              <w:t>Introductory meeting at MOI with National Project Director &amp; research scientists</w:t>
            </w:r>
          </w:p>
        </w:tc>
        <w:tc>
          <w:tcPr>
            <w:tcW w:w="3685" w:type="dxa"/>
          </w:tcPr>
          <w:p w14:paraId="392DB7F1"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PPG Team</w:t>
            </w:r>
          </w:p>
        </w:tc>
      </w:tr>
      <w:tr w:rsidR="00CE69EC" w:rsidRPr="00CE78FF" w14:paraId="51BB505D" w14:textId="77777777" w:rsidTr="00A451A7">
        <w:tc>
          <w:tcPr>
            <w:cnfStyle w:val="001000000000" w:firstRow="0" w:lastRow="0" w:firstColumn="1" w:lastColumn="0" w:oddVBand="0" w:evenVBand="0" w:oddHBand="0" w:evenHBand="0" w:firstRowFirstColumn="0" w:firstRowLastColumn="0" w:lastRowFirstColumn="0" w:lastRowLastColumn="0"/>
            <w:tcW w:w="566" w:type="dxa"/>
          </w:tcPr>
          <w:p w14:paraId="6B535D3E" w14:textId="77777777" w:rsidR="00CE69EC" w:rsidRPr="00CE78FF" w:rsidRDefault="00CE69EC" w:rsidP="00D60F39">
            <w:pPr>
              <w:jc w:val="center"/>
              <w:rPr>
                <w:sz w:val="22"/>
              </w:rPr>
            </w:pPr>
            <w:r w:rsidRPr="00CE78FF">
              <w:rPr>
                <w:sz w:val="22"/>
              </w:rPr>
              <w:t>2</w:t>
            </w:r>
          </w:p>
        </w:tc>
        <w:tc>
          <w:tcPr>
            <w:tcW w:w="1527" w:type="dxa"/>
          </w:tcPr>
          <w:p w14:paraId="782D10E0"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25 February</w:t>
            </w:r>
          </w:p>
        </w:tc>
        <w:tc>
          <w:tcPr>
            <w:tcW w:w="8505" w:type="dxa"/>
          </w:tcPr>
          <w:p w14:paraId="73ED5D3B" w14:textId="77777777" w:rsidR="00CE69EC" w:rsidRPr="00CE78FF" w:rsidRDefault="00CE69EC" w:rsidP="00D60F39">
            <w:pPr>
              <w:cnfStyle w:val="000000000000" w:firstRow="0" w:lastRow="0" w:firstColumn="0" w:lastColumn="0" w:oddVBand="0" w:evenVBand="0" w:oddHBand="0" w:evenHBand="0" w:firstRowFirstColumn="0" w:firstRowLastColumn="0" w:lastRowFirstColumn="0" w:lastRowLastColumn="0"/>
              <w:rPr>
                <w:sz w:val="22"/>
              </w:rPr>
            </w:pPr>
            <w:r w:rsidRPr="00CE78FF">
              <w:rPr>
                <w:sz w:val="22"/>
              </w:rPr>
              <w:t>Inception workshop at Domaine Les Pailles with all key stakeholders. 70 participants were present</w:t>
            </w:r>
          </w:p>
        </w:tc>
        <w:tc>
          <w:tcPr>
            <w:tcW w:w="3685" w:type="dxa"/>
          </w:tcPr>
          <w:p w14:paraId="741E8403"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PPG Team</w:t>
            </w:r>
          </w:p>
        </w:tc>
      </w:tr>
      <w:tr w:rsidR="00CE69EC" w:rsidRPr="00CE78FF" w14:paraId="64148796" w14:textId="77777777" w:rsidTr="00A45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1A06E192" w14:textId="77777777" w:rsidR="00CE69EC" w:rsidRPr="00CE78FF" w:rsidRDefault="00CE69EC" w:rsidP="00D60F39">
            <w:pPr>
              <w:jc w:val="center"/>
              <w:rPr>
                <w:sz w:val="22"/>
              </w:rPr>
            </w:pPr>
            <w:r w:rsidRPr="00CE78FF">
              <w:rPr>
                <w:sz w:val="22"/>
              </w:rPr>
              <w:t>3</w:t>
            </w:r>
          </w:p>
        </w:tc>
        <w:tc>
          <w:tcPr>
            <w:tcW w:w="1527" w:type="dxa"/>
          </w:tcPr>
          <w:p w14:paraId="15085317"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26 February</w:t>
            </w:r>
          </w:p>
        </w:tc>
        <w:tc>
          <w:tcPr>
            <w:tcW w:w="8505" w:type="dxa"/>
          </w:tcPr>
          <w:p w14:paraId="7B6863E8" w14:textId="77777777" w:rsidR="00CE69EC" w:rsidRPr="00CE78FF" w:rsidRDefault="00CE69EC" w:rsidP="00D60F39">
            <w:pPr>
              <w:cnfStyle w:val="000000100000" w:firstRow="0" w:lastRow="0" w:firstColumn="0" w:lastColumn="0" w:oddVBand="0" w:evenVBand="0" w:oddHBand="1" w:evenHBand="0" w:firstRowFirstColumn="0" w:firstRowLastColumn="0" w:lastRowFirstColumn="0" w:lastRowLastColumn="0"/>
              <w:rPr>
                <w:sz w:val="22"/>
              </w:rPr>
            </w:pPr>
            <w:r w:rsidRPr="00CE78FF">
              <w:rPr>
                <w:sz w:val="22"/>
              </w:rPr>
              <w:t>De-briefing of inception workshop at MOI with National Project Director &amp; research scientists</w:t>
            </w:r>
          </w:p>
        </w:tc>
        <w:tc>
          <w:tcPr>
            <w:tcW w:w="3685" w:type="dxa"/>
          </w:tcPr>
          <w:p w14:paraId="6ECDB137"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PPG Team</w:t>
            </w:r>
          </w:p>
        </w:tc>
      </w:tr>
      <w:tr w:rsidR="00CE69EC" w:rsidRPr="00CE78FF" w14:paraId="1A7017AD" w14:textId="77777777" w:rsidTr="00A451A7">
        <w:tc>
          <w:tcPr>
            <w:cnfStyle w:val="001000000000" w:firstRow="0" w:lastRow="0" w:firstColumn="1" w:lastColumn="0" w:oddVBand="0" w:evenVBand="0" w:oddHBand="0" w:evenHBand="0" w:firstRowFirstColumn="0" w:firstRowLastColumn="0" w:lastRowFirstColumn="0" w:lastRowLastColumn="0"/>
            <w:tcW w:w="566" w:type="dxa"/>
          </w:tcPr>
          <w:p w14:paraId="02A26208" w14:textId="77777777" w:rsidR="00CE69EC" w:rsidRPr="00CE78FF" w:rsidRDefault="00CE69EC" w:rsidP="00D60F39">
            <w:pPr>
              <w:jc w:val="center"/>
              <w:rPr>
                <w:sz w:val="22"/>
              </w:rPr>
            </w:pPr>
            <w:r w:rsidRPr="00CE78FF">
              <w:rPr>
                <w:sz w:val="22"/>
              </w:rPr>
              <w:t>4</w:t>
            </w:r>
          </w:p>
        </w:tc>
        <w:tc>
          <w:tcPr>
            <w:tcW w:w="1527" w:type="dxa"/>
          </w:tcPr>
          <w:p w14:paraId="2A978CE6"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28 February</w:t>
            </w:r>
          </w:p>
        </w:tc>
        <w:tc>
          <w:tcPr>
            <w:tcW w:w="8505" w:type="dxa"/>
          </w:tcPr>
          <w:p w14:paraId="13050BAE" w14:textId="77777777" w:rsidR="00CE69EC" w:rsidRPr="00CE78FF" w:rsidRDefault="00CE69EC" w:rsidP="00D60F39">
            <w:pPr>
              <w:cnfStyle w:val="000000000000" w:firstRow="0" w:lastRow="0" w:firstColumn="0" w:lastColumn="0" w:oddVBand="0" w:evenVBand="0" w:oddHBand="0" w:evenHBand="0" w:firstRowFirstColumn="0" w:firstRowLastColumn="0" w:lastRowFirstColumn="0" w:lastRowLastColumn="0"/>
              <w:rPr>
                <w:sz w:val="22"/>
              </w:rPr>
            </w:pPr>
            <w:r w:rsidRPr="00CE78FF">
              <w:rPr>
                <w:sz w:val="22"/>
              </w:rPr>
              <w:t>Meeting at REEF Conservation with the President, Board Member &amp; Manager</w:t>
            </w:r>
          </w:p>
        </w:tc>
        <w:tc>
          <w:tcPr>
            <w:tcW w:w="3685" w:type="dxa"/>
          </w:tcPr>
          <w:p w14:paraId="439DDE90"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Team Leader</w:t>
            </w:r>
          </w:p>
        </w:tc>
      </w:tr>
      <w:tr w:rsidR="00CE69EC" w:rsidRPr="00CE78FF" w14:paraId="0A3389DE" w14:textId="77777777" w:rsidTr="00A45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594907C3" w14:textId="77777777" w:rsidR="00CE69EC" w:rsidRPr="00CE78FF" w:rsidRDefault="00CE69EC" w:rsidP="00D60F39">
            <w:pPr>
              <w:jc w:val="center"/>
              <w:rPr>
                <w:sz w:val="22"/>
              </w:rPr>
            </w:pPr>
            <w:r w:rsidRPr="00CE78FF">
              <w:rPr>
                <w:sz w:val="22"/>
              </w:rPr>
              <w:t>5</w:t>
            </w:r>
          </w:p>
        </w:tc>
        <w:tc>
          <w:tcPr>
            <w:tcW w:w="1527" w:type="dxa"/>
          </w:tcPr>
          <w:p w14:paraId="61BB9B5B"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28 February</w:t>
            </w:r>
          </w:p>
        </w:tc>
        <w:tc>
          <w:tcPr>
            <w:tcW w:w="8505" w:type="dxa"/>
          </w:tcPr>
          <w:p w14:paraId="7543D1E4" w14:textId="77777777" w:rsidR="00CE69EC" w:rsidRPr="00CE78FF" w:rsidRDefault="00CE69EC" w:rsidP="00D60F39">
            <w:pPr>
              <w:cnfStyle w:val="000000100000" w:firstRow="0" w:lastRow="0" w:firstColumn="0" w:lastColumn="0" w:oddVBand="0" w:evenVBand="0" w:oddHBand="1" w:evenHBand="0" w:firstRowFirstColumn="0" w:firstRowLastColumn="0" w:lastRowFirstColumn="0" w:lastRowLastColumn="0"/>
              <w:rPr>
                <w:sz w:val="22"/>
              </w:rPr>
            </w:pPr>
            <w:r w:rsidRPr="00CE78FF">
              <w:rPr>
                <w:sz w:val="22"/>
              </w:rPr>
              <w:t>Grand Baie Wetlands site visit</w:t>
            </w:r>
          </w:p>
        </w:tc>
        <w:tc>
          <w:tcPr>
            <w:tcW w:w="3685" w:type="dxa"/>
          </w:tcPr>
          <w:p w14:paraId="45D7FDE1"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Team Leader</w:t>
            </w:r>
          </w:p>
        </w:tc>
      </w:tr>
      <w:tr w:rsidR="00CE69EC" w:rsidRPr="00CE78FF" w14:paraId="2164DAD4" w14:textId="77777777" w:rsidTr="00A451A7">
        <w:tc>
          <w:tcPr>
            <w:cnfStyle w:val="001000000000" w:firstRow="0" w:lastRow="0" w:firstColumn="1" w:lastColumn="0" w:oddVBand="0" w:evenVBand="0" w:oddHBand="0" w:evenHBand="0" w:firstRowFirstColumn="0" w:firstRowLastColumn="0" w:lastRowFirstColumn="0" w:lastRowLastColumn="0"/>
            <w:tcW w:w="566" w:type="dxa"/>
          </w:tcPr>
          <w:p w14:paraId="763CB70D" w14:textId="77777777" w:rsidR="00CE69EC" w:rsidRPr="00CE78FF" w:rsidRDefault="00CE69EC" w:rsidP="00D60F39">
            <w:pPr>
              <w:jc w:val="center"/>
              <w:rPr>
                <w:sz w:val="22"/>
              </w:rPr>
            </w:pPr>
            <w:r w:rsidRPr="00CE78FF">
              <w:rPr>
                <w:sz w:val="22"/>
              </w:rPr>
              <w:t>6</w:t>
            </w:r>
          </w:p>
        </w:tc>
        <w:tc>
          <w:tcPr>
            <w:tcW w:w="1527" w:type="dxa"/>
          </w:tcPr>
          <w:p w14:paraId="124770C6"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29 February</w:t>
            </w:r>
          </w:p>
        </w:tc>
        <w:tc>
          <w:tcPr>
            <w:tcW w:w="8505" w:type="dxa"/>
          </w:tcPr>
          <w:p w14:paraId="59BE29EE" w14:textId="77777777" w:rsidR="00CE69EC" w:rsidRPr="00CE78FF" w:rsidRDefault="00CE69EC" w:rsidP="00D60F39">
            <w:pPr>
              <w:cnfStyle w:val="000000000000" w:firstRow="0" w:lastRow="0" w:firstColumn="0" w:lastColumn="0" w:oddVBand="0" w:evenVBand="0" w:oddHBand="0" w:evenHBand="0" w:firstRowFirstColumn="0" w:firstRowLastColumn="0" w:lastRowFirstColumn="0" w:lastRowLastColumn="0"/>
              <w:rPr>
                <w:sz w:val="22"/>
              </w:rPr>
            </w:pPr>
            <w:r w:rsidRPr="00CE78FF">
              <w:rPr>
                <w:sz w:val="22"/>
              </w:rPr>
              <w:t>Site visit at Blue Bay Marine Park</w:t>
            </w:r>
          </w:p>
        </w:tc>
        <w:tc>
          <w:tcPr>
            <w:tcW w:w="3685" w:type="dxa"/>
          </w:tcPr>
          <w:p w14:paraId="6F5B6CAB"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Team Leader, Economist</w:t>
            </w:r>
          </w:p>
        </w:tc>
      </w:tr>
      <w:tr w:rsidR="00CE69EC" w:rsidRPr="00CE78FF" w14:paraId="0B967F17" w14:textId="77777777" w:rsidTr="00A45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352BB07D" w14:textId="77777777" w:rsidR="00CE69EC" w:rsidRPr="00CE78FF" w:rsidRDefault="00CE69EC" w:rsidP="00D60F39">
            <w:pPr>
              <w:jc w:val="center"/>
              <w:rPr>
                <w:sz w:val="22"/>
              </w:rPr>
            </w:pPr>
            <w:r w:rsidRPr="00CE78FF">
              <w:rPr>
                <w:sz w:val="22"/>
              </w:rPr>
              <w:t>7</w:t>
            </w:r>
          </w:p>
        </w:tc>
        <w:tc>
          <w:tcPr>
            <w:tcW w:w="1527" w:type="dxa"/>
          </w:tcPr>
          <w:p w14:paraId="681E6B19"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1 March</w:t>
            </w:r>
          </w:p>
        </w:tc>
        <w:tc>
          <w:tcPr>
            <w:tcW w:w="8505" w:type="dxa"/>
          </w:tcPr>
          <w:p w14:paraId="71FF870E" w14:textId="77777777" w:rsidR="00CE69EC" w:rsidRPr="00CE78FF" w:rsidRDefault="00CE69EC" w:rsidP="00D60F39">
            <w:pPr>
              <w:cnfStyle w:val="000000100000" w:firstRow="0" w:lastRow="0" w:firstColumn="0" w:lastColumn="0" w:oddVBand="0" w:evenVBand="0" w:oddHBand="1" w:evenHBand="0" w:firstRowFirstColumn="0" w:firstRowLastColumn="0" w:lastRowFirstColumn="0" w:lastRowLastColumn="0"/>
              <w:rPr>
                <w:sz w:val="22"/>
              </w:rPr>
            </w:pPr>
            <w:r w:rsidRPr="00CE78FF">
              <w:rPr>
                <w:sz w:val="22"/>
              </w:rPr>
              <w:t>Visit to Baie du Nord, Rodrigues, for the re-opening of ‘Fish Catch’. Chief Commissioner &amp; Commissioner for Environment were present</w:t>
            </w:r>
          </w:p>
        </w:tc>
        <w:tc>
          <w:tcPr>
            <w:tcW w:w="3685" w:type="dxa"/>
          </w:tcPr>
          <w:p w14:paraId="72ED1048"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Gender/Social Expert, CZM Expert, Project Manager</w:t>
            </w:r>
          </w:p>
        </w:tc>
      </w:tr>
      <w:tr w:rsidR="00CE69EC" w:rsidRPr="00CE78FF" w14:paraId="0CE6219B" w14:textId="77777777" w:rsidTr="00A451A7">
        <w:tc>
          <w:tcPr>
            <w:cnfStyle w:val="001000000000" w:firstRow="0" w:lastRow="0" w:firstColumn="1" w:lastColumn="0" w:oddVBand="0" w:evenVBand="0" w:oddHBand="0" w:evenHBand="0" w:firstRowFirstColumn="0" w:firstRowLastColumn="0" w:lastRowFirstColumn="0" w:lastRowLastColumn="0"/>
            <w:tcW w:w="566" w:type="dxa"/>
          </w:tcPr>
          <w:p w14:paraId="27963C3F" w14:textId="77777777" w:rsidR="00CE69EC" w:rsidRPr="00CE78FF" w:rsidRDefault="00CE69EC" w:rsidP="00D60F39">
            <w:pPr>
              <w:jc w:val="center"/>
              <w:rPr>
                <w:sz w:val="22"/>
              </w:rPr>
            </w:pPr>
            <w:r w:rsidRPr="00CE78FF">
              <w:rPr>
                <w:sz w:val="22"/>
              </w:rPr>
              <w:t>8</w:t>
            </w:r>
          </w:p>
        </w:tc>
        <w:tc>
          <w:tcPr>
            <w:tcW w:w="1527" w:type="dxa"/>
          </w:tcPr>
          <w:p w14:paraId="4991FAC7"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2 March</w:t>
            </w:r>
          </w:p>
        </w:tc>
        <w:tc>
          <w:tcPr>
            <w:tcW w:w="8505" w:type="dxa"/>
          </w:tcPr>
          <w:p w14:paraId="004E7F7C" w14:textId="77777777" w:rsidR="00CE69EC" w:rsidRPr="00CE78FF" w:rsidRDefault="00CE69EC" w:rsidP="00D60F39">
            <w:pPr>
              <w:cnfStyle w:val="000000000000" w:firstRow="0" w:lastRow="0" w:firstColumn="0" w:lastColumn="0" w:oddVBand="0" w:evenVBand="0" w:oddHBand="0" w:evenHBand="0" w:firstRowFirstColumn="0" w:firstRowLastColumn="0" w:lastRowFirstColumn="0" w:lastRowLastColumn="0"/>
              <w:rPr>
                <w:sz w:val="22"/>
              </w:rPr>
            </w:pPr>
            <w:r w:rsidRPr="00CE78FF">
              <w:rPr>
                <w:sz w:val="22"/>
              </w:rPr>
              <w:t xml:space="preserve">Meeting in Rodrigues to assess baseline &amp; data collection with RRA officials (12 representatives from Commissions for Environment/Tourism/Agriculture/Land Planning. </w:t>
            </w:r>
          </w:p>
        </w:tc>
        <w:tc>
          <w:tcPr>
            <w:tcW w:w="3685" w:type="dxa"/>
          </w:tcPr>
          <w:p w14:paraId="5E7D6DB2"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Team Leader, Gender/Social Expert, CZM Expert, Project Manager</w:t>
            </w:r>
          </w:p>
        </w:tc>
      </w:tr>
      <w:tr w:rsidR="00CE69EC" w:rsidRPr="00CE78FF" w14:paraId="4A51FD7E" w14:textId="77777777" w:rsidTr="00A45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73A3F44C" w14:textId="77777777" w:rsidR="00CE69EC" w:rsidRPr="00CE78FF" w:rsidRDefault="00CE69EC" w:rsidP="00D60F39">
            <w:pPr>
              <w:jc w:val="center"/>
              <w:rPr>
                <w:sz w:val="22"/>
              </w:rPr>
            </w:pPr>
            <w:r w:rsidRPr="00CE78FF">
              <w:rPr>
                <w:sz w:val="22"/>
              </w:rPr>
              <w:t>9</w:t>
            </w:r>
          </w:p>
        </w:tc>
        <w:tc>
          <w:tcPr>
            <w:tcW w:w="1527" w:type="dxa"/>
          </w:tcPr>
          <w:p w14:paraId="73E00244"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3 March</w:t>
            </w:r>
          </w:p>
        </w:tc>
        <w:tc>
          <w:tcPr>
            <w:tcW w:w="8505" w:type="dxa"/>
          </w:tcPr>
          <w:p w14:paraId="73C3D1E0" w14:textId="77777777" w:rsidR="00CE69EC" w:rsidRPr="00CE78FF" w:rsidRDefault="00CE69EC" w:rsidP="00D60F39">
            <w:pPr>
              <w:cnfStyle w:val="000000100000" w:firstRow="0" w:lastRow="0" w:firstColumn="0" w:lastColumn="0" w:oddVBand="0" w:evenVBand="0" w:oddHBand="1" w:evenHBand="0" w:firstRowFirstColumn="0" w:firstRowLastColumn="0" w:lastRowFirstColumn="0" w:lastRowLastColumn="0"/>
              <w:rPr>
                <w:sz w:val="22"/>
              </w:rPr>
            </w:pPr>
            <w:r w:rsidRPr="00CE78FF">
              <w:rPr>
                <w:sz w:val="22"/>
              </w:rPr>
              <w:t xml:space="preserve">Meeting in Rodrigues for data collection with 11 representatives from NGOs, women association, fishermen association </w:t>
            </w:r>
          </w:p>
        </w:tc>
        <w:tc>
          <w:tcPr>
            <w:tcW w:w="3685" w:type="dxa"/>
          </w:tcPr>
          <w:p w14:paraId="3A578339"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Team Leader, Gender/Social Expert, CZM Expert, Project Manager</w:t>
            </w:r>
          </w:p>
        </w:tc>
      </w:tr>
      <w:tr w:rsidR="00CE69EC" w:rsidRPr="00CE78FF" w14:paraId="3F87712F" w14:textId="77777777" w:rsidTr="00A451A7">
        <w:tc>
          <w:tcPr>
            <w:cnfStyle w:val="001000000000" w:firstRow="0" w:lastRow="0" w:firstColumn="1" w:lastColumn="0" w:oddVBand="0" w:evenVBand="0" w:oddHBand="0" w:evenHBand="0" w:firstRowFirstColumn="0" w:firstRowLastColumn="0" w:lastRowFirstColumn="0" w:lastRowLastColumn="0"/>
            <w:tcW w:w="566" w:type="dxa"/>
          </w:tcPr>
          <w:p w14:paraId="4676B82B" w14:textId="77777777" w:rsidR="00CE69EC" w:rsidRPr="00CE78FF" w:rsidRDefault="00CE69EC" w:rsidP="00D60F39">
            <w:pPr>
              <w:jc w:val="center"/>
              <w:rPr>
                <w:sz w:val="22"/>
              </w:rPr>
            </w:pPr>
            <w:r w:rsidRPr="00CE78FF">
              <w:rPr>
                <w:sz w:val="22"/>
              </w:rPr>
              <w:t>10</w:t>
            </w:r>
          </w:p>
        </w:tc>
        <w:tc>
          <w:tcPr>
            <w:tcW w:w="1527" w:type="dxa"/>
          </w:tcPr>
          <w:p w14:paraId="53842AF4"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3 March</w:t>
            </w:r>
          </w:p>
        </w:tc>
        <w:tc>
          <w:tcPr>
            <w:tcW w:w="8505" w:type="dxa"/>
          </w:tcPr>
          <w:p w14:paraId="1070AA9C" w14:textId="77777777" w:rsidR="00CE69EC" w:rsidRPr="00CE78FF" w:rsidRDefault="00CE69EC" w:rsidP="00D60F39">
            <w:pPr>
              <w:cnfStyle w:val="000000000000" w:firstRow="0" w:lastRow="0" w:firstColumn="0" w:lastColumn="0" w:oddVBand="0" w:evenVBand="0" w:oddHBand="0" w:evenHBand="0" w:firstRowFirstColumn="0" w:firstRowLastColumn="0" w:lastRowFirstColumn="0" w:lastRowLastColumn="0"/>
              <w:rPr>
                <w:sz w:val="22"/>
              </w:rPr>
            </w:pPr>
            <w:r w:rsidRPr="00CE78FF">
              <w:rPr>
                <w:sz w:val="22"/>
              </w:rPr>
              <w:t>Site visit at SEMPA, Riviere Coco/Riviere Mourouk watershed with Project Manager of SEMPA &amp; representative from Commission for Environment</w:t>
            </w:r>
          </w:p>
        </w:tc>
        <w:tc>
          <w:tcPr>
            <w:tcW w:w="3685" w:type="dxa"/>
          </w:tcPr>
          <w:p w14:paraId="4D4DDF97"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Team Leader, Gender/Social Expert, CZM Expert, Project Manager</w:t>
            </w:r>
          </w:p>
        </w:tc>
      </w:tr>
      <w:tr w:rsidR="00CE69EC" w:rsidRPr="00CE78FF" w14:paraId="1460656C" w14:textId="77777777" w:rsidTr="00A45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4A0DDCEF" w14:textId="77777777" w:rsidR="00CE69EC" w:rsidRPr="00CE78FF" w:rsidRDefault="00CE69EC" w:rsidP="00D60F39">
            <w:pPr>
              <w:jc w:val="center"/>
              <w:rPr>
                <w:sz w:val="22"/>
              </w:rPr>
            </w:pPr>
            <w:r w:rsidRPr="00CE78FF">
              <w:rPr>
                <w:sz w:val="22"/>
              </w:rPr>
              <w:t>11</w:t>
            </w:r>
          </w:p>
        </w:tc>
        <w:tc>
          <w:tcPr>
            <w:tcW w:w="1527" w:type="dxa"/>
          </w:tcPr>
          <w:p w14:paraId="10E193E5"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4 March</w:t>
            </w:r>
          </w:p>
        </w:tc>
        <w:tc>
          <w:tcPr>
            <w:tcW w:w="8505" w:type="dxa"/>
          </w:tcPr>
          <w:p w14:paraId="38F36E37" w14:textId="77777777" w:rsidR="00CE69EC" w:rsidRPr="00CE78FF" w:rsidRDefault="00CE69EC" w:rsidP="00D60F39">
            <w:pPr>
              <w:cnfStyle w:val="000000100000" w:firstRow="0" w:lastRow="0" w:firstColumn="0" w:lastColumn="0" w:oddVBand="0" w:evenVBand="0" w:oddHBand="1" w:evenHBand="0" w:firstRowFirstColumn="0" w:firstRowLastColumn="0" w:lastRowFirstColumn="0" w:lastRowLastColumn="0"/>
              <w:rPr>
                <w:sz w:val="22"/>
              </w:rPr>
            </w:pPr>
            <w:r w:rsidRPr="00CE78FF">
              <w:rPr>
                <w:sz w:val="22"/>
              </w:rPr>
              <w:t>Meeting at Cadastral Office, Rodrigues with Planning Officers</w:t>
            </w:r>
          </w:p>
        </w:tc>
        <w:tc>
          <w:tcPr>
            <w:tcW w:w="3685" w:type="dxa"/>
          </w:tcPr>
          <w:p w14:paraId="6DD80C65"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Team Leader, Gender/Social Expert, CZM Expert, Project Manager</w:t>
            </w:r>
          </w:p>
        </w:tc>
      </w:tr>
      <w:tr w:rsidR="00CE69EC" w:rsidRPr="00CE78FF" w14:paraId="5B579630" w14:textId="77777777" w:rsidTr="00A451A7">
        <w:tc>
          <w:tcPr>
            <w:cnfStyle w:val="001000000000" w:firstRow="0" w:lastRow="0" w:firstColumn="1" w:lastColumn="0" w:oddVBand="0" w:evenVBand="0" w:oddHBand="0" w:evenHBand="0" w:firstRowFirstColumn="0" w:firstRowLastColumn="0" w:lastRowFirstColumn="0" w:lastRowLastColumn="0"/>
            <w:tcW w:w="566" w:type="dxa"/>
          </w:tcPr>
          <w:p w14:paraId="511F94E9" w14:textId="77777777" w:rsidR="00CE69EC" w:rsidRPr="00CE78FF" w:rsidRDefault="00CE69EC" w:rsidP="00D60F39">
            <w:pPr>
              <w:jc w:val="center"/>
              <w:rPr>
                <w:sz w:val="22"/>
              </w:rPr>
            </w:pPr>
            <w:r w:rsidRPr="00CE78FF">
              <w:rPr>
                <w:sz w:val="22"/>
              </w:rPr>
              <w:t>12</w:t>
            </w:r>
          </w:p>
        </w:tc>
        <w:tc>
          <w:tcPr>
            <w:tcW w:w="1527" w:type="dxa"/>
          </w:tcPr>
          <w:p w14:paraId="43A07CB8"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4 March</w:t>
            </w:r>
          </w:p>
        </w:tc>
        <w:tc>
          <w:tcPr>
            <w:tcW w:w="8505" w:type="dxa"/>
          </w:tcPr>
          <w:p w14:paraId="7EDD8305" w14:textId="77777777" w:rsidR="00CE69EC" w:rsidRPr="00CE78FF" w:rsidRDefault="00CE69EC" w:rsidP="00D60F39">
            <w:pPr>
              <w:cnfStyle w:val="000000000000" w:firstRow="0" w:lastRow="0" w:firstColumn="0" w:lastColumn="0" w:oddVBand="0" w:evenVBand="0" w:oddHBand="0" w:evenHBand="0" w:firstRowFirstColumn="0" w:firstRowLastColumn="0" w:lastRowFirstColumn="0" w:lastRowLastColumn="0"/>
              <w:rPr>
                <w:sz w:val="22"/>
              </w:rPr>
            </w:pPr>
            <w:r w:rsidRPr="00CE78FF">
              <w:rPr>
                <w:sz w:val="22"/>
              </w:rPr>
              <w:t>Site visit at Riviere Banane &amp; Anse Aux Anglais Marine Reserves with Shoals Rodrigues</w:t>
            </w:r>
          </w:p>
        </w:tc>
        <w:tc>
          <w:tcPr>
            <w:tcW w:w="3685" w:type="dxa"/>
          </w:tcPr>
          <w:p w14:paraId="12F85167"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Team Leader, Gender/Social Expert, CZM Expert, Project Manager</w:t>
            </w:r>
          </w:p>
        </w:tc>
      </w:tr>
      <w:tr w:rsidR="00CE69EC" w:rsidRPr="00CE78FF" w14:paraId="6F4C4C39" w14:textId="77777777" w:rsidTr="00A45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4A298B00" w14:textId="77777777" w:rsidR="00CE69EC" w:rsidRPr="00CE78FF" w:rsidRDefault="00CE69EC" w:rsidP="00D60F39">
            <w:pPr>
              <w:jc w:val="center"/>
              <w:rPr>
                <w:sz w:val="22"/>
              </w:rPr>
            </w:pPr>
            <w:r w:rsidRPr="00CE78FF">
              <w:rPr>
                <w:sz w:val="22"/>
              </w:rPr>
              <w:t>13</w:t>
            </w:r>
          </w:p>
        </w:tc>
        <w:tc>
          <w:tcPr>
            <w:tcW w:w="1527" w:type="dxa"/>
          </w:tcPr>
          <w:p w14:paraId="36C6577E"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4 March</w:t>
            </w:r>
          </w:p>
        </w:tc>
        <w:tc>
          <w:tcPr>
            <w:tcW w:w="8505" w:type="dxa"/>
          </w:tcPr>
          <w:p w14:paraId="7217441A" w14:textId="77777777" w:rsidR="00CE69EC" w:rsidRPr="00CE78FF" w:rsidRDefault="00CE69EC" w:rsidP="00D60F39">
            <w:pPr>
              <w:cnfStyle w:val="000000100000" w:firstRow="0" w:lastRow="0" w:firstColumn="0" w:lastColumn="0" w:oddVBand="0" w:evenVBand="0" w:oddHBand="1" w:evenHBand="0" w:firstRowFirstColumn="0" w:firstRowLastColumn="0" w:lastRowFirstColumn="0" w:lastRowLastColumn="0"/>
              <w:rPr>
                <w:sz w:val="22"/>
              </w:rPr>
            </w:pPr>
            <w:r w:rsidRPr="00CE78FF">
              <w:rPr>
                <w:sz w:val="22"/>
              </w:rPr>
              <w:t>Meeting with Adviser on Economic Development, Economic Planning Unit of Rodrigues</w:t>
            </w:r>
          </w:p>
        </w:tc>
        <w:tc>
          <w:tcPr>
            <w:tcW w:w="3685" w:type="dxa"/>
          </w:tcPr>
          <w:p w14:paraId="019C96A8"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Team Leader, Gender/Social Expert, Project Manager</w:t>
            </w:r>
          </w:p>
        </w:tc>
      </w:tr>
      <w:tr w:rsidR="00CE69EC" w:rsidRPr="00CE78FF" w14:paraId="35436569" w14:textId="77777777" w:rsidTr="00A451A7">
        <w:tc>
          <w:tcPr>
            <w:cnfStyle w:val="001000000000" w:firstRow="0" w:lastRow="0" w:firstColumn="1" w:lastColumn="0" w:oddVBand="0" w:evenVBand="0" w:oddHBand="0" w:evenHBand="0" w:firstRowFirstColumn="0" w:firstRowLastColumn="0" w:lastRowFirstColumn="0" w:lastRowLastColumn="0"/>
            <w:tcW w:w="566" w:type="dxa"/>
          </w:tcPr>
          <w:p w14:paraId="5D151274" w14:textId="77777777" w:rsidR="00CE69EC" w:rsidRPr="00CE78FF" w:rsidRDefault="00CE69EC" w:rsidP="00D60F39">
            <w:pPr>
              <w:jc w:val="center"/>
              <w:rPr>
                <w:sz w:val="22"/>
              </w:rPr>
            </w:pPr>
            <w:r w:rsidRPr="00CE78FF">
              <w:rPr>
                <w:sz w:val="22"/>
              </w:rPr>
              <w:t>14</w:t>
            </w:r>
          </w:p>
        </w:tc>
        <w:tc>
          <w:tcPr>
            <w:tcW w:w="1527" w:type="dxa"/>
          </w:tcPr>
          <w:p w14:paraId="0C71D92A"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5 March</w:t>
            </w:r>
          </w:p>
        </w:tc>
        <w:tc>
          <w:tcPr>
            <w:tcW w:w="8505" w:type="dxa"/>
          </w:tcPr>
          <w:p w14:paraId="06A4DEC0" w14:textId="77777777" w:rsidR="00CE69EC" w:rsidRPr="00CE78FF" w:rsidRDefault="00CE69EC" w:rsidP="00D60F39">
            <w:pPr>
              <w:cnfStyle w:val="000000000000" w:firstRow="0" w:lastRow="0" w:firstColumn="0" w:lastColumn="0" w:oddVBand="0" w:evenVBand="0" w:oddHBand="0" w:evenHBand="0" w:firstRowFirstColumn="0" w:firstRowLastColumn="0" w:lastRowFirstColumn="0" w:lastRowLastColumn="0"/>
              <w:rPr>
                <w:sz w:val="22"/>
              </w:rPr>
            </w:pPr>
            <w:r w:rsidRPr="00CE78FF">
              <w:rPr>
                <w:sz w:val="22"/>
              </w:rPr>
              <w:t xml:space="preserve">METT exercise for SEMPA &amp; Northern marine reserves </w:t>
            </w:r>
          </w:p>
        </w:tc>
        <w:tc>
          <w:tcPr>
            <w:tcW w:w="3685" w:type="dxa"/>
          </w:tcPr>
          <w:p w14:paraId="7E0231F4"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Team Leader</w:t>
            </w:r>
          </w:p>
        </w:tc>
      </w:tr>
      <w:tr w:rsidR="00CE69EC" w:rsidRPr="00CE78FF" w14:paraId="3359AF4E" w14:textId="77777777" w:rsidTr="00A45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75964C13" w14:textId="77777777" w:rsidR="00CE69EC" w:rsidRPr="00CE78FF" w:rsidRDefault="00CE69EC" w:rsidP="00D60F39">
            <w:pPr>
              <w:jc w:val="center"/>
              <w:rPr>
                <w:sz w:val="22"/>
              </w:rPr>
            </w:pPr>
            <w:r w:rsidRPr="00CE78FF">
              <w:rPr>
                <w:sz w:val="22"/>
              </w:rPr>
              <w:t>15</w:t>
            </w:r>
          </w:p>
        </w:tc>
        <w:tc>
          <w:tcPr>
            <w:tcW w:w="1527" w:type="dxa"/>
          </w:tcPr>
          <w:p w14:paraId="21F17A6D"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6 March</w:t>
            </w:r>
          </w:p>
        </w:tc>
        <w:tc>
          <w:tcPr>
            <w:tcW w:w="8505" w:type="dxa"/>
          </w:tcPr>
          <w:p w14:paraId="47F27573" w14:textId="77777777" w:rsidR="00CE69EC" w:rsidRPr="00CE78FF" w:rsidRDefault="00CE69EC" w:rsidP="00D60F39">
            <w:pPr>
              <w:cnfStyle w:val="000000100000" w:firstRow="0" w:lastRow="0" w:firstColumn="0" w:lastColumn="0" w:oddVBand="0" w:evenVBand="0" w:oddHBand="1" w:evenHBand="0" w:firstRowFirstColumn="0" w:firstRowLastColumn="0" w:lastRowFirstColumn="0" w:lastRowLastColumn="0"/>
              <w:rPr>
                <w:sz w:val="22"/>
              </w:rPr>
            </w:pPr>
            <w:r w:rsidRPr="00CE78FF">
              <w:rPr>
                <w:sz w:val="22"/>
              </w:rPr>
              <w:t>Meeting with MMCS staff</w:t>
            </w:r>
          </w:p>
        </w:tc>
        <w:tc>
          <w:tcPr>
            <w:tcW w:w="3685" w:type="dxa"/>
          </w:tcPr>
          <w:p w14:paraId="3B908C0D"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Team Leader</w:t>
            </w:r>
          </w:p>
        </w:tc>
      </w:tr>
      <w:tr w:rsidR="00CE69EC" w:rsidRPr="00CE78FF" w14:paraId="54FA47E5" w14:textId="77777777" w:rsidTr="00A451A7">
        <w:tc>
          <w:tcPr>
            <w:cnfStyle w:val="001000000000" w:firstRow="0" w:lastRow="0" w:firstColumn="1" w:lastColumn="0" w:oddVBand="0" w:evenVBand="0" w:oddHBand="0" w:evenHBand="0" w:firstRowFirstColumn="0" w:firstRowLastColumn="0" w:lastRowFirstColumn="0" w:lastRowLastColumn="0"/>
            <w:tcW w:w="566" w:type="dxa"/>
          </w:tcPr>
          <w:p w14:paraId="12A72259" w14:textId="77777777" w:rsidR="00CE69EC" w:rsidRPr="00CE78FF" w:rsidRDefault="00CE69EC" w:rsidP="00D60F39">
            <w:pPr>
              <w:jc w:val="center"/>
              <w:rPr>
                <w:sz w:val="22"/>
              </w:rPr>
            </w:pPr>
            <w:r w:rsidRPr="00CE78FF">
              <w:rPr>
                <w:sz w:val="22"/>
              </w:rPr>
              <w:t>16</w:t>
            </w:r>
          </w:p>
        </w:tc>
        <w:tc>
          <w:tcPr>
            <w:tcW w:w="1527" w:type="dxa"/>
          </w:tcPr>
          <w:p w14:paraId="30DD7019"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 xml:space="preserve">16 March </w:t>
            </w:r>
          </w:p>
        </w:tc>
        <w:tc>
          <w:tcPr>
            <w:tcW w:w="8505" w:type="dxa"/>
          </w:tcPr>
          <w:p w14:paraId="3A2238AA" w14:textId="681AAAB7" w:rsidR="00CE69EC" w:rsidRPr="00CE78FF" w:rsidRDefault="00CE69EC" w:rsidP="00D60F39">
            <w:pPr>
              <w:cnfStyle w:val="000000000000" w:firstRow="0" w:lastRow="0" w:firstColumn="0" w:lastColumn="0" w:oddVBand="0" w:evenVBand="0" w:oddHBand="0" w:evenHBand="0" w:firstRowFirstColumn="0" w:firstRowLastColumn="0" w:lastRowFirstColumn="0" w:lastRowLastColumn="0"/>
              <w:rPr>
                <w:sz w:val="22"/>
              </w:rPr>
            </w:pPr>
            <w:r w:rsidRPr="00CE78FF">
              <w:rPr>
                <w:sz w:val="22"/>
              </w:rPr>
              <w:t>Meeting with Gender Unit &amp; Social Welfare Division (Govt of Mauritius) &amp; Socio-economic Development Unit (UNDP) to discuss strategies and approaches to ensure greater gender parity and inclusion of marginalized communities in project implementation</w:t>
            </w:r>
          </w:p>
        </w:tc>
        <w:tc>
          <w:tcPr>
            <w:tcW w:w="3685" w:type="dxa"/>
          </w:tcPr>
          <w:p w14:paraId="4DE49378"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Gender expert, economist, Project Manager</w:t>
            </w:r>
          </w:p>
        </w:tc>
      </w:tr>
      <w:tr w:rsidR="00CE69EC" w:rsidRPr="00CE78FF" w14:paraId="54FA4865" w14:textId="77777777" w:rsidTr="00A45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20A50C36" w14:textId="77777777" w:rsidR="00CE69EC" w:rsidRPr="00CE78FF" w:rsidRDefault="00CE69EC" w:rsidP="00D60F39">
            <w:pPr>
              <w:jc w:val="center"/>
              <w:rPr>
                <w:sz w:val="22"/>
              </w:rPr>
            </w:pPr>
            <w:r w:rsidRPr="00CE78FF">
              <w:rPr>
                <w:sz w:val="22"/>
              </w:rPr>
              <w:t>17</w:t>
            </w:r>
          </w:p>
        </w:tc>
        <w:tc>
          <w:tcPr>
            <w:tcW w:w="1527" w:type="dxa"/>
          </w:tcPr>
          <w:p w14:paraId="76D23C4B"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30 March</w:t>
            </w:r>
          </w:p>
        </w:tc>
        <w:tc>
          <w:tcPr>
            <w:tcW w:w="8505" w:type="dxa"/>
          </w:tcPr>
          <w:p w14:paraId="7A6010CA" w14:textId="77777777" w:rsidR="00CE69EC" w:rsidRPr="00CE78FF" w:rsidRDefault="00CE69EC" w:rsidP="00D60F39">
            <w:pPr>
              <w:cnfStyle w:val="000000100000" w:firstRow="0" w:lastRow="0" w:firstColumn="0" w:lastColumn="0" w:oddVBand="0" w:evenVBand="0" w:oddHBand="1" w:evenHBand="0" w:firstRowFirstColumn="0" w:firstRowLastColumn="0" w:lastRowFirstColumn="0" w:lastRowLastColumn="0"/>
              <w:rPr>
                <w:sz w:val="22"/>
              </w:rPr>
            </w:pPr>
            <w:r w:rsidRPr="00CE78FF">
              <w:rPr>
                <w:sz w:val="22"/>
              </w:rPr>
              <w:t>Meeting at Ministry of Housing &amp; Lands to assess baseline &amp; data collection. Representatives include the Chief Technical Officer, Principal Planner, Principal Surveyor, Principal Cartographer, Ag. Deputy Permanent Secretary &amp; Associate Research Scientist (MOI)</w:t>
            </w:r>
          </w:p>
        </w:tc>
        <w:tc>
          <w:tcPr>
            <w:tcW w:w="3685" w:type="dxa"/>
          </w:tcPr>
          <w:p w14:paraId="527105D9"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Legal Adviser, CZM Expert, Economist, Project Manager</w:t>
            </w:r>
          </w:p>
        </w:tc>
      </w:tr>
      <w:tr w:rsidR="00CE69EC" w:rsidRPr="00CE78FF" w14:paraId="3C192304" w14:textId="77777777" w:rsidTr="00A451A7">
        <w:tc>
          <w:tcPr>
            <w:cnfStyle w:val="001000000000" w:firstRow="0" w:lastRow="0" w:firstColumn="1" w:lastColumn="0" w:oddVBand="0" w:evenVBand="0" w:oddHBand="0" w:evenHBand="0" w:firstRowFirstColumn="0" w:firstRowLastColumn="0" w:lastRowFirstColumn="0" w:lastRowLastColumn="0"/>
            <w:tcW w:w="566" w:type="dxa"/>
          </w:tcPr>
          <w:p w14:paraId="20B8407B" w14:textId="77777777" w:rsidR="00CE69EC" w:rsidRPr="00CE78FF" w:rsidRDefault="00CE69EC" w:rsidP="00D60F39">
            <w:pPr>
              <w:jc w:val="center"/>
              <w:rPr>
                <w:sz w:val="22"/>
              </w:rPr>
            </w:pPr>
            <w:r w:rsidRPr="00CE78FF">
              <w:rPr>
                <w:sz w:val="22"/>
              </w:rPr>
              <w:t>18</w:t>
            </w:r>
          </w:p>
        </w:tc>
        <w:tc>
          <w:tcPr>
            <w:tcW w:w="1527" w:type="dxa"/>
          </w:tcPr>
          <w:p w14:paraId="578E76D7"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31 March</w:t>
            </w:r>
          </w:p>
        </w:tc>
        <w:tc>
          <w:tcPr>
            <w:tcW w:w="8505" w:type="dxa"/>
          </w:tcPr>
          <w:p w14:paraId="0F71ECE0" w14:textId="77777777" w:rsidR="00CE69EC" w:rsidRPr="00CE78FF" w:rsidRDefault="00CE69EC" w:rsidP="00D60F39">
            <w:pPr>
              <w:cnfStyle w:val="000000000000" w:firstRow="0" w:lastRow="0" w:firstColumn="0" w:lastColumn="0" w:oddVBand="0" w:evenVBand="0" w:oddHBand="0" w:evenHBand="0" w:firstRowFirstColumn="0" w:firstRowLastColumn="0" w:lastRowFirstColumn="0" w:lastRowLastColumn="0"/>
              <w:rPr>
                <w:sz w:val="22"/>
              </w:rPr>
            </w:pPr>
            <w:r w:rsidRPr="00CE78FF">
              <w:rPr>
                <w:sz w:val="22"/>
              </w:rPr>
              <w:t xml:space="preserve">Meeting at Ministry of Environment, Sustainable Development, Disaster and Beach Management to assess baseline &amp; data collection. Representatives include Deputy Director &amp; the following </w:t>
            </w:r>
            <w:r w:rsidRPr="00CE78FF">
              <w:rPr>
                <w:sz w:val="22"/>
              </w:rPr>
              <w:lastRenderedPageBreak/>
              <w:t>Divisions ICZM, Pollution Control, EIA/PER monitoring, Project Coordination, Environmental Law, Climate Change Adaptation &amp; Associate Research Scientist (MOI)</w:t>
            </w:r>
          </w:p>
        </w:tc>
        <w:tc>
          <w:tcPr>
            <w:tcW w:w="3685" w:type="dxa"/>
          </w:tcPr>
          <w:p w14:paraId="20990DE4"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lastRenderedPageBreak/>
              <w:t>Legal Adviser, CZM Expert, Economist, Project Manager</w:t>
            </w:r>
          </w:p>
          <w:p w14:paraId="2AB6A65E"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p>
        </w:tc>
      </w:tr>
      <w:tr w:rsidR="00CE69EC" w:rsidRPr="00CE78FF" w14:paraId="19680DE9" w14:textId="77777777" w:rsidTr="00A45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2B611324" w14:textId="77777777" w:rsidR="00CE69EC" w:rsidRPr="00CE78FF" w:rsidRDefault="00CE69EC" w:rsidP="00D60F39">
            <w:pPr>
              <w:jc w:val="center"/>
              <w:rPr>
                <w:sz w:val="22"/>
              </w:rPr>
            </w:pPr>
            <w:r w:rsidRPr="00CE78FF">
              <w:rPr>
                <w:sz w:val="22"/>
              </w:rPr>
              <w:t>19</w:t>
            </w:r>
          </w:p>
        </w:tc>
        <w:tc>
          <w:tcPr>
            <w:tcW w:w="1527" w:type="dxa"/>
          </w:tcPr>
          <w:p w14:paraId="462818E1"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1 April</w:t>
            </w:r>
          </w:p>
        </w:tc>
        <w:tc>
          <w:tcPr>
            <w:tcW w:w="8505" w:type="dxa"/>
          </w:tcPr>
          <w:p w14:paraId="0B4F508D" w14:textId="77777777" w:rsidR="00CE69EC" w:rsidRPr="00CE78FF" w:rsidRDefault="00CE69EC" w:rsidP="00D60F39">
            <w:pPr>
              <w:cnfStyle w:val="000000100000" w:firstRow="0" w:lastRow="0" w:firstColumn="0" w:lastColumn="0" w:oddVBand="0" w:evenVBand="0" w:oddHBand="1" w:evenHBand="0" w:firstRowFirstColumn="0" w:firstRowLastColumn="0" w:lastRowFirstColumn="0" w:lastRowLastColumn="0"/>
              <w:rPr>
                <w:sz w:val="22"/>
              </w:rPr>
            </w:pPr>
            <w:r w:rsidRPr="00CE78FF">
              <w:rPr>
                <w:sz w:val="22"/>
              </w:rPr>
              <w:t>Meeting at Ministry of Tourism &amp; External Communications to assess baseline &amp; data collection with the Tourism Planners</w:t>
            </w:r>
          </w:p>
        </w:tc>
        <w:tc>
          <w:tcPr>
            <w:tcW w:w="3685" w:type="dxa"/>
          </w:tcPr>
          <w:p w14:paraId="7CD1D868"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Legal Adviser, CZM Expert, Economist</w:t>
            </w:r>
          </w:p>
        </w:tc>
      </w:tr>
      <w:tr w:rsidR="00CE69EC" w:rsidRPr="00CE78FF" w14:paraId="0F196323" w14:textId="77777777" w:rsidTr="00A451A7">
        <w:tc>
          <w:tcPr>
            <w:cnfStyle w:val="001000000000" w:firstRow="0" w:lastRow="0" w:firstColumn="1" w:lastColumn="0" w:oddVBand="0" w:evenVBand="0" w:oddHBand="0" w:evenHBand="0" w:firstRowFirstColumn="0" w:firstRowLastColumn="0" w:lastRowFirstColumn="0" w:lastRowLastColumn="0"/>
            <w:tcW w:w="566" w:type="dxa"/>
          </w:tcPr>
          <w:p w14:paraId="47EA6E7F" w14:textId="77777777" w:rsidR="00CE69EC" w:rsidRPr="00CE78FF" w:rsidRDefault="00CE69EC" w:rsidP="00D60F39">
            <w:pPr>
              <w:jc w:val="center"/>
              <w:rPr>
                <w:sz w:val="22"/>
              </w:rPr>
            </w:pPr>
            <w:r w:rsidRPr="00CE78FF">
              <w:rPr>
                <w:sz w:val="22"/>
              </w:rPr>
              <w:t>20</w:t>
            </w:r>
          </w:p>
        </w:tc>
        <w:tc>
          <w:tcPr>
            <w:tcW w:w="1527" w:type="dxa"/>
          </w:tcPr>
          <w:p w14:paraId="079DE996"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2 April</w:t>
            </w:r>
          </w:p>
        </w:tc>
        <w:tc>
          <w:tcPr>
            <w:tcW w:w="8505" w:type="dxa"/>
          </w:tcPr>
          <w:p w14:paraId="5016E51A" w14:textId="77777777" w:rsidR="00CE69EC" w:rsidRPr="00CE78FF" w:rsidRDefault="00CE69EC" w:rsidP="00D60F39">
            <w:pPr>
              <w:cnfStyle w:val="000000000000" w:firstRow="0" w:lastRow="0" w:firstColumn="0" w:lastColumn="0" w:oddVBand="0" w:evenVBand="0" w:oddHBand="0" w:evenHBand="0" w:firstRowFirstColumn="0" w:firstRowLastColumn="0" w:lastRowFirstColumn="0" w:lastRowLastColumn="0"/>
              <w:rPr>
                <w:sz w:val="22"/>
              </w:rPr>
            </w:pPr>
            <w:r w:rsidRPr="00CE78FF">
              <w:rPr>
                <w:sz w:val="22"/>
              </w:rPr>
              <w:t>Meeting at Ministry of Agro Industry and Food Security (NPCS) to assess baseline &amp; data collection, with the Director &amp; Scientific Officers</w:t>
            </w:r>
          </w:p>
        </w:tc>
        <w:tc>
          <w:tcPr>
            <w:tcW w:w="3685" w:type="dxa"/>
          </w:tcPr>
          <w:p w14:paraId="195FE679"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Legal Adviser, CZM Expert, Project Manager</w:t>
            </w:r>
          </w:p>
        </w:tc>
      </w:tr>
      <w:tr w:rsidR="00CE69EC" w:rsidRPr="00CE78FF" w14:paraId="1FBB7B25" w14:textId="77777777" w:rsidTr="00A45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5BFCEB83" w14:textId="77777777" w:rsidR="00CE69EC" w:rsidRPr="00CE78FF" w:rsidRDefault="00CE69EC" w:rsidP="00D60F39">
            <w:pPr>
              <w:jc w:val="center"/>
              <w:rPr>
                <w:sz w:val="22"/>
              </w:rPr>
            </w:pPr>
            <w:r w:rsidRPr="00CE78FF">
              <w:rPr>
                <w:sz w:val="22"/>
              </w:rPr>
              <w:t>21</w:t>
            </w:r>
          </w:p>
        </w:tc>
        <w:tc>
          <w:tcPr>
            <w:tcW w:w="1527" w:type="dxa"/>
          </w:tcPr>
          <w:p w14:paraId="10E3EA77"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9 April</w:t>
            </w:r>
          </w:p>
        </w:tc>
        <w:tc>
          <w:tcPr>
            <w:tcW w:w="8505" w:type="dxa"/>
          </w:tcPr>
          <w:p w14:paraId="12A6A3F6" w14:textId="77777777" w:rsidR="00CE69EC" w:rsidRPr="00CE78FF" w:rsidRDefault="00CE69EC" w:rsidP="00D60F39">
            <w:pPr>
              <w:cnfStyle w:val="000000100000" w:firstRow="0" w:lastRow="0" w:firstColumn="0" w:lastColumn="0" w:oddVBand="0" w:evenVBand="0" w:oddHBand="1" w:evenHBand="0" w:firstRowFirstColumn="0" w:firstRowLastColumn="0" w:lastRowFirstColumn="0" w:lastRowLastColumn="0"/>
              <w:rPr>
                <w:sz w:val="22"/>
              </w:rPr>
            </w:pPr>
            <w:r w:rsidRPr="00CE78FF">
              <w:rPr>
                <w:sz w:val="22"/>
              </w:rPr>
              <w:t>Meeting at Ministry of Local Government to assess baseline &amp; data collection, with the enforcement officers &amp; Associate Research Scientist (MOI)</w:t>
            </w:r>
          </w:p>
        </w:tc>
        <w:tc>
          <w:tcPr>
            <w:tcW w:w="3685" w:type="dxa"/>
          </w:tcPr>
          <w:p w14:paraId="1DECC7D8"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Gender/Social Expert, Project Manager</w:t>
            </w:r>
          </w:p>
        </w:tc>
      </w:tr>
      <w:tr w:rsidR="00CE69EC" w:rsidRPr="00CE78FF" w14:paraId="6D8A0C7D" w14:textId="77777777" w:rsidTr="00A451A7">
        <w:tc>
          <w:tcPr>
            <w:cnfStyle w:val="001000000000" w:firstRow="0" w:lastRow="0" w:firstColumn="1" w:lastColumn="0" w:oddVBand="0" w:evenVBand="0" w:oddHBand="0" w:evenHBand="0" w:firstRowFirstColumn="0" w:firstRowLastColumn="0" w:lastRowFirstColumn="0" w:lastRowLastColumn="0"/>
            <w:tcW w:w="566" w:type="dxa"/>
          </w:tcPr>
          <w:p w14:paraId="766FED77" w14:textId="77777777" w:rsidR="00CE69EC" w:rsidRPr="00CE78FF" w:rsidRDefault="00CE69EC" w:rsidP="00D60F39">
            <w:pPr>
              <w:jc w:val="center"/>
              <w:rPr>
                <w:sz w:val="22"/>
              </w:rPr>
            </w:pPr>
            <w:r w:rsidRPr="00CE78FF">
              <w:rPr>
                <w:sz w:val="22"/>
              </w:rPr>
              <w:t>22</w:t>
            </w:r>
          </w:p>
        </w:tc>
        <w:tc>
          <w:tcPr>
            <w:tcW w:w="1527" w:type="dxa"/>
          </w:tcPr>
          <w:p w14:paraId="3EF5E2D2"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10 April</w:t>
            </w:r>
          </w:p>
        </w:tc>
        <w:tc>
          <w:tcPr>
            <w:tcW w:w="8505" w:type="dxa"/>
          </w:tcPr>
          <w:p w14:paraId="7A0B5E0A" w14:textId="77777777" w:rsidR="00CE69EC" w:rsidRPr="00CE78FF" w:rsidRDefault="00CE69EC" w:rsidP="00D60F39">
            <w:pPr>
              <w:cnfStyle w:val="000000000000" w:firstRow="0" w:lastRow="0" w:firstColumn="0" w:lastColumn="0" w:oddVBand="0" w:evenVBand="0" w:oddHBand="0" w:evenHBand="0" w:firstRowFirstColumn="0" w:firstRowLastColumn="0" w:lastRowFirstColumn="0" w:lastRowLastColumn="0"/>
              <w:rPr>
                <w:sz w:val="22"/>
              </w:rPr>
            </w:pPr>
            <w:r w:rsidRPr="00CE78FF">
              <w:rPr>
                <w:sz w:val="22"/>
              </w:rPr>
              <w:t>Meeting with key experts from Mauritius Ports Authority, Delphinium Consulting &amp; Mauritius Research Council</w:t>
            </w:r>
          </w:p>
        </w:tc>
        <w:tc>
          <w:tcPr>
            <w:tcW w:w="3685" w:type="dxa"/>
          </w:tcPr>
          <w:p w14:paraId="212397FA"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PPG Team</w:t>
            </w:r>
          </w:p>
        </w:tc>
      </w:tr>
      <w:tr w:rsidR="00CE69EC" w:rsidRPr="00CE78FF" w14:paraId="34A063DD" w14:textId="77777777" w:rsidTr="00A45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640DF9DD" w14:textId="77777777" w:rsidR="00CE69EC" w:rsidRPr="00CE78FF" w:rsidRDefault="00CE69EC" w:rsidP="00D60F39">
            <w:pPr>
              <w:jc w:val="center"/>
              <w:rPr>
                <w:sz w:val="22"/>
              </w:rPr>
            </w:pPr>
            <w:r w:rsidRPr="00CE78FF">
              <w:rPr>
                <w:sz w:val="22"/>
              </w:rPr>
              <w:t>23</w:t>
            </w:r>
          </w:p>
        </w:tc>
        <w:tc>
          <w:tcPr>
            <w:tcW w:w="1527" w:type="dxa"/>
          </w:tcPr>
          <w:p w14:paraId="07378734"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10 April</w:t>
            </w:r>
          </w:p>
        </w:tc>
        <w:tc>
          <w:tcPr>
            <w:tcW w:w="8505" w:type="dxa"/>
          </w:tcPr>
          <w:p w14:paraId="784A894A" w14:textId="77777777" w:rsidR="00CE69EC" w:rsidRPr="00CE78FF" w:rsidRDefault="00CE69EC" w:rsidP="00D60F39">
            <w:pPr>
              <w:cnfStyle w:val="000000100000" w:firstRow="0" w:lastRow="0" w:firstColumn="0" w:lastColumn="0" w:oddVBand="0" w:evenVBand="0" w:oddHBand="1" w:evenHBand="0" w:firstRowFirstColumn="0" w:firstRowLastColumn="0" w:lastRowFirstColumn="0" w:lastRowLastColumn="0"/>
              <w:rPr>
                <w:sz w:val="22"/>
              </w:rPr>
            </w:pPr>
            <w:r w:rsidRPr="00CE78FF">
              <w:rPr>
                <w:sz w:val="22"/>
              </w:rPr>
              <w:t>Meeting at Ministry of Ocean Economy, Marine Resources, Fisheries, Shipping and Outer Islands to assess baseline &amp; data collection, with Fisheries Protection Service, Marine Conservation Division &amp; Associate Research Scientist (MOI)</w:t>
            </w:r>
          </w:p>
        </w:tc>
        <w:tc>
          <w:tcPr>
            <w:tcW w:w="3685" w:type="dxa"/>
          </w:tcPr>
          <w:p w14:paraId="5E81CCF3"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Gender/Social Expert, Economist, Project Manager</w:t>
            </w:r>
          </w:p>
        </w:tc>
      </w:tr>
      <w:tr w:rsidR="00CE69EC" w:rsidRPr="00CE78FF" w14:paraId="72C80A2C" w14:textId="77777777" w:rsidTr="00A451A7">
        <w:tc>
          <w:tcPr>
            <w:cnfStyle w:val="001000000000" w:firstRow="0" w:lastRow="0" w:firstColumn="1" w:lastColumn="0" w:oddVBand="0" w:evenVBand="0" w:oddHBand="0" w:evenHBand="0" w:firstRowFirstColumn="0" w:firstRowLastColumn="0" w:lastRowFirstColumn="0" w:lastRowLastColumn="0"/>
            <w:tcW w:w="566" w:type="dxa"/>
          </w:tcPr>
          <w:p w14:paraId="0823EA1C" w14:textId="77777777" w:rsidR="00CE69EC" w:rsidRPr="00CE78FF" w:rsidRDefault="00CE69EC" w:rsidP="00D60F39">
            <w:pPr>
              <w:jc w:val="center"/>
              <w:rPr>
                <w:sz w:val="22"/>
              </w:rPr>
            </w:pPr>
            <w:r w:rsidRPr="00CE78FF">
              <w:rPr>
                <w:sz w:val="22"/>
              </w:rPr>
              <w:t>24</w:t>
            </w:r>
          </w:p>
        </w:tc>
        <w:tc>
          <w:tcPr>
            <w:tcW w:w="1527" w:type="dxa"/>
          </w:tcPr>
          <w:p w14:paraId="64D8D8F6"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13 April</w:t>
            </w:r>
          </w:p>
        </w:tc>
        <w:tc>
          <w:tcPr>
            <w:tcW w:w="8505" w:type="dxa"/>
          </w:tcPr>
          <w:p w14:paraId="6E083652" w14:textId="77777777" w:rsidR="00CE69EC" w:rsidRPr="00CE78FF" w:rsidRDefault="00CE69EC" w:rsidP="00D60F39">
            <w:pPr>
              <w:cnfStyle w:val="000000000000" w:firstRow="0" w:lastRow="0" w:firstColumn="0" w:lastColumn="0" w:oddVBand="0" w:evenVBand="0" w:oddHBand="0" w:evenHBand="0" w:firstRowFirstColumn="0" w:firstRowLastColumn="0" w:lastRowFirstColumn="0" w:lastRowLastColumn="0"/>
              <w:rPr>
                <w:sz w:val="22"/>
              </w:rPr>
            </w:pPr>
            <w:r w:rsidRPr="00CE78FF">
              <w:rPr>
                <w:sz w:val="22"/>
              </w:rPr>
              <w:t>Gender &amp; Social Assessment Community Group Discussion at Case Noyale, with Women &amp; Fishermen Associations</w:t>
            </w:r>
          </w:p>
        </w:tc>
        <w:tc>
          <w:tcPr>
            <w:tcW w:w="3685" w:type="dxa"/>
          </w:tcPr>
          <w:p w14:paraId="4C18E9A4"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Gender/Social Expert, Project Manager</w:t>
            </w:r>
          </w:p>
        </w:tc>
      </w:tr>
      <w:tr w:rsidR="00CE69EC" w:rsidRPr="00CE78FF" w14:paraId="102B4040" w14:textId="77777777" w:rsidTr="00A45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7F3B32C4" w14:textId="77777777" w:rsidR="00CE69EC" w:rsidRPr="00CE78FF" w:rsidRDefault="00CE69EC" w:rsidP="00D60F39">
            <w:pPr>
              <w:jc w:val="center"/>
              <w:rPr>
                <w:sz w:val="22"/>
              </w:rPr>
            </w:pPr>
            <w:r w:rsidRPr="00CE78FF">
              <w:rPr>
                <w:sz w:val="22"/>
              </w:rPr>
              <w:t>25</w:t>
            </w:r>
          </w:p>
        </w:tc>
        <w:tc>
          <w:tcPr>
            <w:tcW w:w="1527" w:type="dxa"/>
          </w:tcPr>
          <w:p w14:paraId="1D1781EA"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15 April</w:t>
            </w:r>
          </w:p>
        </w:tc>
        <w:tc>
          <w:tcPr>
            <w:tcW w:w="8505" w:type="dxa"/>
          </w:tcPr>
          <w:p w14:paraId="29DFB976" w14:textId="77777777" w:rsidR="00CE69EC" w:rsidRPr="00CE78FF" w:rsidRDefault="00CE69EC" w:rsidP="00D60F39">
            <w:pPr>
              <w:cnfStyle w:val="000000100000" w:firstRow="0" w:lastRow="0" w:firstColumn="0" w:lastColumn="0" w:oddVBand="0" w:evenVBand="0" w:oddHBand="1" w:evenHBand="0" w:firstRowFirstColumn="0" w:firstRowLastColumn="0" w:lastRowFirstColumn="0" w:lastRowLastColumn="0"/>
              <w:rPr>
                <w:sz w:val="22"/>
              </w:rPr>
            </w:pPr>
            <w:r w:rsidRPr="00CE78FF">
              <w:rPr>
                <w:sz w:val="22"/>
              </w:rPr>
              <w:t>Gender &amp; Social Assessment Community Group Discussion at Vieux Grand Port, with Women &amp; Fishermen Associations</w:t>
            </w:r>
          </w:p>
        </w:tc>
        <w:tc>
          <w:tcPr>
            <w:tcW w:w="3685" w:type="dxa"/>
          </w:tcPr>
          <w:p w14:paraId="06DABA57"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Gender/Social Expert, Project Manager</w:t>
            </w:r>
          </w:p>
        </w:tc>
      </w:tr>
      <w:tr w:rsidR="00CE69EC" w:rsidRPr="00CE78FF" w14:paraId="39B5D7F9" w14:textId="77777777" w:rsidTr="00A451A7">
        <w:tc>
          <w:tcPr>
            <w:cnfStyle w:val="001000000000" w:firstRow="0" w:lastRow="0" w:firstColumn="1" w:lastColumn="0" w:oddVBand="0" w:evenVBand="0" w:oddHBand="0" w:evenHBand="0" w:firstRowFirstColumn="0" w:firstRowLastColumn="0" w:lastRowFirstColumn="0" w:lastRowLastColumn="0"/>
            <w:tcW w:w="566" w:type="dxa"/>
          </w:tcPr>
          <w:p w14:paraId="664C83E8" w14:textId="77777777" w:rsidR="00CE69EC" w:rsidRPr="00CE78FF" w:rsidRDefault="00CE69EC" w:rsidP="00D60F39">
            <w:pPr>
              <w:jc w:val="center"/>
              <w:rPr>
                <w:sz w:val="22"/>
              </w:rPr>
            </w:pPr>
            <w:r w:rsidRPr="00CE78FF">
              <w:rPr>
                <w:sz w:val="22"/>
              </w:rPr>
              <w:t>26</w:t>
            </w:r>
          </w:p>
        </w:tc>
        <w:tc>
          <w:tcPr>
            <w:tcW w:w="1527" w:type="dxa"/>
          </w:tcPr>
          <w:p w14:paraId="206D3F03"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17 April</w:t>
            </w:r>
          </w:p>
        </w:tc>
        <w:tc>
          <w:tcPr>
            <w:tcW w:w="8505" w:type="dxa"/>
          </w:tcPr>
          <w:p w14:paraId="1A1726DD" w14:textId="77777777" w:rsidR="00CE69EC" w:rsidRPr="00CE78FF" w:rsidRDefault="00CE69EC" w:rsidP="00D60F39">
            <w:pPr>
              <w:cnfStyle w:val="000000000000" w:firstRow="0" w:lastRow="0" w:firstColumn="0" w:lastColumn="0" w:oddVBand="0" w:evenVBand="0" w:oddHBand="0" w:evenHBand="0" w:firstRowFirstColumn="0" w:firstRowLastColumn="0" w:lastRowFirstColumn="0" w:lastRowLastColumn="0"/>
              <w:rPr>
                <w:sz w:val="22"/>
              </w:rPr>
            </w:pPr>
            <w:r w:rsidRPr="00CE78FF">
              <w:rPr>
                <w:sz w:val="22"/>
              </w:rPr>
              <w:t>Gender &amp; Social Assessment Community Group Discussion at Grand Bay, with Women &amp; Fishermen Associations</w:t>
            </w:r>
          </w:p>
        </w:tc>
        <w:tc>
          <w:tcPr>
            <w:tcW w:w="3685" w:type="dxa"/>
          </w:tcPr>
          <w:p w14:paraId="053ABEC9"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Gender/Social Expert, Project Manager</w:t>
            </w:r>
          </w:p>
        </w:tc>
      </w:tr>
      <w:tr w:rsidR="00CE69EC" w:rsidRPr="00CE78FF" w14:paraId="4038D23C" w14:textId="77777777" w:rsidTr="00A45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102B32B8" w14:textId="77777777" w:rsidR="00CE69EC" w:rsidRPr="00CE78FF" w:rsidRDefault="00CE69EC" w:rsidP="00D60F39">
            <w:pPr>
              <w:jc w:val="center"/>
              <w:rPr>
                <w:sz w:val="22"/>
              </w:rPr>
            </w:pPr>
            <w:r w:rsidRPr="00CE78FF">
              <w:rPr>
                <w:sz w:val="22"/>
              </w:rPr>
              <w:t>27</w:t>
            </w:r>
          </w:p>
        </w:tc>
        <w:tc>
          <w:tcPr>
            <w:tcW w:w="1527" w:type="dxa"/>
          </w:tcPr>
          <w:p w14:paraId="6445665A"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28 April</w:t>
            </w:r>
          </w:p>
        </w:tc>
        <w:tc>
          <w:tcPr>
            <w:tcW w:w="8505" w:type="dxa"/>
          </w:tcPr>
          <w:p w14:paraId="55747CA9" w14:textId="7AE6320E" w:rsidR="00CE69EC" w:rsidRPr="00CE78FF" w:rsidRDefault="00CE69EC" w:rsidP="00D60F39">
            <w:pPr>
              <w:cnfStyle w:val="000000100000" w:firstRow="0" w:lastRow="0" w:firstColumn="0" w:lastColumn="0" w:oddVBand="0" w:evenVBand="0" w:oddHBand="1" w:evenHBand="0" w:firstRowFirstColumn="0" w:firstRowLastColumn="0" w:lastRowFirstColumn="0" w:lastRowLastColumn="0"/>
              <w:rPr>
                <w:sz w:val="22"/>
              </w:rPr>
            </w:pPr>
            <w:r w:rsidRPr="00CE78FF">
              <w:rPr>
                <w:sz w:val="22"/>
              </w:rPr>
              <w:t>Meeting with CEO</w:t>
            </w:r>
            <w:r w:rsidR="00A451A7" w:rsidRPr="00CE78FF">
              <w:rPr>
                <w:sz w:val="22"/>
              </w:rPr>
              <w:t xml:space="preserve"> of </w:t>
            </w:r>
            <w:r w:rsidRPr="00CE78FF">
              <w:rPr>
                <w:sz w:val="22"/>
              </w:rPr>
              <w:t xml:space="preserve">AHRIM </w:t>
            </w:r>
          </w:p>
        </w:tc>
        <w:tc>
          <w:tcPr>
            <w:tcW w:w="3685" w:type="dxa"/>
          </w:tcPr>
          <w:p w14:paraId="70DF43CC"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Economist</w:t>
            </w:r>
          </w:p>
        </w:tc>
      </w:tr>
      <w:tr w:rsidR="00CE69EC" w:rsidRPr="00CE78FF" w14:paraId="6D5B0C40" w14:textId="77777777" w:rsidTr="00A451A7">
        <w:tc>
          <w:tcPr>
            <w:cnfStyle w:val="001000000000" w:firstRow="0" w:lastRow="0" w:firstColumn="1" w:lastColumn="0" w:oddVBand="0" w:evenVBand="0" w:oddHBand="0" w:evenHBand="0" w:firstRowFirstColumn="0" w:firstRowLastColumn="0" w:lastRowFirstColumn="0" w:lastRowLastColumn="0"/>
            <w:tcW w:w="566" w:type="dxa"/>
          </w:tcPr>
          <w:p w14:paraId="5EE61BA4" w14:textId="77777777" w:rsidR="00CE69EC" w:rsidRPr="00CE78FF" w:rsidRDefault="00CE69EC" w:rsidP="00D60F39">
            <w:pPr>
              <w:jc w:val="center"/>
              <w:rPr>
                <w:sz w:val="22"/>
              </w:rPr>
            </w:pPr>
            <w:r w:rsidRPr="00CE78FF">
              <w:rPr>
                <w:sz w:val="22"/>
              </w:rPr>
              <w:t>28</w:t>
            </w:r>
          </w:p>
        </w:tc>
        <w:tc>
          <w:tcPr>
            <w:tcW w:w="1527" w:type="dxa"/>
          </w:tcPr>
          <w:p w14:paraId="3CBF463C"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8 May</w:t>
            </w:r>
          </w:p>
        </w:tc>
        <w:tc>
          <w:tcPr>
            <w:tcW w:w="8505" w:type="dxa"/>
          </w:tcPr>
          <w:p w14:paraId="10F6359B" w14:textId="77777777" w:rsidR="00CE69EC" w:rsidRPr="00CE78FF" w:rsidRDefault="00CE69EC" w:rsidP="00D60F39">
            <w:pPr>
              <w:cnfStyle w:val="000000000000" w:firstRow="0" w:lastRow="0" w:firstColumn="0" w:lastColumn="0" w:oddVBand="0" w:evenVBand="0" w:oddHBand="0" w:evenHBand="0" w:firstRowFirstColumn="0" w:firstRowLastColumn="0" w:lastRowFirstColumn="0" w:lastRowLastColumn="0"/>
              <w:rPr>
                <w:sz w:val="22"/>
              </w:rPr>
            </w:pPr>
            <w:r w:rsidRPr="00CE78FF">
              <w:rPr>
                <w:sz w:val="22"/>
              </w:rPr>
              <w:t>Meeting with OIC &amp; Site Manager of Le Morne Heritage Trust Fund</w:t>
            </w:r>
          </w:p>
        </w:tc>
        <w:tc>
          <w:tcPr>
            <w:tcW w:w="3685" w:type="dxa"/>
          </w:tcPr>
          <w:p w14:paraId="50732B90"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Team Leader, Project Manager</w:t>
            </w:r>
          </w:p>
        </w:tc>
      </w:tr>
      <w:tr w:rsidR="00CE69EC" w:rsidRPr="00CE78FF" w14:paraId="719F43A3" w14:textId="77777777" w:rsidTr="00A45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58F1E464" w14:textId="77777777" w:rsidR="00CE69EC" w:rsidRPr="00CE78FF" w:rsidRDefault="00CE69EC" w:rsidP="00D60F39">
            <w:pPr>
              <w:jc w:val="center"/>
              <w:rPr>
                <w:sz w:val="22"/>
              </w:rPr>
            </w:pPr>
            <w:r w:rsidRPr="00CE78FF">
              <w:rPr>
                <w:sz w:val="22"/>
              </w:rPr>
              <w:t>29</w:t>
            </w:r>
          </w:p>
        </w:tc>
        <w:tc>
          <w:tcPr>
            <w:tcW w:w="1527" w:type="dxa"/>
          </w:tcPr>
          <w:p w14:paraId="52D3B4F5"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11 May</w:t>
            </w:r>
          </w:p>
        </w:tc>
        <w:tc>
          <w:tcPr>
            <w:tcW w:w="8505" w:type="dxa"/>
          </w:tcPr>
          <w:p w14:paraId="1ED1F2AC" w14:textId="77777777" w:rsidR="00CE69EC" w:rsidRPr="00CE78FF" w:rsidRDefault="00CE69EC" w:rsidP="00D60F39">
            <w:pPr>
              <w:cnfStyle w:val="000000100000" w:firstRow="0" w:lastRow="0" w:firstColumn="0" w:lastColumn="0" w:oddVBand="0" w:evenVBand="0" w:oddHBand="1" w:evenHBand="0" w:firstRowFirstColumn="0" w:firstRowLastColumn="0" w:lastRowFirstColumn="0" w:lastRowLastColumn="0"/>
              <w:rPr>
                <w:sz w:val="22"/>
              </w:rPr>
            </w:pPr>
            <w:r w:rsidRPr="00CE78FF">
              <w:rPr>
                <w:sz w:val="22"/>
              </w:rPr>
              <w:t xml:space="preserve">Management Effectiveness Tracking Tool exercise at Albion Fisheries Research Centre, with Fisheries Protection Service, Marine Conservation Division &amp; representatives from Blue Bay &amp; Balaclava Marine Parks </w:t>
            </w:r>
          </w:p>
        </w:tc>
        <w:tc>
          <w:tcPr>
            <w:tcW w:w="3685" w:type="dxa"/>
          </w:tcPr>
          <w:p w14:paraId="775777E3"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Team Leader, Economist, Project Manager</w:t>
            </w:r>
          </w:p>
        </w:tc>
      </w:tr>
      <w:tr w:rsidR="00CE69EC" w:rsidRPr="00CE78FF" w14:paraId="323DA48F" w14:textId="77777777" w:rsidTr="00A451A7">
        <w:tc>
          <w:tcPr>
            <w:cnfStyle w:val="001000000000" w:firstRow="0" w:lastRow="0" w:firstColumn="1" w:lastColumn="0" w:oddVBand="0" w:evenVBand="0" w:oddHBand="0" w:evenHBand="0" w:firstRowFirstColumn="0" w:firstRowLastColumn="0" w:lastRowFirstColumn="0" w:lastRowLastColumn="0"/>
            <w:tcW w:w="566" w:type="dxa"/>
          </w:tcPr>
          <w:p w14:paraId="05F2ADF1" w14:textId="77777777" w:rsidR="00CE69EC" w:rsidRPr="00CE78FF" w:rsidRDefault="00CE69EC" w:rsidP="00D60F39">
            <w:pPr>
              <w:jc w:val="center"/>
              <w:rPr>
                <w:sz w:val="22"/>
              </w:rPr>
            </w:pPr>
            <w:r w:rsidRPr="00CE78FF">
              <w:rPr>
                <w:sz w:val="22"/>
              </w:rPr>
              <w:t>30</w:t>
            </w:r>
          </w:p>
        </w:tc>
        <w:tc>
          <w:tcPr>
            <w:tcW w:w="1527" w:type="dxa"/>
          </w:tcPr>
          <w:p w14:paraId="4A07B56A"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12 May</w:t>
            </w:r>
          </w:p>
        </w:tc>
        <w:tc>
          <w:tcPr>
            <w:tcW w:w="8505" w:type="dxa"/>
          </w:tcPr>
          <w:p w14:paraId="24C78C8F" w14:textId="77777777" w:rsidR="00CE69EC" w:rsidRPr="00CE78FF" w:rsidRDefault="00CE69EC" w:rsidP="00D60F39">
            <w:pPr>
              <w:cnfStyle w:val="000000000000" w:firstRow="0" w:lastRow="0" w:firstColumn="0" w:lastColumn="0" w:oddVBand="0" w:evenVBand="0" w:oddHBand="0" w:evenHBand="0" w:firstRowFirstColumn="0" w:firstRowLastColumn="0" w:lastRowFirstColumn="0" w:lastRowLastColumn="0"/>
              <w:rPr>
                <w:sz w:val="22"/>
              </w:rPr>
            </w:pPr>
            <w:r w:rsidRPr="00CE78FF">
              <w:rPr>
                <w:sz w:val="22"/>
              </w:rPr>
              <w:t>Meeting with representatives of COI in charge of Biodiversity Project, ICZM Project &amp; ISLANDS Project</w:t>
            </w:r>
          </w:p>
        </w:tc>
        <w:tc>
          <w:tcPr>
            <w:tcW w:w="3685" w:type="dxa"/>
          </w:tcPr>
          <w:p w14:paraId="166816C1"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Team Leader &amp; Project Manager</w:t>
            </w:r>
          </w:p>
        </w:tc>
      </w:tr>
      <w:tr w:rsidR="00CE69EC" w:rsidRPr="00CE78FF" w14:paraId="645C8464" w14:textId="77777777" w:rsidTr="00A45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01DECF81" w14:textId="77777777" w:rsidR="00CE69EC" w:rsidRPr="00CE78FF" w:rsidRDefault="00CE69EC" w:rsidP="00D60F39">
            <w:pPr>
              <w:jc w:val="center"/>
              <w:rPr>
                <w:sz w:val="22"/>
              </w:rPr>
            </w:pPr>
            <w:r w:rsidRPr="00CE78FF">
              <w:rPr>
                <w:sz w:val="22"/>
              </w:rPr>
              <w:t>31</w:t>
            </w:r>
          </w:p>
        </w:tc>
        <w:tc>
          <w:tcPr>
            <w:tcW w:w="1527" w:type="dxa"/>
          </w:tcPr>
          <w:p w14:paraId="5BCB3B43"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13 May</w:t>
            </w:r>
          </w:p>
        </w:tc>
        <w:tc>
          <w:tcPr>
            <w:tcW w:w="8505" w:type="dxa"/>
          </w:tcPr>
          <w:p w14:paraId="1EAD6A69" w14:textId="77777777" w:rsidR="00CE69EC" w:rsidRPr="00CE78FF" w:rsidRDefault="00CE69EC" w:rsidP="00D60F39">
            <w:pPr>
              <w:cnfStyle w:val="000000100000" w:firstRow="0" w:lastRow="0" w:firstColumn="0" w:lastColumn="0" w:oddVBand="0" w:evenVBand="0" w:oddHBand="1" w:evenHBand="0" w:firstRowFirstColumn="0" w:firstRowLastColumn="0" w:lastRowFirstColumn="0" w:lastRowLastColumn="0"/>
              <w:rPr>
                <w:sz w:val="22"/>
              </w:rPr>
            </w:pPr>
            <w:r w:rsidRPr="00CE78FF">
              <w:rPr>
                <w:sz w:val="22"/>
              </w:rPr>
              <w:t>Meeting with National Coordinator GEF UNDP SGP</w:t>
            </w:r>
          </w:p>
        </w:tc>
        <w:tc>
          <w:tcPr>
            <w:tcW w:w="3685" w:type="dxa"/>
          </w:tcPr>
          <w:p w14:paraId="7DD80C4B"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Team Leader &amp; Project Manager</w:t>
            </w:r>
          </w:p>
        </w:tc>
      </w:tr>
      <w:tr w:rsidR="00CE69EC" w:rsidRPr="00CE78FF" w14:paraId="09500EE4" w14:textId="77777777" w:rsidTr="00A451A7">
        <w:tc>
          <w:tcPr>
            <w:cnfStyle w:val="001000000000" w:firstRow="0" w:lastRow="0" w:firstColumn="1" w:lastColumn="0" w:oddVBand="0" w:evenVBand="0" w:oddHBand="0" w:evenHBand="0" w:firstRowFirstColumn="0" w:firstRowLastColumn="0" w:lastRowFirstColumn="0" w:lastRowLastColumn="0"/>
            <w:tcW w:w="566" w:type="dxa"/>
          </w:tcPr>
          <w:p w14:paraId="4C4FE6F0" w14:textId="77777777" w:rsidR="00CE69EC" w:rsidRPr="00CE78FF" w:rsidRDefault="00CE69EC" w:rsidP="00D60F39">
            <w:pPr>
              <w:jc w:val="center"/>
              <w:rPr>
                <w:sz w:val="22"/>
              </w:rPr>
            </w:pPr>
            <w:r w:rsidRPr="00CE78FF">
              <w:rPr>
                <w:sz w:val="22"/>
              </w:rPr>
              <w:t>32</w:t>
            </w:r>
          </w:p>
        </w:tc>
        <w:tc>
          <w:tcPr>
            <w:tcW w:w="1527" w:type="dxa"/>
          </w:tcPr>
          <w:p w14:paraId="305B73A2"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14 May</w:t>
            </w:r>
          </w:p>
        </w:tc>
        <w:tc>
          <w:tcPr>
            <w:tcW w:w="8505" w:type="dxa"/>
          </w:tcPr>
          <w:p w14:paraId="3F6FDDA7" w14:textId="77777777" w:rsidR="00CE69EC" w:rsidRPr="00CE78FF" w:rsidRDefault="00CE69EC" w:rsidP="00D60F39">
            <w:pPr>
              <w:cnfStyle w:val="000000000000" w:firstRow="0" w:lastRow="0" w:firstColumn="0" w:lastColumn="0" w:oddVBand="0" w:evenVBand="0" w:oddHBand="0" w:evenHBand="0" w:firstRowFirstColumn="0" w:firstRowLastColumn="0" w:lastRowFirstColumn="0" w:lastRowLastColumn="0"/>
              <w:rPr>
                <w:sz w:val="22"/>
              </w:rPr>
            </w:pPr>
            <w:r w:rsidRPr="00CE78FF">
              <w:rPr>
                <w:sz w:val="22"/>
              </w:rPr>
              <w:t>Meeting at Ministry of Agro Industry and Food Security (NPCS) to discuss the Project Strategy, with Deputy Director, Scientific Officers</w:t>
            </w:r>
          </w:p>
        </w:tc>
        <w:tc>
          <w:tcPr>
            <w:tcW w:w="3685" w:type="dxa"/>
          </w:tcPr>
          <w:p w14:paraId="4197144D"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Team Leader, Legal Adviser, Project Manager</w:t>
            </w:r>
          </w:p>
          <w:p w14:paraId="5BF2B67F"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p>
        </w:tc>
      </w:tr>
      <w:tr w:rsidR="00CE69EC" w:rsidRPr="00CE78FF" w14:paraId="76A18678" w14:textId="77777777" w:rsidTr="00A45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5F57F1C1" w14:textId="77777777" w:rsidR="00CE69EC" w:rsidRPr="00CE78FF" w:rsidRDefault="00CE69EC" w:rsidP="00D60F39">
            <w:pPr>
              <w:jc w:val="center"/>
              <w:rPr>
                <w:sz w:val="22"/>
              </w:rPr>
            </w:pPr>
            <w:r w:rsidRPr="00CE78FF">
              <w:rPr>
                <w:sz w:val="22"/>
              </w:rPr>
              <w:t>33</w:t>
            </w:r>
          </w:p>
        </w:tc>
        <w:tc>
          <w:tcPr>
            <w:tcW w:w="1527" w:type="dxa"/>
          </w:tcPr>
          <w:p w14:paraId="4BE26A68"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14 May</w:t>
            </w:r>
          </w:p>
        </w:tc>
        <w:tc>
          <w:tcPr>
            <w:tcW w:w="8505" w:type="dxa"/>
          </w:tcPr>
          <w:p w14:paraId="4818E3D5" w14:textId="77777777" w:rsidR="00CE69EC" w:rsidRPr="00CE78FF" w:rsidRDefault="00CE69EC" w:rsidP="00D60F39">
            <w:pPr>
              <w:cnfStyle w:val="000000100000" w:firstRow="0" w:lastRow="0" w:firstColumn="0" w:lastColumn="0" w:oddVBand="0" w:evenVBand="0" w:oddHBand="1" w:evenHBand="0" w:firstRowFirstColumn="0" w:firstRowLastColumn="0" w:lastRowFirstColumn="0" w:lastRowLastColumn="0"/>
              <w:rPr>
                <w:sz w:val="22"/>
              </w:rPr>
            </w:pPr>
            <w:r w:rsidRPr="00CE78FF">
              <w:rPr>
                <w:sz w:val="22"/>
              </w:rPr>
              <w:t>Meeting at Ministry of Environment, Sustainable Development, Disaster and Beach Management to discuss the Project Strategy, with Deputy Director &amp; the following Divisions: ICZM, Climate Change, Environmental Law, Information &amp; Education, Project Coordination, Sustainable Development, Pollution Control, Policy &amp; Planning, EIA/PER monitoring</w:t>
            </w:r>
          </w:p>
        </w:tc>
        <w:tc>
          <w:tcPr>
            <w:tcW w:w="3685" w:type="dxa"/>
          </w:tcPr>
          <w:p w14:paraId="7DE94A3A"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Team Leader, CZM Expert, Project Manager</w:t>
            </w:r>
          </w:p>
          <w:p w14:paraId="79D189D4"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p>
        </w:tc>
      </w:tr>
      <w:tr w:rsidR="00CE69EC" w:rsidRPr="00CE78FF" w14:paraId="626E2119" w14:textId="77777777" w:rsidTr="00A451A7">
        <w:tc>
          <w:tcPr>
            <w:cnfStyle w:val="001000000000" w:firstRow="0" w:lastRow="0" w:firstColumn="1" w:lastColumn="0" w:oddVBand="0" w:evenVBand="0" w:oddHBand="0" w:evenHBand="0" w:firstRowFirstColumn="0" w:firstRowLastColumn="0" w:lastRowFirstColumn="0" w:lastRowLastColumn="0"/>
            <w:tcW w:w="566" w:type="dxa"/>
          </w:tcPr>
          <w:p w14:paraId="2DB09E8F" w14:textId="77777777" w:rsidR="00CE69EC" w:rsidRPr="00CE78FF" w:rsidRDefault="00CE69EC" w:rsidP="00D60F39">
            <w:pPr>
              <w:jc w:val="center"/>
              <w:rPr>
                <w:sz w:val="22"/>
              </w:rPr>
            </w:pPr>
            <w:r w:rsidRPr="00CE78FF">
              <w:rPr>
                <w:sz w:val="22"/>
              </w:rPr>
              <w:t>34</w:t>
            </w:r>
          </w:p>
        </w:tc>
        <w:tc>
          <w:tcPr>
            <w:tcW w:w="1527" w:type="dxa"/>
          </w:tcPr>
          <w:p w14:paraId="6BBF9C41"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15 May</w:t>
            </w:r>
          </w:p>
        </w:tc>
        <w:tc>
          <w:tcPr>
            <w:tcW w:w="8505" w:type="dxa"/>
          </w:tcPr>
          <w:p w14:paraId="30DA4E51" w14:textId="77777777" w:rsidR="00CE69EC" w:rsidRPr="00CE78FF" w:rsidRDefault="00CE69EC" w:rsidP="00D60F39">
            <w:pPr>
              <w:cnfStyle w:val="000000000000" w:firstRow="0" w:lastRow="0" w:firstColumn="0" w:lastColumn="0" w:oddVBand="0" w:evenVBand="0" w:oddHBand="0" w:evenHBand="0" w:firstRowFirstColumn="0" w:firstRowLastColumn="0" w:lastRowFirstColumn="0" w:lastRowLastColumn="0"/>
              <w:rPr>
                <w:sz w:val="22"/>
              </w:rPr>
            </w:pPr>
            <w:r w:rsidRPr="00CE78FF">
              <w:rPr>
                <w:sz w:val="22"/>
              </w:rPr>
              <w:t>PPG Team meeting to discuss on progress of work</w:t>
            </w:r>
          </w:p>
        </w:tc>
        <w:tc>
          <w:tcPr>
            <w:tcW w:w="3685" w:type="dxa"/>
          </w:tcPr>
          <w:p w14:paraId="41FB580F"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PPG Team</w:t>
            </w:r>
          </w:p>
        </w:tc>
      </w:tr>
      <w:tr w:rsidR="00CE69EC" w:rsidRPr="00CE78FF" w14:paraId="088973C6" w14:textId="77777777" w:rsidTr="00A45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35F89A45" w14:textId="77777777" w:rsidR="00CE69EC" w:rsidRPr="00CE78FF" w:rsidRDefault="00CE69EC" w:rsidP="00D60F39">
            <w:pPr>
              <w:jc w:val="center"/>
              <w:rPr>
                <w:sz w:val="22"/>
              </w:rPr>
            </w:pPr>
            <w:r w:rsidRPr="00CE78FF">
              <w:rPr>
                <w:sz w:val="22"/>
              </w:rPr>
              <w:lastRenderedPageBreak/>
              <w:t>35</w:t>
            </w:r>
          </w:p>
        </w:tc>
        <w:tc>
          <w:tcPr>
            <w:tcW w:w="1527" w:type="dxa"/>
          </w:tcPr>
          <w:p w14:paraId="1D4308E8"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20 May</w:t>
            </w:r>
          </w:p>
        </w:tc>
        <w:tc>
          <w:tcPr>
            <w:tcW w:w="8505" w:type="dxa"/>
          </w:tcPr>
          <w:p w14:paraId="2FB97CD5" w14:textId="77777777" w:rsidR="00CE69EC" w:rsidRPr="00CE78FF" w:rsidRDefault="00CE69EC" w:rsidP="00D60F39">
            <w:pPr>
              <w:cnfStyle w:val="000000100000" w:firstRow="0" w:lastRow="0" w:firstColumn="0" w:lastColumn="0" w:oddVBand="0" w:evenVBand="0" w:oddHBand="1" w:evenHBand="0" w:firstRowFirstColumn="0" w:firstRowLastColumn="0" w:lastRowFirstColumn="0" w:lastRowLastColumn="0"/>
              <w:rPr>
                <w:sz w:val="22"/>
              </w:rPr>
            </w:pPr>
            <w:r w:rsidRPr="00CE78FF">
              <w:rPr>
                <w:sz w:val="22"/>
              </w:rPr>
              <w:t>Financial Sustainability Scorecards exercise at Ministry of Ocean Economy, Marine Resources, Fisheries, Shipping and Outer Islands, with Deputy Director, Marine Conservation Division</w:t>
            </w:r>
          </w:p>
        </w:tc>
        <w:tc>
          <w:tcPr>
            <w:tcW w:w="3685" w:type="dxa"/>
          </w:tcPr>
          <w:p w14:paraId="79F6B4F7"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Team Leader, Economist, Project Manager</w:t>
            </w:r>
          </w:p>
        </w:tc>
      </w:tr>
      <w:tr w:rsidR="00CE69EC" w:rsidRPr="00CE78FF" w14:paraId="3614D3DB" w14:textId="77777777" w:rsidTr="00A451A7">
        <w:tc>
          <w:tcPr>
            <w:cnfStyle w:val="001000000000" w:firstRow="0" w:lastRow="0" w:firstColumn="1" w:lastColumn="0" w:oddVBand="0" w:evenVBand="0" w:oddHBand="0" w:evenHBand="0" w:firstRowFirstColumn="0" w:firstRowLastColumn="0" w:lastRowFirstColumn="0" w:lastRowLastColumn="0"/>
            <w:tcW w:w="566" w:type="dxa"/>
          </w:tcPr>
          <w:p w14:paraId="1C2B3924" w14:textId="77777777" w:rsidR="00CE69EC" w:rsidRPr="00CE78FF" w:rsidRDefault="00CE69EC" w:rsidP="00D60F39">
            <w:pPr>
              <w:jc w:val="center"/>
              <w:rPr>
                <w:sz w:val="22"/>
              </w:rPr>
            </w:pPr>
            <w:r w:rsidRPr="00CE78FF">
              <w:rPr>
                <w:sz w:val="22"/>
              </w:rPr>
              <w:t>36</w:t>
            </w:r>
          </w:p>
        </w:tc>
        <w:tc>
          <w:tcPr>
            <w:tcW w:w="1527" w:type="dxa"/>
          </w:tcPr>
          <w:p w14:paraId="413BD51F"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21 May</w:t>
            </w:r>
          </w:p>
        </w:tc>
        <w:tc>
          <w:tcPr>
            <w:tcW w:w="8505" w:type="dxa"/>
          </w:tcPr>
          <w:p w14:paraId="2F6BE532" w14:textId="77777777" w:rsidR="00CE69EC" w:rsidRPr="00CE78FF" w:rsidRDefault="00CE69EC" w:rsidP="00D60F39">
            <w:pPr>
              <w:cnfStyle w:val="000000000000" w:firstRow="0" w:lastRow="0" w:firstColumn="0" w:lastColumn="0" w:oddVBand="0" w:evenVBand="0" w:oddHBand="0" w:evenHBand="0" w:firstRowFirstColumn="0" w:firstRowLastColumn="0" w:lastRowFirstColumn="0" w:lastRowLastColumn="0"/>
              <w:rPr>
                <w:sz w:val="22"/>
              </w:rPr>
            </w:pPr>
            <w:r w:rsidRPr="00CE78FF">
              <w:rPr>
                <w:sz w:val="22"/>
              </w:rPr>
              <w:t>Skype call with SEMPA Project Manager &amp; representative of Commission for Environment (Rodrigues)</w:t>
            </w:r>
          </w:p>
        </w:tc>
        <w:tc>
          <w:tcPr>
            <w:tcW w:w="3685" w:type="dxa"/>
          </w:tcPr>
          <w:p w14:paraId="59448E52"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Team Leader, Project Manager</w:t>
            </w:r>
          </w:p>
        </w:tc>
      </w:tr>
      <w:tr w:rsidR="00CE69EC" w:rsidRPr="00CE78FF" w14:paraId="2F1B8FD0" w14:textId="77777777" w:rsidTr="00A45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581039E5" w14:textId="77777777" w:rsidR="00CE69EC" w:rsidRPr="00CE78FF" w:rsidRDefault="00CE69EC" w:rsidP="00D60F39">
            <w:pPr>
              <w:jc w:val="center"/>
              <w:rPr>
                <w:sz w:val="22"/>
              </w:rPr>
            </w:pPr>
            <w:r w:rsidRPr="00CE78FF">
              <w:rPr>
                <w:sz w:val="22"/>
              </w:rPr>
              <w:t>37</w:t>
            </w:r>
          </w:p>
        </w:tc>
        <w:tc>
          <w:tcPr>
            <w:tcW w:w="1527" w:type="dxa"/>
          </w:tcPr>
          <w:p w14:paraId="0189EF05"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22 May</w:t>
            </w:r>
          </w:p>
        </w:tc>
        <w:tc>
          <w:tcPr>
            <w:tcW w:w="8505" w:type="dxa"/>
          </w:tcPr>
          <w:p w14:paraId="23A34AB7" w14:textId="77777777" w:rsidR="00CE69EC" w:rsidRPr="00CE78FF" w:rsidRDefault="00CE69EC" w:rsidP="00D60F39">
            <w:pPr>
              <w:cnfStyle w:val="000000100000" w:firstRow="0" w:lastRow="0" w:firstColumn="0" w:lastColumn="0" w:oddVBand="0" w:evenVBand="0" w:oddHBand="1" w:evenHBand="0" w:firstRowFirstColumn="0" w:firstRowLastColumn="0" w:lastRowFirstColumn="0" w:lastRowLastColumn="0"/>
              <w:rPr>
                <w:sz w:val="22"/>
              </w:rPr>
            </w:pPr>
            <w:r w:rsidRPr="00CE78FF">
              <w:rPr>
                <w:sz w:val="22"/>
              </w:rPr>
              <w:t>Meeting PPG Team to discuss on draft prodoc under preparation and forthcoming consultation workshops (Mauritius &amp; Rodrigues)</w:t>
            </w:r>
          </w:p>
        </w:tc>
        <w:tc>
          <w:tcPr>
            <w:tcW w:w="3685" w:type="dxa"/>
          </w:tcPr>
          <w:p w14:paraId="4A76154A"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PPG Team</w:t>
            </w:r>
          </w:p>
        </w:tc>
      </w:tr>
      <w:tr w:rsidR="00CE69EC" w:rsidRPr="00CE78FF" w14:paraId="0423A37B" w14:textId="77777777" w:rsidTr="00A451A7">
        <w:tc>
          <w:tcPr>
            <w:cnfStyle w:val="001000000000" w:firstRow="0" w:lastRow="0" w:firstColumn="1" w:lastColumn="0" w:oddVBand="0" w:evenVBand="0" w:oddHBand="0" w:evenHBand="0" w:firstRowFirstColumn="0" w:firstRowLastColumn="0" w:lastRowFirstColumn="0" w:lastRowLastColumn="0"/>
            <w:tcW w:w="566" w:type="dxa"/>
          </w:tcPr>
          <w:p w14:paraId="4F68EB23" w14:textId="77777777" w:rsidR="00CE69EC" w:rsidRPr="00CE78FF" w:rsidRDefault="00CE69EC" w:rsidP="00D60F39">
            <w:pPr>
              <w:jc w:val="center"/>
              <w:rPr>
                <w:sz w:val="22"/>
              </w:rPr>
            </w:pPr>
            <w:r w:rsidRPr="00CE78FF">
              <w:rPr>
                <w:sz w:val="22"/>
              </w:rPr>
              <w:t>38</w:t>
            </w:r>
          </w:p>
        </w:tc>
        <w:tc>
          <w:tcPr>
            <w:tcW w:w="1527" w:type="dxa"/>
          </w:tcPr>
          <w:p w14:paraId="07118FFC"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 xml:space="preserve">1 June </w:t>
            </w:r>
          </w:p>
        </w:tc>
        <w:tc>
          <w:tcPr>
            <w:tcW w:w="8505" w:type="dxa"/>
          </w:tcPr>
          <w:p w14:paraId="47CD6A19" w14:textId="77777777" w:rsidR="00CE69EC" w:rsidRPr="00CE78FF" w:rsidRDefault="00CE69EC" w:rsidP="00D60F39">
            <w:pPr>
              <w:cnfStyle w:val="000000000000" w:firstRow="0" w:lastRow="0" w:firstColumn="0" w:lastColumn="0" w:oddVBand="0" w:evenVBand="0" w:oddHBand="0" w:evenHBand="0" w:firstRowFirstColumn="0" w:firstRowLastColumn="0" w:lastRowFirstColumn="0" w:lastRowLastColumn="0"/>
              <w:rPr>
                <w:sz w:val="22"/>
              </w:rPr>
            </w:pPr>
            <w:r w:rsidRPr="00CE78FF">
              <w:rPr>
                <w:sz w:val="22"/>
              </w:rPr>
              <w:t>Meeting with OIC of MOI to discuss project management arrangements</w:t>
            </w:r>
          </w:p>
        </w:tc>
        <w:tc>
          <w:tcPr>
            <w:tcW w:w="3685" w:type="dxa"/>
          </w:tcPr>
          <w:p w14:paraId="2E6C19B9"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Project Manager</w:t>
            </w:r>
          </w:p>
        </w:tc>
      </w:tr>
      <w:tr w:rsidR="00CE69EC" w:rsidRPr="00CE78FF" w14:paraId="659166D2" w14:textId="77777777" w:rsidTr="00A45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66434DEB" w14:textId="77777777" w:rsidR="00CE69EC" w:rsidRPr="00CE78FF" w:rsidRDefault="00CE69EC" w:rsidP="00D60F39">
            <w:pPr>
              <w:jc w:val="center"/>
              <w:rPr>
                <w:sz w:val="22"/>
              </w:rPr>
            </w:pPr>
            <w:r w:rsidRPr="00CE78FF">
              <w:rPr>
                <w:sz w:val="22"/>
              </w:rPr>
              <w:t>39</w:t>
            </w:r>
          </w:p>
        </w:tc>
        <w:tc>
          <w:tcPr>
            <w:tcW w:w="1527" w:type="dxa"/>
          </w:tcPr>
          <w:p w14:paraId="3F111EF7"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2 June</w:t>
            </w:r>
          </w:p>
        </w:tc>
        <w:tc>
          <w:tcPr>
            <w:tcW w:w="8505" w:type="dxa"/>
          </w:tcPr>
          <w:p w14:paraId="0EDDC778" w14:textId="77777777" w:rsidR="00CE69EC" w:rsidRPr="00CE78FF" w:rsidRDefault="00CE69EC" w:rsidP="00D60F39">
            <w:pPr>
              <w:cnfStyle w:val="000000100000" w:firstRow="0" w:lastRow="0" w:firstColumn="0" w:lastColumn="0" w:oddVBand="0" w:evenVBand="0" w:oddHBand="1" w:evenHBand="0" w:firstRowFirstColumn="0" w:firstRowLastColumn="0" w:lastRowFirstColumn="0" w:lastRowLastColumn="0"/>
              <w:rPr>
                <w:sz w:val="22"/>
              </w:rPr>
            </w:pPr>
            <w:r w:rsidRPr="00CE78FF">
              <w:rPr>
                <w:sz w:val="22"/>
              </w:rPr>
              <w:t>Meeting with Analysts of Ministry of Finance &amp; Economic Development to discuss co-financing</w:t>
            </w:r>
          </w:p>
        </w:tc>
        <w:tc>
          <w:tcPr>
            <w:tcW w:w="3685" w:type="dxa"/>
          </w:tcPr>
          <w:p w14:paraId="6D3A02FC"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Project Manager</w:t>
            </w:r>
          </w:p>
        </w:tc>
      </w:tr>
      <w:tr w:rsidR="00CE69EC" w:rsidRPr="00CE78FF" w14:paraId="724B3DC0" w14:textId="77777777" w:rsidTr="00A451A7">
        <w:tc>
          <w:tcPr>
            <w:cnfStyle w:val="001000000000" w:firstRow="0" w:lastRow="0" w:firstColumn="1" w:lastColumn="0" w:oddVBand="0" w:evenVBand="0" w:oddHBand="0" w:evenHBand="0" w:firstRowFirstColumn="0" w:firstRowLastColumn="0" w:lastRowFirstColumn="0" w:lastRowLastColumn="0"/>
            <w:tcW w:w="566" w:type="dxa"/>
          </w:tcPr>
          <w:p w14:paraId="16226813" w14:textId="77777777" w:rsidR="00CE69EC" w:rsidRPr="00CE78FF" w:rsidRDefault="00CE69EC" w:rsidP="00D60F39">
            <w:pPr>
              <w:jc w:val="center"/>
              <w:rPr>
                <w:sz w:val="22"/>
              </w:rPr>
            </w:pPr>
            <w:r w:rsidRPr="00CE78FF">
              <w:rPr>
                <w:sz w:val="22"/>
              </w:rPr>
              <w:t>40</w:t>
            </w:r>
          </w:p>
        </w:tc>
        <w:tc>
          <w:tcPr>
            <w:tcW w:w="1527" w:type="dxa"/>
          </w:tcPr>
          <w:p w14:paraId="40FF55F4"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9 June</w:t>
            </w:r>
          </w:p>
        </w:tc>
        <w:tc>
          <w:tcPr>
            <w:tcW w:w="8505" w:type="dxa"/>
          </w:tcPr>
          <w:p w14:paraId="1E913C32" w14:textId="77777777" w:rsidR="00CE69EC" w:rsidRPr="00CE78FF" w:rsidRDefault="00CE69EC" w:rsidP="00D60F39">
            <w:pPr>
              <w:cnfStyle w:val="000000000000" w:firstRow="0" w:lastRow="0" w:firstColumn="0" w:lastColumn="0" w:oddVBand="0" w:evenVBand="0" w:oddHBand="0" w:evenHBand="0" w:firstRowFirstColumn="0" w:firstRowLastColumn="0" w:lastRowFirstColumn="0" w:lastRowLastColumn="0"/>
              <w:rPr>
                <w:sz w:val="22"/>
              </w:rPr>
            </w:pPr>
            <w:r w:rsidRPr="00CE78FF">
              <w:rPr>
                <w:sz w:val="22"/>
              </w:rPr>
              <w:t>Consultation meeting with Rodrigues representatives (Commission for Environment, Tourism, Land Planning, Agriculture &amp; MWF) to discuss draft project document, at Mourouk Ebony Hotel</w:t>
            </w:r>
          </w:p>
        </w:tc>
        <w:tc>
          <w:tcPr>
            <w:tcW w:w="3685" w:type="dxa"/>
          </w:tcPr>
          <w:p w14:paraId="44BF19BD" w14:textId="77777777" w:rsidR="00CE69EC" w:rsidRPr="00CE78FF" w:rsidRDefault="00CE69EC" w:rsidP="00D60F39">
            <w:pPr>
              <w:jc w:val="center"/>
              <w:cnfStyle w:val="000000000000" w:firstRow="0" w:lastRow="0" w:firstColumn="0" w:lastColumn="0" w:oddVBand="0" w:evenVBand="0" w:oddHBand="0" w:evenHBand="0" w:firstRowFirstColumn="0" w:firstRowLastColumn="0" w:lastRowFirstColumn="0" w:lastRowLastColumn="0"/>
              <w:rPr>
                <w:sz w:val="22"/>
              </w:rPr>
            </w:pPr>
            <w:r w:rsidRPr="00CE78FF">
              <w:rPr>
                <w:sz w:val="22"/>
              </w:rPr>
              <w:t>Team Leader, Project Manager</w:t>
            </w:r>
          </w:p>
        </w:tc>
      </w:tr>
      <w:tr w:rsidR="00CE69EC" w:rsidRPr="00CE78FF" w14:paraId="522E46EC" w14:textId="77777777" w:rsidTr="00A45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4B8CE3A3" w14:textId="77777777" w:rsidR="00CE69EC" w:rsidRPr="00CE78FF" w:rsidRDefault="00CE69EC" w:rsidP="00D60F39">
            <w:pPr>
              <w:jc w:val="center"/>
              <w:rPr>
                <w:sz w:val="22"/>
              </w:rPr>
            </w:pPr>
            <w:r w:rsidRPr="00CE78FF">
              <w:rPr>
                <w:sz w:val="22"/>
              </w:rPr>
              <w:t>41</w:t>
            </w:r>
          </w:p>
        </w:tc>
        <w:tc>
          <w:tcPr>
            <w:tcW w:w="1527" w:type="dxa"/>
          </w:tcPr>
          <w:p w14:paraId="7705CBD6"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10 June</w:t>
            </w:r>
          </w:p>
        </w:tc>
        <w:tc>
          <w:tcPr>
            <w:tcW w:w="8505" w:type="dxa"/>
          </w:tcPr>
          <w:p w14:paraId="3469D8F6" w14:textId="77777777" w:rsidR="00CE69EC" w:rsidRPr="00CE78FF" w:rsidRDefault="00CE69EC" w:rsidP="00D60F39">
            <w:pPr>
              <w:cnfStyle w:val="000000100000" w:firstRow="0" w:lastRow="0" w:firstColumn="0" w:lastColumn="0" w:oddVBand="0" w:evenVBand="0" w:oddHBand="1" w:evenHBand="0" w:firstRowFirstColumn="0" w:firstRowLastColumn="0" w:lastRowFirstColumn="0" w:lastRowLastColumn="0"/>
              <w:rPr>
                <w:sz w:val="22"/>
              </w:rPr>
            </w:pPr>
            <w:r w:rsidRPr="00CE78FF">
              <w:rPr>
                <w:sz w:val="22"/>
              </w:rPr>
              <w:t>Consultation workshop at Domaine Les Pailles with all key stakeholders to discuss draft project document. 60 participants were present</w:t>
            </w:r>
          </w:p>
        </w:tc>
        <w:tc>
          <w:tcPr>
            <w:tcW w:w="3685" w:type="dxa"/>
          </w:tcPr>
          <w:p w14:paraId="5BB537E6" w14:textId="77777777" w:rsidR="00CE69EC" w:rsidRPr="00CE78FF" w:rsidRDefault="00CE69EC" w:rsidP="00D60F39">
            <w:pPr>
              <w:jc w:val="center"/>
              <w:cnfStyle w:val="000000100000" w:firstRow="0" w:lastRow="0" w:firstColumn="0" w:lastColumn="0" w:oddVBand="0" w:evenVBand="0" w:oddHBand="1" w:evenHBand="0" w:firstRowFirstColumn="0" w:firstRowLastColumn="0" w:lastRowFirstColumn="0" w:lastRowLastColumn="0"/>
              <w:rPr>
                <w:sz w:val="22"/>
              </w:rPr>
            </w:pPr>
            <w:r w:rsidRPr="00CE78FF">
              <w:rPr>
                <w:sz w:val="22"/>
              </w:rPr>
              <w:t>PPG Team</w:t>
            </w:r>
          </w:p>
        </w:tc>
      </w:tr>
    </w:tbl>
    <w:p w14:paraId="5463B9CE" w14:textId="77777777" w:rsidR="00CE69EC" w:rsidRPr="00CE78FF" w:rsidRDefault="00CE69EC" w:rsidP="00CE69EC">
      <w:pPr>
        <w:jc w:val="center"/>
        <w:rPr>
          <w:b/>
        </w:rPr>
      </w:pPr>
    </w:p>
    <w:p w14:paraId="10DBE729" w14:textId="3E89912D" w:rsidR="00CE69EC" w:rsidRDefault="00CE69EC" w:rsidP="00CE69EC">
      <w:pPr>
        <w:rPr>
          <w:b/>
          <w:sz w:val="28"/>
          <w:szCs w:val="28"/>
        </w:rPr>
      </w:pPr>
    </w:p>
    <w:p w14:paraId="3E934051" w14:textId="77777777" w:rsidR="00CE78FF" w:rsidRDefault="00CE78FF" w:rsidP="00CE69EC">
      <w:pPr>
        <w:rPr>
          <w:b/>
          <w:sz w:val="28"/>
          <w:szCs w:val="28"/>
        </w:rPr>
      </w:pPr>
    </w:p>
    <w:p w14:paraId="5E66CF1D" w14:textId="77777777" w:rsidR="00E9557E" w:rsidRDefault="00E9557E" w:rsidP="00CE69EC">
      <w:pPr>
        <w:rPr>
          <w:b/>
          <w:sz w:val="28"/>
          <w:szCs w:val="28"/>
        </w:rPr>
      </w:pPr>
    </w:p>
    <w:p w14:paraId="29247B54" w14:textId="77777777" w:rsidR="00E9557E" w:rsidRDefault="00E9557E" w:rsidP="00CE69EC">
      <w:pPr>
        <w:rPr>
          <w:b/>
          <w:sz w:val="28"/>
          <w:szCs w:val="28"/>
        </w:rPr>
      </w:pPr>
    </w:p>
    <w:p w14:paraId="779C1FA7" w14:textId="77777777" w:rsidR="00E9557E" w:rsidRDefault="00E9557E" w:rsidP="00CE69EC">
      <w:pPr>
        <w:rPr>
          <w:b/>
          <w:sz w:val="28"/>
          <w:szCs w:val="28"/>
        </w:rPr>
      </w:pPr>
    </w:p>
    <w:p w14:paraId="3B773737" w14:textId="77777777" w:rsidR="00E9557E" w:rsidRDefault="00E9557E" w:rsidP="00CE69EC">
      <w:pPr>
        <w:rPr>
          <w:b/>
          <w:sz w:val="28"/>
          <w:szCs w:val="28"/>
        </w:rPr>
      </w:pPr>
    </w:p>
    <w:p w14:paraId="678E0209" w14:textId="77777777" w:rsidR="00E9557E" w:rsidRDefault="00E9557E" w:rsidP="00CE69EC">
      <w:pPr>
        <w:rPr>
          <w:b/>
          <w:sz w:val="28"/>
          <w:szCs w:val="28"/>
        </w:rPr>
      </w:pPr>
    </w:p>
    <w:p w14:paraId="4DF0F0EE" w14:textId="77777777" w:rsidR="00E9557E" w:rsidRDefault="00E9557E" w:rsidP="00CE69EC">
      <w:pPr>
        <w:rPr>
          <w:b/>
          <w:sz w:val="28"/>
          <w:szCs w:val="28"/>
        </w:rPr>
      </w:pPr>
    </w:p>
    <w:p w14:paraId="2F57B640" w14:textId="77777777" w:rsidR="00E9557E" w:rsidRDefault="00E9557E" w:rsidP="00CE69EC">
      <w:pPr>
        <w:rPr>
          <w:b/>
          <w:sz w:val="28"/>
          <w:szCs w:val="28"/>
        </w:rPr>
      </w:pPr>
    </w:p>
    <w:p w14:paraId="52F77C48" w14:textId="77777777" w:rsidR="00E9557E" w:rsidRDefault="00E9557E" w:rsidP="00CE69EC">
      <w:pPr>
        <w:rPr>
          <w:b/>
          <w:sz w:val="28"/>
          <w:szCs w:val="28"/>
        </w:rPr>
      </w:pPr>
    </w:p>
    <w:p w14:paraId="7B67B77C" w14:textId="77777777" w:rsidR="00E9557E" w:rsidRDefault="00E9557E" w:rsidP="00CE69EC">
      <w:pPr>
        <w:rPr>
          <w:b/>
          <w:sz w:val="28"/>
          <w:szCs w:val="28"/>
        </w:rPr>
      </w:pPr>
    </w:p>
    <w:p w14:paraId="54F70E60" w14:textId="77777777" w:rsidR="00E9557E" w:rsidRDefault="00E9557E" w:rsidP="00CE69EC">
      <w:pPr>
        <w:rPr>
          <w:b/>
          <w:sz w:val="28"/>
          <w:szCs w:val="28"/>
        </w:rPr>
      </w:pPr>
    </w:p>
    <w:p w14:paraId="24EF5C4F" w14:textId="77777777" w:rsidR="00E9557E" w:rsidRDefault="00E9557E" w:rsidP="00CE69EC">
      <w:pPr>
        <w:rPr>
          <w:b/>
          <w:sz w:val="28"/>
          <w:szCs w:val="28"/>
        </w:rPr>
      </w:pPr>
    </w:p>
    <w:p w14:paraId="0DB4F79A" w14:textId="77777777" w:rsidR="00E9557E" w:rsidRDefault="00E9557E" w:rsidP="00CE69EC">
      <w:pPr>
        <w:rPr>
          <w:b/>
          <w:sz w:val="28"/>
          <w:szCs w:val="28"/>
        </w:rPr>
      </w:pPr>
    </w:p>
    <w:p w14:paraId="728B8B8F" w14:textId="77777777" w:rsidR="00E9557E" w:rsidRDefault="00E9557E" w:rsidP="00CE69EC">
      <w:pPr>
        <w:rPr>
          <w:b/>
          <w:sz w:val="28"/>
          <w:szCs w:val="28"/>
        </w:rPr>
      </w:pPr>
    </w:p>
    <w:p w14:paraId="684D1963" w14:textId="77777777" w:rsidR="00E9557E" w:rsidRDefault="00E9557E" w:rsidP="00CE69EC">
      <w:pPr>
        <w:rPr>
          <w:b/>
          <w:sz w:val="28"/>
          <w:szCs w:val="28"/>
        </w:rPr>
      </w:pPr>
    </w:p>
    <w:p w14:paraId="70D3DDFA" w14:textId="77777777" w:rsidR="00E9557E" w:rsidRDefault="00E9557E" w:rsidP="00CE69EC">
      <w:pPr>
        <w:rPr>
          <w:b/>
          <w:sz w:val="28"/>
          <w:szCs w:val="28"/>
        </w:rPr>
      </w:pPr>
    </w:p>
    <w:p w14:paraId="0AF7B90F" w14:textId="77777777" w:rsidR="00E9557E" w:rsidRDefault="00E9557E" w:rsidP="00CE69EC">
      <w:pPr>
        <w:rPr>
          <w:b/>
          <w:sz w:val="28"/>
          <w:szCs w:val="28"/>
        </w:rPr>
      </w:pPr>
    </w:p>
    <w:p w14:paraId="76720FD3" w14:textId="77777777" w:rsidR="00E9557E" w:rsidRDefault="00E9557E" w:rsidP="00E9557E">
      <w:pPr>
        <w:pStyle w:val="Heading2"/>
        <w:sectPr w:rsidR="00E9557E" w:rsidSect="00A451A7">
          <w:pgSz w:w="15840" w:h="12240" w:orient="landscape" w:code="1"/>
          <w:pgMar w:top="1440" w:right="1440" w:bottom="1440" w:left="1440" w:header="720" w:footer="720" w:gutter="0"/>
          <w:cols w:space="720"/>
          <w:docGrid w:linePitch="313"/>
        </w:sectPr>
      </w:pPr>
    </w:p>
    <w:p w14:paraId="6C2AFCCF" w14:textId="7DEBEAE1" w:rsidR="00E9557E" w:rsidRPr="00CE78FF" w:rsidRDefault="00E9557E" w:rsidP="00E9557E">
      <w:pPr>
        <w:pStyle w:val="Heading2"/>
      </w:pPr>
      <w:bookmarkStart w:id="375" w:name="_Toc440285212"/>
      <w:r>
        <w:lastRenderedPageBreak/>
        <w:t xml:space="preserve">Annex 8. </w:t>
      </w:r>
      <w:r w:rsidR="00497600">
        <w:t>Standard LoA</w:t>
      </w:r>
      <w:bookmarkEnd w:id="375"/>
      <w:r w:rsidR="00497600">
        <w:t xml:space="preserve"> </w:t>
      </w:r>
      <w:r w:rsidRPr="00CE78FF">
        <w:t xml:space="preserve"> </w:t>
      </w:r>
    </w:p>
    <w:p w14:paraId="5C832407" w14:textId="77777777" w:rsidR="00E9557E" w:rsidRPr="00E9557E" w:rsidRDefault="00E9557E" w:rsidP="00CE69EC">
      <w:pPr>
        <w:rPr>
          <w:b/>
          <w:sz w:val="28"/>
          <w:szCs w:val="28"/>
          <w:lang w:val="en-US"/>
        </w:rPr>
      </w:pPr>
    </w:p>
    <w:p w14:paraId="566648AC" w14:textId="568CF07D" w:rsidR="00E9557E" w:rsidRDefault="00E9557E" w:rsidP="00E9557E">
      <w:pPr>
        <w:ind w:left="1440" w:hanging="1440"/>
        <w:jc w:val="right"/>
        <w:rPr>
          <w:rFonts w:ascii="Myriad Pro" w:hAnsi="Myriad Pro"/>
        </w:rPr>
      </w:pPr>
      <w:r w:rsidRPr="00B27C76">
        <w:rPr>
          <w:rFonts w:asciiTheme="minorHAnsi" w:hAnsiTheme="minorHAnsi"/>
          <w:noProof/>
          <w:lang w:val="en-US"/>
        </w:rPr>
        <w:drawing>
          <wp:inline distT="0" distB="0" distL="0" distR="0" wp14:anchorId="77F2DB20" wp14:editId="3ACD5429">
            <wp:extent cx="777240" cy="1463040"/>
            <wp:effectExtent l="0" t="0" r="381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AGline.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777240" cy="1463040"/>
                    </a:xfrm>
                    <a:prstGeom prst="rect">
                      <a:avLst/>
                    </a:prstGeom>
                  </pic:spPr>
                </pic:pic>
              </a:graphicData>
            </a:graphic>
          </wp:inline>
        </w:drawing>
      </w:r>
      <w:r>
        <w:t xml:space="preserve">                                                                                                                                                                              </w:t>
      </w:r>
    </w:p>
    <w:p w14:paraId="0237740C" w14:textId="77777777" w:rsidR="00E9557E" w:rsidRDefault="00E9557E" w:rsidP="00E9557E">
      <w:pPr>
        <w:ind w:left="5760" w:right="-993" w:firstLine="720"/>
        <w:jc w:val="center"/>
        <w:rPr>
          <w:rFonts w:ascii="Arial" w:hAnsi="Arial" w:cs="Arial"/>
          <w:sz w:val="24"/>
          <w:szCs w:val="24"/>
        </w:rPr>
      </w:pPr>
    </w:p>
    <w:p w14:paraId="4688B31E" w14:textId="6C61E267" w:rsidR="00E9557E" w:rsidRPr="00185C2C" w:rsidRDefault="00E9557E" w:rsidP="00E9557E">
      <w:pPr>
        <w:ind w:left="5760" w:right="-993" w:firstLine="720"/>
        <w:jc w:val="center"/>
        <w:rPr>
          <w:rFonts w:ascii="Calibri" w:hAnsi="Calibri" w:cs="Arial"/>
          <w:spacing w:val="-4"/>
          <w:sz w:val="22"/>
        </w:rPr>
      </w:pPr>
      <w:r>
        <w:rPr>
          <w:rFonts w:ascii="Arial" w:hAnsi="Arial" w:cs="Arial"/>
          <w:sz w:val="24"/>
          <w:szCs w:val="24"/>
        </w:rPr>
        <w:tab/>
      </w:r>
      <w:r>
        <w:rPr>
          <w:rFonts w:ascii="Calibri" w:hAnsi="Calibri" w:cs="Arial"/>
          <w:spacing w:val="-4"/>
          <w:sz w:val="22"/>
        </w:rPr>
        <w:t>7 January 2016</w:t>
      </w:r>
    </w:p>
    <w:p w14:paraId="054C6DC1" w14:textId="77777777" w:rsidR="00E9557E" w:rsidRPr="00185C2C" w:rsidRDefault="00E9557E" w:rsidP="00E9557E">
      <w:pPr>
        <w:ind w:left="-720" w:right="122"/>
        <w:rPr>
          <w:rFonts w:ascii="Calibri" w:hAnsi="Calibri" w:cs="Arial"/>
          <w:spacing w:val="-4"/>
          <w:sz w:val="22"/>
        </w:rPr>
      </w:pPr>
    </w:p>
    <w:p w14:paraId="601B2F25" w14:textId="77777777" w:rsidR="00E9557E" w:rsidRPr="00185C2C" w:rsidRDefault="00E9557E" w:rsidP="00E9557E">
      <w:pPr>
        <w:ind w:left="-720" w:right="122"/>
        <w:rPr>
          <w:rFonts w:ascii="Calibri" w:hAnsi="Calibri" w:cs="Arial"/>
          <w:spacing w:val="-4"/>
          <w:sz w:val="22"/>
        </w:rPr>
      </w:pPr>
    </w:p>
    <w:p w14:paraId="0DEC9AD3" w14:textId="77777777" w:rsidR="00E9557E" w:rsidRPr="00185C2C" w:rsidRDefault="00E9557E" w:rsidP="00E9557E">
      <w:pPr>
        <w:ind w:left="-720" w:right="122"/>
        <w:jc w:val="center"/>
        <w:rPr>
          <w:rFonts w:ascii="Calibri" w:hAnsi="Calibri" w:cs="Arial"/>
          <w:b/>
          <w:spacing w:val="-4"/>
          <w:sz w:val="22"/>
        </w:rPr>
      </w:pPr>
      <w:r w:rsidRPr="00185C2C">
        <w:rPr>
          <w:rFonts w:ascii="Calibri" w:hAnsi="Calibri" w:cs="Arial"/>
          <w:b/>
          <w:spacing w:val="-4"/>
          <w:sz w:val="22"/>
        </w:rPr>
        <w:t xml:space="preserve">STANDARD LETTER OF AGREEMENT BETWEEN UNDP AND </w:t>
      </w:r>
    </w:p>
    <w:p w14:paraId="48FC5835" w14:textId="77777777" w:rsidR="00E9557E" w:rsidRPr="00185C2C" w:rsidRDefault="00E9557E" w:rsidP="00E9557E">
      <w:pPr>
        <w:ind w:left="-720" w:right="122"/>
        <w:jc w:val="center"/>
        <w:rPr>
          <w:rFonts w:ascii="Calibri" w:hAnsi="Calibri" w:cs="Arial"/>
          <w:b/>
          <w:spacing w:val="-4"/>
          <w:sz w:val="22"/>
        </w:rPr>
      </w:pPr>
      <w:r w:rsidRPr="00185C2C">
        <w:rPr>
          <w:rFonts w:ascii="Calibri" w:hAnsi="Calibri" w:cs="Arial"/>
          <w:b/>
          <w:spacing w:val="-4"/>
          <w:sz w:val="22"/>
        </w:rPr>
        <w:t xml:space="preserve">THE GOVERNMENT OF MAURITIUS </w:t>
      </w:r>
    </w:p>
    <w:p w14:paraId="13D0D501" w14:textId="77777777" w:rsidR="00E9557E" w:rsidRPr="00185C2C" w:rsidRDefault="00E9557E" w:rsidP="00E9557E">
      <w:pPr>
        <w:ind w:left="-720" w:right="122"/>
        <w:jc w:val="center"/>
        <w:rPr>
          <w:rFonts w:ascii="Calibri" w:hAnsi="Calibri" w:cs="Arial"/>
          <w:b/>
          <w:spacing w:val="-4"/>
          <w:sz w:val="22"/>
        </w:rPr>
      </w:pPr>
    </w:p>
    <w:p w14:paraId="4D88427B" w14:textId="77777777" w:rsidR="00E9557E" w:rsidRPr="00185C2C" w:rsidRDefault="00E9557E" w:rsidP="00E9557E">
      <w:pPr>
        <w:ind w:left="-720" w:right="122"/>
        <w:jc w:val="center"/>
        <w:rPr>
          <w:rFonts w:ascii="Calibri" w:hAnsi="Calibri" w:cs="Arial"/>
          <w:b/>
          <w:spacing w:val="-4"/>
          <w:sz w:val="22"/>
        </w:rPr>
      </w:pPr>
      <w:r w:rsidRPr="00185C2C">
        <w:rPr>
          <w:rFonts w:ascii="Calibri" w:hAnsi="Calibri" w:cs="Arial"/>
          <w:b/>
          <w:spacing w:val="-4"/>
          <w:sz w:val="22"/>
        </w:rPr>
        <w:t>FOR THE PROVISION OF SUPPORT SERVICES</w:t>
      </w:r>
    </w:p>
    <w:p w14:paraId="7F6B4E95" w14:textId="77777777" w:rsidR="00E9557E" w:rsidRPr="00185C2C" w:rsidRDefault="00E9557E" w:rsidP="00E9557E">
      <w:pPr>
        <w:ind w:left="-720" w:right="122"/>
        <w:rPr>
          <w:rFonts w:ascii="Calibri" w:hAnsi="Calibri" w:cs="Arial"/>
          <w:spacing w:val="-4"/>
          <w:sz w:val="22"/>
        </w:rPr>
      </w:pPr>
    </w:p>
    <w:p w14:paraId="52B2AB87"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 xml:space="preserve">Dear Mr. Manraj, </w:t>
      </w:r>
    </w:p>
    <w:p w14:paraId="2B6B4E8F" w14:textId="77777777" w:rsidR="00E9557E" w:rsidRDefault="00E9557E" w:rsidP="00E9557E">
      <w:pPr>
        <w:ind w:left="-142" w:right="122"/>
        <w:rPr>
          <w:rFonts w:ascii="Calibri" w:hAnsi="Calibri" w:cs="Arial"/>
          <w:spacing w:val="-4"/>
          <w:sz w:val="22"/>
        </w:rPr>
      </w:pPr>
      <w:r>
        <w:rPr>
          <w:rFonts w:ascii="Calibri" w:hAnsi="Calibri" w:cs="Arial"/>
          <w:spacing w:val="-4"/>
          <w:sz w:val="22"/>
        </w:rPr>
        <w:tab/>
      </w:r>
    </w:p>
    <w:p w14:paraId="4EB188BC" w14:textId="77777777" w:rsidR="00E9557E" w:rsidRPr="00417327" w:rsidRDefault="00E9557E" w:rsidP="00E9557E">
      <w:pPr>
        <w:ind w:left="-142" w:right="122"/>
        <w:rPr>
          <w:rFonts w:ascii="Calibri" w:hAnsi="Calibri" w:cs="Arial"/>
          <w:spacing w:val="-4"/>
          <w:sz w:val="22"/>
        </w:rPr>
      </w:pPr>
      <w:r w:rsidRPr="00185C2C">
        <w:rPr>
          <w:rFonts w:ascii="Calibri" w:hAnsi="Calibri" w:cs="Arial"/>
          <w:spacing w:val="-4"/>
          <w:sz w:val="22"/>
        </w:rPr>
        <w:t>1.</w:t>
      </w:r>
      <w:r w:rsidRPr="00185C2C">
        <w:rPr>
          <w:rFonts w:ascii="Calibri" w:hAnsi="Calibri" w:cs="Arial"/>
          <w:spacing w:val="-4"/>
          <w:sz w:val="22"/>
        </w:rPr>
        <w:tab/>
        <w:t>Reference is made to consultations between officials of the Government of Mauritius (hereinafter referred to as “the Government”) and officials of UNDP with respect to the provision of support services by the UNDP country office for nationally managed programmes and projects</w:t>
      </w:r>
      <w:r>
        <w:rPr>
          <w:rFonts w:ascii="Calibri" w:hAnsi="Calibri" w:cs="Arial"/>
          <w:spacing w:val="-4"/>
          <w:sz w:val="22"/>
        </w:rPr>
        <w:t xml:space="preserve"> namely the </w:t>
      </w:r>
      <w:r>
        <w:rPr>
          <w:rFonts w:ascii="Calibri" w:hAnsi="Calibri"/>
          <w:spacing w:val="-2"/>
          <w:sz w:val="22"/>
        </w:rPr>
        <w:t>GEF funded Mainstreaming Biodiversity into the Management of the Coastal Zone of the Republic of Mauritius (Award id 79829), executed by the Mauritius Oceanography Institute.</w:t>
      </w:r>
      <w:r w:rsidRPr="00185C2C">
        <w:rPr>
          <w:rFonts w:ascii="Calibri" w:hAnsi="Calibri" w:cs="Arial"/>
          <w:spacing w:val="-4"/>
          <w:sz w:val="22"/>
        </w:rPr>
        <w:t xml:space="preserve">  UNDP and the Government hereby agree that the UNDP country office may provide such support services at the request of the Government through its institution designated in the relevant programme support document or project document, as described below.</w:t>
      </w:r>
    </w:p>
    <w:p w14:paraId="0BD76466"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ab/>
      </w:r>
    </w:p>
    <w:p w14:paraId="61335733"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2.</w:t>
      </w:r>
      <w:r w:rsidRPr="00185C2C">
        <w:rPr>
          <w:rFonts w:ascii="Calibri" w:hAnsi="Calibri" w:cs="Arial"/>
          <w:spacing w:val="-4"/>
          <w:sz w:val="22"/>
        </w:rPr>
        <w:tab/>
        <w:t xml:space="preserve">The UNDP country office may provide support services for assistance with reporting requirements. In providing such support services, the UNDP country office shall ensure that the capacity of the Government-designated institution is strengthened to enable it to carry out such activities directly. The costs incurred by the UNDP country office in providing such support services shall be recovered from the </w:t>
      </w:r>
      <w:r>
        <w:rPr>
          <w:rFonts w:ascii="Calibri" w:hAnsi="Calibri" w:cs="Arial"/>
          <w:spacing w:val="-4"/>
          <w:sz w:val="22"/>
        </w:rPr>
        <w:t>project</w:t>
      </w:r>
      <w:r w:rsidRPr="00185C2C">
        <w:rPr>
          <w:rFonts w:ascii="Calibri" w:hAnsi="Calibri" w:cs="Arial"/>
          <w:spacing w:val="-4"/>
          <w:sz w:val="22"/>
        </w:rPr>
        <w:t xml:space="preserve"> budget.</w:t>
      </w:r>
    </w:p>
    <w:p w14:paraId="09A51792"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ab/>
      </w:r>
    </w:p>
    <w:p w14:paraId="1D85FFED"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3.</w:t>
      </w:r>
      <w:r w:rsidRPr="00185C2C">
        <w:rPr>
          <w:rFonts w:ascii="Calibri" w:hAnsi="Calibri" w:cs="Arial"/>
          <w:spacing w:val="-4"/>
          <w:sz w:val="22"/>
        </w:rPr>
        <w:tab/>
        <w:t>The UNDP country office may provide, at the request of the designated institution, the following support services for the activities of the programme/project:</w:t>
      </w:r>
    </w:p>
    <w:p w14:paraId="38B7F04E"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(a)</w:t>
      </w:r>
      <w:r w:rsidRPr="00185C2C">
        <w:rPr>
          <w:rFonts w:ascii="Calibri" w:hAnsi="Calibri" w:cs="Arial"/>
          <w:spacing w:val="-4"/>
          <w:sz w:val="22"/>
        </w:rPr>
        <w:tab/>
        <w:t xml:space="preserve">Simple procurement of goods (under 100,000 USD) </w:t>
      </w:r>
    </w:p>
    <w:p w14:paraId="038AA593"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(b)</w:t>
      </w:r>
      <w:r w:rsidRPr="00185C2C">
        <w:rPr>
          <w:rFonts w:ascii="Calibri" w:hAnsi="Calibri" w:cs="Arial"/>
          <w:spacing w:val="-4"/>
          <w:sz w:val="22"/>
        </w:rPr>
        <w:tab/>
        <w:t>Complex procurement of goods (above 100,000 USD)</w:t>
      </w:r>
    </w:p>
    <w:p w14:paraId="78FEA595"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(c)</w:t>
      </w:r>
      <w:r w:rsidRPr="00185C2C">
        <w:rPr>
          <w:rFonts w:ascii="Calibri" w:hAnsi="Calibri" w:cs="Arial"/>
          <w:spacing w:val="-4"/>
          <w:sz w:val="22"/>
        </w:rPr>
        <w:tab/>
        <w:t>Simple recruitment (under 100,000 USD)</w:t>
      </w:r>
    </w:p>
    <w:p w14:paraId="5C233346"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(d)</w:t>
      </w:r>
      <w:r w:rsidRPr="00185C2C">
        <w:rPr>
          <w:rFonts w:ascii="Calibri" w:hAnsi="Calibri" w:cs="Arial"/>
          <w:spacing w:val="-4"/>
          <w:sz w:val="22"/>
        </w:rPr>
        <w:tab/>
        <w:t>Complex recruitment (above 100,000 USD)</w:t>
      </w:r>
    </w:p>
    <w:p w14:paraId="4D72DEDE"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(e)</w:t>
      </w:r>
      <w:r w:rsidRPr="00185C2C">
        <w:rPr>
          <w:rFonts w:ascii="Calibri" w:hAnsi="Calibri" w:cs="Arial"/>
          <w:spacing w:val="-4"/>
          <w:sz w:val="22"/>
        </w:rPr>
        <w:tab/>
        <w:t xml:space="preserve">If recruitment of project personnel: administration of project personnel  </w:t>
      </w:r>
    </w:p>
    <w:p w14:paraId="4ADCCDB4"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(f)</w:t>
      </w:r>
      <w:r w:rsidRPr="00185C2C">
        <w:rPr>
          <w:rFonts w:ascii="Calibri" w:hAnsi="Calibri" w:cs="Arial"/>
          <w:spacing w:val="-4"/>
          <w:sz w:val="22"/>
        </w:rPr>
        <w:tab/>
        <w:t xml:space="preserve">Organization of travel and per diem for resource persons </w:t>
      </w:r>
    </w:p>
    <w:p w14:paraId="13CC512E"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(g)</w:t>
      </w:r>
      <w:r w:rsidRPr="00185C2C">
        <w:rPr>
          <w:rFonts w:ascii="Calibri" w:hAnsi="Calibri" w:cs="Arial"/>
          <w:spacing w:val="-4"/>
          <w:sz w:val="22"/>
        </w:rPr>
        <w:tab/>
        <w:t>Payments on behalf of Ministry</w:t>
      </w:r>
    </w:p>
    <w:p w14:paraId="2052FC92" w14:textId="77777777" w:rsidR="00E9557E" w:rsidRPr="00185C2C" w:rsidRDefault="00E9557E" w:rsidP="00E9557E">
      <w:pPr>
        <w:ind w:left="-142" w:right="122"/>
        <w:rPr>
          <w:rFonts w:ascii="Calibri" w:hAnsi="Calibri" w:cs="Arial"/>
          <w:spacing w:val="-4"/>
          <w:sz w:val="22"/>
        </w:rPr>
      </w:pPr>
    </w:p>
    <w:p w14:paraId="2AB042FC" w14:textId="77777777" w:rsidR="00E9557E" w:rsidRPr="00185C2C" w:rsidRDefault="00E9557E" w:rsidP="00E9557E">
      <w:pPr>
        <w:ind w:left="-142" w:right="122"/>
        <w:jc w:val="right"/>
        <w:rPr>
          <w:rFonts w:ascii="Calibri" w:hAnsi="Calibri" w:cs="Arial"/>
          <w:spacing w:val="-4"/>
          <w:sz w:val="22"/>
        </w:rPr>
      </w:pPr>
      <w:r w:rsidRPr="00185C2C">
        <w:rPr>
          <w:rFonts w:ascii="Calibri" w:hAnsi="Calibri" w:cs="Arial"/>
          <w:spacing w:val="-4"/>
          <w:sz w:val="22"/>
        </w:rPr>
        <w:t>… 2/</w:t>
      </w:r>
    </w:p>
    <w:p w14:paraId="47067E23" w14:textId="77777777" w:rsidR="00E9557E" w:rsidRPr="00185C2C" w:rsidRDefault="00E9557E" w:rsidP="00E9557E">
      <w:pPr>
        <w:ind w:left="-142" w:right="122"/>
        <w:jc w:val="center"/>
        <w:rPr>
          <w:rFonts w:ascii="Calibri" w:hAnsi="Calibri" w:cs="Arial"/>
          <w:spacing w:val="-4"/>
          <w:sz w:val="22"/>
        </w:rPr>
      </w:pPr>
      <w:r w:rsidRPr="00185C2C">
        <w:rPr>
          <w:rFonts w:ascii="Calibri" w:hAnsi="Calibri" w:cs="Arial"/>
          <w:spacing w:val="-4"/>
          <w:sz w:val="22"/>
        </w:rPr>
        <w:br w:type="page"/>
      </w:r>
      <w:r w:rsidRPr="00185C2C">
        <w:rPr>
          <w:rFonts w:ascii="Calibri" w:hAnsi="Calibri" w:cs="Arial"/>
          <w:spacing w:val="-4"/>
          <w:sz w:val="22"/>
        </w:rPr>
        <w:lastRenderedPageBreak/>
        <w:t>-2-</w:t>
      </w:r>
    </w:p>
    <w:p w14:paraId="5F21CE38"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ab/>
        <w:t xml:space="preserve"> </w:t>
      </w:r>
    </w:p>
    <w:p w14:paraId="2EF11B74" w14:textId="77777777" w:rsidR="00E9557E" w:rsidRPr="00185C2C" w:rsidRDefault="00E9557E" w:rsidP="00E9557E">
      <w:pPr>
        <w:ind w:left="-142" w:right="122"/>
        <w:rPr>
          <w:rFonts w:ascii="Calibri" w:hAnsi="Calibri" w:cs="Arial"/>
          <w:spacing w:val="-4"/>
          <w:sz w:val="22"/>
        </w:rPr>
      </w:pPr>
      <w:r w:rsidRPr="006F16F4">
        <w:rPr>
          <w:rFonts w:ascii="Calibri" w:hAnsi="Calibri" w:cs="Arial"/>
          <w:spacing w:val="-4"/>
          <w:sz w:val="22"/>
        </w:rPr>
        <w:t>4.</w:t>
      </w:r>
      <w:r w:rsidRPr="006F16F4">
        <w:rPr>
          <w:rFonts w:ascii="Calibri" w:hAnsi="Calibri" w:cs="Arial"/>
          <w:spacing w:val="-4"/>
          <w:sz w:val="22"/>
        </w:rPr>
        <w:tab/>
        <w:t xml:space="preserve">The procurement of goods and services and the recruitment of project and programme personnel by the UNDP country office shall be in accordance with the UNDP regulations, rules, policies and procedures.  Support services described in paragraph 3 above shall be detailed in an annex to the programme support document or project document, in the form provided in the Attachment hereto.  If the requirements for support services by the country office change during the life of a programme or project, the annex to the programme support document or project document is revised with the mutual agreement of the UNDP resident representative and the designated institution.  </w:t>
      </w:r>
    </w:p>
    <w:p w14:paraId="72B6F433" w14:textId="77777777" w:rsidR="00E9557E" w:rsidRPr="00185C2C" w:rsidRDefault="00E9557E" w:rsidP="00E9557E">
      <w:pPr>
        <w:ind w:left="-142" w:right="122"/>
        <w:rPr>
          <w:rFonts w:ascii="Calibri" w:hAnsi="Calibri" w:cs="Arial"/>
          <w:spacing w:val="-4"/>
          <w:sz w:val="22"/>
        </w:rPr>
      </w:pPr>
    </w:p>
    <w:p w14:paraId="6FC3382B"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5.</w:t>
      </w:r>
      <w:r w:rsidRPr="00185C2C">
        <w:rPr>
          <w:rFonts w:ascii="Calibri" w:hAnsi="Calibri" w:cs="Arial"/>
          <w:spacing w:val="-4"/>
          <w:sz w:val="22"/>
        </w:rPr>
        <w:tab/>
        <w:t>The relevant provisions of the UNDP Standard Basic Assistance Agreement with the Government of Mauritius (the “SBAA”), including the provisions on liability and privileges and immunities, shall apply to the provision of such support services. The Government shall retain overall responsibility for the nationally managed programme or project through its designated institution.  The responsibility of the UNDP country office for the provision of the support services described herein shall be limited to the provision of such support services detailed in the annex to the programme support document or project document.</w:t>
      </w:r>
    </w:p>
    <w:p w14:paraId="2F4EBC56"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ab/>
      </w:r>
    </w:p>
    <w:p w14:paraId="7A9C0CAD"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6.</w:t>
      </w:r>
      <w:r w:rsidRPr="00185C2C">
        <w:rPr>
          <w:rFonts w:ascii="Calibri" w:hAnsi="Calibri" w:cs="Arial"/>
          <w:spacing w:val="-4"/>
          <w:sz w:val="22"/>
        </w:rPr>
        <w:tab/>
        <w:t>Any claim or dispute arising under or in connection with the provision of support services by the UNDP country office in accordance with this letter shall be handled pursuant to the relevant provisions of the SBAA.</w:t>
      </w:r>
    </w:p>
    <w:p w14:paraId="4F9F3618"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ab/>
      </w:r>
    </w:p>
    <w:p w14:paraId="29EB0A44"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7.</w:t>
      </w:r>
      <w:r w:rsidRPr="00185C2C">
        <w:rPr>
          <w:rFonts w:ascii="Calibri" w:hAnsi="Calibri" w:cs="Arial"/>
          <w:spacing w:val="-4"/>
          <w:sz w:val="22"/>
        </w:rPr>
        <w:tab/>
        <w:t>The manner and method of cost-recovery by the UNDP country office in providing the support services described in paragraph 3 above shall be specified in the annex to the programme support document or project document.</w:t>
      </w:r>
    </w:p>
    <w:p w14:paraId="38F59A7C"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ab/>
      </w:r>
    </w:p>
    <w:p w14:paraId="41346156"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8.</w:t>
      </w:r>
      <w:r w:rsidRPr="00185C2C">
        <w:rPr>
          <w:rFonts w:ascii="Calibri" w:hAnsi="Calibri" w:cs="Arial"/>
          <w:spacing w:val="-4"/>
          <w:sz w:val="22"/>
        </w:rPr>
        <w:tab/>
        <w:t>The UNDP country office shall submit progress reports on the support services provided and shall report on the costs reimbursed in providing such services, as may be required.</w:t>
      </w:r>
    </w:p>
    <w:p w14:paraId="1186F55D"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ab/>
      </w:r>
    </w:p>
    <w:p w14:paraId="017FB174"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9.</w:t>
      </w:r>
      <w:r w:rsidRPr="00185C2C">
        <w:rPr>
          <w:rFonts w:ascii="Calibri" w:hAnsi="Calibri" w:cs="Arial"/>
          <w:spacing w:val="-4"/>
          <w:sz w:val="22"/>
        </w:rPr>
        <w:tab/>
        <w:t>Any modification of the present arrangements shall be effected by mutual written agreement of the parties hereto.</w:t>
      </w:r>
    </w:p>
    <w:p w14:paraId="1AC75941"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ab/>
      </w:r>
    </w:p>
    <w:p w14:paraId="6CB7C93C"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10.</w:t>
      </w:r>
      <w:r w:rsidRPr="00185C2C">
        <w:rPr>
          <w:rFonts w:ascii="Calibri" w:hAnsi="Calibri" w:cs="Arial"/>
          <w:spacing w:val="-4"/>
          <w:sz w:val="22"/>
        </w:rPr>
        <w:tab/>
        <w:t>If you are in agreement with the provisions set forth above, please sign and return to this office two signed copies of this letter.  Upon your signature, this letter shall constitute an agreement between your Government and UNDP on the terms and conditions for the provision of support services by the UNDP country office for nationally managed programmes and projects.</w:t>
      </w:r>
    </w:p>
    <w:p w14:paraId="61AFF818"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ab/>
      </w:r>
    </w:p>
    <w:p w14:paraId="36CDAB87"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Pr>
          <w:rFonts w:ascii="Calibri" w:hAnsi="Calibri" w:cs="Arial"/>
          <w:spacing w:val="-4"/>
          <w:sz w:val="22"/>
        </w:rPr>
        <w:tab/>
      </w:r>
      <w:r w:rsidRPr="00185C2C">
        <w:rPr>
          <w:rFonts w:ascii="Calibri" w:hAnsi="Calibri" w:cs="Arial"/>
          <w:spacing w:val="-4"/>
          <w:sz w:val="22"/>
        </w:rPr>
        <w:t>Yours sincerely,</w:t>
      </w:r>
    </w:p>
    <w:p w14:paraId="0B3A28B9"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ab/>
      </w:r>
    </w:p>
    <w:p w14:paraId="5138EA0B"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For the Government:</w:t>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6F16F4">
        <w:rPr>
          <w:rFonts w:ascii="Calibri" w:hAnsi="Calibri" w:cs="Arial"/>
          <w:spacing w:val="-4"/>
          <w:sz w:val="22"/>
        </w:rPr>
        <w:t>Signed on behalf of UNDP</w:t>
      </w:r>
      <w:r>
        <w:rPr>
          <w:rFonts w:ascii="Calibri" w:hAnsi="Calibri" w:cs="Arial"/>
          <w:spacing w:val="-4"/>
          <w:sz w:val="22"/>
        </w:rPr>
        <w:t>:</w:t>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p>
    <w:p w14:paraId="0F77819D" w14:textId="77777777" w:rsidR="00E9557E" w:rsidRDefault="00E9557E" w:rsidP="00E9557E">
      <w:pPr>
        <w:ind w:left="-142" w:right="122"/>
        <w:rPr>
          <w:rFonts w:ascii="Calibri" w:hAnsi="Calibri" w:cs="Arial"/>
          <w:spacing w:val="-4"/>
          <w:sz w:val="22"/>
        </w:rPr>
      </w:pPr>
      <w:r w:rsidRPr="00185C2C">
        <w:rPr>
          <w:rFonts w:ascii="Calibri" w:hAnsi="Calibri" w:cs="Arial"/>
          <w:spacing w:val="-4"/>
          <w:sz w:val="22"/>
        </w:rPr>
        <w:tab/>
      </w:r>
    </w:p>
    <w:p w14:paraId="76B420CD" w14:textId="77777777" w:rsidR="00E9557E" w:rsidRDefault="00E9557E" w:rsidP="00E9557E">
      <w:pPr>
        <w:ind w:left="-142" w:right="122"/>
        <w:rPr>
          <w:rFonts w:ascii="Calibri" w:hAnsi="Calibri" w:cs="Arial"/>
          <w:spacing w:val="-4"/>
          <w:sz w:val="22"/>
        </w:rPr>
      </w:pPr>
    </w:p>
    <w:p w14:paraId="026F0453" w14:textId="21094F62"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p>
    <w:p w14:paraId="7805A21D" w14:textId="77777777" w:rsidR="00E9557E" w:rsidRDefault="00E9557E" w:rsidP="00E9557E">
      <w:pPr>
        <w:ind w:left="-142" w:right="122"/>
        <w:rPr>
          <w:rFonts w:ascii="Calibri" w:hAnsi="Calibri" w:cs="Arial"/>
          <w:spacing w:val="-4"/>
          <w:sz w:val="22"/>
        </w:rPr>
      </w:pPr>
      <w:r w:rsidRPr="00185C2C">
        <w:rPr>
          <w:rFonts w:ascii="Calibri" w:hAnsi="Calibri" w:cs="Arial"/>
          <w:spacing w:val="-4"/>
          <w:sz w:val="22"/>
        </w:rPr>
        <w:t>_____________________</w:t>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Pr>
          <w:rFonts w:ascii="Calibri" w:hAnsi="Calibri" w:cs="Arial"/>
          <w:spacing w:val="-4"/>
          <w:sz w:val="22"/>
        </w:rPr>
        <w:tab/>
        <w:t>______________________</w:t>
      </w:r>
    </w:p>
    <w:p w14:paraId="0B293B0F" w14:textId="77777777" w:rsidR="00E9557E" w:rsidRPr="00185C2C" w:rsidRDefault="00E9557E" w:rsidP="00E9557E">
      <w:pPr>
        <w:ind w:left="-142" w:right="122"/>
        <w:rPr>
          <w:rFonts w:ascii="Calibri" w:hAnsi="Calibri" w:cs="Arial"/>
          <w:spacing w:val="-4"/>
          <w:sz w:val="22"/>
        </w:rPr>
      </w:pPr>
      <w:r w:rsidRPr="00185C2C">
        <w:rPr>
          <w:rFonts w:ascii="Calibri" w:hAnsi="Calibri" w:cs="Arial"/>
          <w:spacing w:val="-4"/>
          <w:sz w:val="22"/>
        </w:rPr>
        <w:t>Mr. D. Manraj, GOSK</w:t>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6F16F4">
        <w:rPr>
          <w:rFonts w:ascii="Calibri" w:hAnsi="Calibri" w:cs="Arial"/>
          <w:spacing w:val="-4"/>
          <w:sz w:val="22"/>
        </w:rPr>
        <w:t>Mr</w:t>
      </w:r>
      <w:r>
        <w:rPr>
          <w:rFonts w:ascii="Calibri" w:hAnsi="Calibri" w:cs="Arial"/>
          <w:spacing w:val="-4"/>
          <w:sz w:val="22"/>
        </w:rPr>
        <w:t xml:space="preserve">. </w:t>
      </w:r>
      <w:r w:rsidRPr="006F16F4">
        <w:rPr>
          <w:rFonts w:ascii="Calibri" w:hAnsi="Calibri" w:cs="Arial"/>
          <w:spacing w:val="-4"/>
          <w:sz w:val="22"/>
        </w:rPr>
        <w:t>Simon Springett</w:t>
      </w:r>
    </w:p>
    <w:p w14:paraId="47CB770E" w14:textId="77777777" w:rsidR="00E9557E" w:rsidRDefault="00E9557E" w:rsidP="00E9557E">
      <w:pPr>
        <w:ind w:left="-142" w:right="122"/>
        <w:rPr>
          <w:rFonts w:ascii="Calibri" w:hAnsi="Calibri" w:cs="Arial"/>
          <w:spacing w:val="-4"/>
          <w:sz w:val="22"/>
        </w:rPr>
      </w:pPr>
      <w:r w:rsidRPr="00185C2C">
        <w:rPr>
          <w:rFonts w:ascii="Calibri" w:hAnsi="Calibri" w:cs="Arial"/>
          <w:spacing w:val="-4"/>
          <w:sz w:val="22"/>
        </w:rPr>
        <w:t>Financial Secretary</w:t>
      </w:r>
      <w:r>
        <w:rPr>
          <w:rFonts w:ascii="Calibri" w:hAnsi="Calibri" w:cs="Arial"/>
          <w:spacing w:val="-4"/>
          <w:sz w:val="22"/>
        </w:rPr>
        <w:tab/>
      </w:r>
      <w:r>
        <w:rPr>
          <w:rFonts w:ascii="Calibri" w:hAnsi="Calibri" w:cs="Arial"/>
          <w:spacing w:val="-4"/>
          <w:sz w:val="22"/>
        </w:rPr>
        <w:tab/>
      </w:r>
      <w:r>
        <w:rPr>
          <w:rFonts w:ascii="Calibri" w:hAnsi="Calibri" w:cs="Arial"/>
          <w:spacing w:val="-4"/>
          <w:sz w:val="22"/>
        </w:rPr>
        <w:tab/>
      </w:r>
      <w:r>
        <w:rPr>
          <w:rFonts w:ascii="Calibri" w:hAnsi="Calibri" w:cs="Arial"/>
          <w:spacing w:val="-4"/>
          <w:sz w:val="22"/>
        </w:rPr>
        <w:tab/>
      </w:r>
      <w:r>
        <w:rPr>
          <w:rFonts w:ascii="Calibri" w:hAnsi="Calibri" w:cs="Arial"/>
          <w:spacing w:val="-4"/>
          <w:sz w:val="22"/>
        </w:rPr>
        <w:tab/>
      </w:r>
      <w:r>
        <w:rPr>
          <w:rFonts w:ascii="Calibri" w:hAnsi="Calibri" w:cs="Arial"/>
          <w:spacing w:val="-4"/>
          <w:sz w:val="22"/>
        </w:rPr>
        <w:tab/>
      </w:r>
      <w:r>
        <w:rPr>
          <w:rFonts w:ascii="Calibri" w:hAnsi="Calibri" w:cs="Arial"/>
          <w:spacing w:val="-4"/>
          <w:sz w:val="22"/>
        </w:rPr>
        <w:tab/>
      </w:r>
      <w:r w:rsidRPr="00B27C76">
        <w:rPr>
          <w:rFonts w:ascii="Calibri" w:hAnsi="Calibri" w:cs="Arial"/>
          <w:spacing w:val="-4"/>
          <w:sz w:val="22"/>
        </w:rPr>
        <w:t>UNDP Resident Representative</w:t>
      </w:r>
    </w:p>
    <w:p w14:paraId="63A32E4C" w14:textId="77777777" w:rsidR="00E9557E" w:rsidRPr="00185C2C" w:rsidRDefault="00E9557E" w:rsidP="00E9557E">
      <w:pPr>
        <w:ind w:left="-142" w:right="122"/>
        <w:rPr>
          <w:rFonts w:ascii="Calibri" w:hAnsi="Calibri" w:cs="Arial"/>
          <w:spacing w:val="-4"/>
          <w:sz w:val="22"/>
        </w:rPr>
      </w:pPr>
      <w:r>
        <w:rPr>
          <w:rFonts w:ascii="Calibri" w:hAnsi="Calibri" w:cs="Arial"/>
          <w:spacing w:val="-4"/>
          <w:sz w:val="22"/>
        </w:rPr>
        <w:t>&amp; GEF Operational Focal Point</w:t>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r w:rsidRPr="00185C2C">
        <w:rPr>
          <w:rFonts w:ascii="Calibri" w:hAnsi="Calibri" w:cs="Arial"/>
          <w:spacing w:val="-4"/>
          <w:sz w:val="22"/>
        </w:rPr>
        <w:tab/>
      </w:r>
    </w:p>
    <w:p w14:paraId="160EA669" w14:textId="7D37262F" w:rsidR="00E9557E" w:rsidRDefault="00E9557E" w:rsidP="00E9557E">
      <w:pPr>
        <w:ind w:left="-142" w:right="122"/>
        <w:rPr>
          <w:rFonts w:ascii="Calibri" w:hAnsi="Calibri" w:cs="Arial"/>
          <w:spacing w:val="-4"/>
          <w:sz w:val="22"/>
        </w:rPr>
      </w:pPr>
      <w:r w:rsidRPr="00185C2C">
        <w:rPr>
          <w:rFonts w:ascii="Calibri" w:hAnsi="Calibri" w:cs="Arial"/>
          <w:spacing w:val="-4"/>
          <w:sz w:val="22"/>
        </w:rPr>
        <w:t>Ministry of Finance and Economic Development</w:t>
      </w:r>
    </w:p>
    <w:p w14:paraId="4B12DA3E" w14:textId="77777777" w:rsidR="00E9557E" w:rsidRPr="00850B7D" w:rsidRDefault="00E9557E" w:rsidP="00E9557E">
      <w:pPr>
        <w:keepNext/>
        <w:keepLines/>
        <w:numPr>
          <w:ilvl w:val="12"/>
          <w:numId w:val="0"/>
        </w:numPr>
        <w:tabs>
          <w:tab w:val="left" w:pos="0"/>
        </w:tabs>
        <w:suppressAutoHyphens/>
        <w:ind w:left="-142"/>
        <w:jc w:val="center"/>
        <w:rPr>
          <w:rFonts w:ascii="Calibri" w:hAnsi="Calibri"/>
          <w:sz w:val="22"/>
          <w:u w:val="single"/>
        </w:rPr>
      </w:pPr>
      <w:r>
        <w:rPr>
          <w:rFonts w:ascii="Calibri" w:hAnsi="Calibri" w:cs="Arial"/>
          <w:spacing w:val="-4"/>
          <w:sz w:val="22"/>
        </w:rPr>
        <w:br w:type="page"/>
      </w:r>
      <w:r w:rsidRPr="00850B7D">
        <w:rPr>
          <w:rFonts w:ascii="Calibri" w:hAnsi="Calibri"/>
          <w:sz w:val="22"/>
          <w:u w:val="single"/>
        </w:rPr>
        <w:lastRenderedPageBreak/>
        <w:fldChar w:fldCharType="begin"/>
      </w:r>
      <w:r w:rsidRPr="00850B7D">
        <w:rPr>
          <w:rFonts w:ascii="Calibri" w:hAnsi="Calibri"/>
          <w:sz w:val="22"/>
          <w:u w:val="single"/>
        </w:rPr>
        <w:instrText xml:space="preserve">PRIVATE </w:instrText>
      </w:r>
      <w:r w:rsidRPr="00850B7D">
        <w:rPr>
          <w:rFonts w:ascii="Calibri" w:hAnsi="Calibri"/>
          <w:sz w:val="22"/>
          <w:u w:val="single"/>
        </w:rPr>
        <w:fldChar w:fldCharType="end"/>
      </w:r>
      <w:r w:rsidRPr="00850B7D">
        <w:rPr>
          <w:rFonts w:ascii="Calibri" w:hAnsi="Calibri"/>
          <w:sz w:val="22"/>
          <w:u w:val="single"/>
        </w:rPr>
        <w:t xml:space="preserve">Attachment </w:t>
      </w:r>
    </w:p>
    <w:p w14:paraId="2D4B5D08" w14:textId="77777777" w:rsidR="00E9557E" w:rsidRPr="00850B7D" w:rsidRDefault="00E9557E" w:rsidP="00E9557E">
      <w:pPr>
        <w:keepNext/>
        <w:keepLines/>
        <w:numPr>
          <w:ilvl w:val="12"/>
          <w:numId w:val="0"/>
        </w:numPr>
        <w:tabs>
          <w:tab w:val="left" w:pos="0"/>
        </w:tabs>
        <w:suppressAutoHyphens/>
        <w:ind w:left="-142"/>
        <w:jc w:val="center"/>
        <w:rPr>
          <w:rFonts w:ascii="Calibri" w:hAnsi="Calibri"/>
          <w:sz w:val="22"/>
        </w:rPr>
      </w:pPr>
      <w:r w:rsidRPr="00850B7D">
        <w:rPr>
          <w:rFonts w:ascii="Calibri" w:hAnsi="Calibri"/>
          <w:sz w:val="22"/>
          <w:u w:val="single"/>
        </w:rPr>
        <w:fldChar w:fldCharType="begin"/>
      </w:r>
      <w:r w:rsidRPr="00850B7D">
        <w:rPr>
          <w:rFonts w:ascii="Calibri" w:hAnsi="Calibri"/>
          <w:sz w:val="22"/>
          <w:u w:val="single"/>
        </w:rPr>
        <w:instrText>tc "Attachment "</w:instrText>
      </w:r>
      <w:r w:rsidRPr="00850B7D">
        <w:rPr>
          <w:rFonts w:ascii="Calibri" w:hAnsi="Calibri"/>
          <w:sz w:val="22"/>
          <w:u w:val="single"/>
        </w:rPr>
        <w:fldChar w:fldCharType="end"/>
      </w:r>
    </w:p>
    <w:p w14:paraId="3F3CD3F3" w14:textId="77777777" w:rsidR="00E9557E" w:rsidRPr="00850B7D" w:rsidRDefault="00E9557E" w:rsidP="00E9557E">
      <w:pPr>
        <w:keepNext/>
        <w:numPr>
          <w:ilvl w:val="12"/>
          <w:numId w:val="0"/>
        </w:numPr>
        <w:spacing w:before="240" w:after="60"/>
        <w:ind w:left="-142"/>
        <w:jc w:val="center"/>
        <w:outlineLvl w:val="0"/>
        <w:rPr>
          <w:rFonts w:ascii="Calibri" w:hAnsi="Calibri" w:cs="Arial"/>
          <w:b/>
          <w:bCs/>
          <w:kern w:val="32"/>
          <w:sz w:val="22"/>
        </w:rPr>
      </w:pPr>
      <w:bookmarkStart w:id="376" w:name="_Toc440285213"/>
      <w:r w:rsidRPr="00850B7D">
        <w:rPr>
          <w:rFonts w:ascii="Calibri" w:hAnsi="Calibri" w:cs="Arial"/>
          <w:b/>
          <w:bCs/>
          <w:kern w:val="32"/>
          <w:sz w:val="22"/>
        </w:rPr>
        <w:t>DESCRIPTION OF UNDP COUNTRY OFFICE SUPPORT SERVICES</w:t>
      </w:r>
      <w:bookmarkEnd w:id="376"/>
    </w:p>
    <w:p w14:paraId="1B9BD52A" w14:textId="77777777" w:rsidR="00E9557E" w:rsidRPr="00850B7D" w:rsidRDefault="00E9557E" w:rsidP="00E9557E">
      <w:pPr>
        <w:numPr>
          <w:ilvl w:val="12"/>
          <w:numId w:val="0"/>
        </w:numPr>
        <w:tabs>
          <w:tab w:val="left" w:pos="0"/>
        </w:tabs>
        <w:suppressAutoHyphens/>
        <w:ind w:left="-142"/>
        <w:rPr>
          <w:rFonts w:ascii="Calibri" w:hAnsi="Calibri"/>
          <w:spacing w:val="-2"/>
          <w:sz w:val="22"/>
        </w:rPr>
      </w:pPr>
    </w:p>
    <w:p w14:paraId="444D7576" w14:textId="77777777" w:rsidR="00E9557E" w:rsidRPr="00850B7D" w:rsidRDefault="00E9557E" w:rsidP="00E9557E">
      <w:pPr>
        <w:numPr>
          <w:ilvl w:val="12"/>
          <w:numId w:val="0"/>
        </w:numPr>
        <w:tabs>
          <w:tab w:val="left" w:pos="0"/>
        </w:tabs>
        <w:suppressAutoHyphens/>
        <w:ind w:left="-142"/>
        <w:rPr>
          <w:rFonts w:ascii="Calibri" w:hAnsi="Calibri"/>
          <w:spacing w:val="-2"/>
          <w:sz w:val="22"/>
        </w:rPr>
      </w:pPr>
      <w:r w:rsidRPr="00850B7D">
        <w:rPr>
          <w:rFonts w:ascii="Calibri" w:hAnsi="Calibri"/>
          <w:spacing w:val="-2"/>
          <w:sz w:val="22"/>
        </w:rPr>
        <w:t>1.</w:t>
      </w:r>
      <w:r w:rsidRPr="00850B7D">
        <w:rPr>
          <w:rFonts w:ascii="Calibri" w:hAnsi="Calibri"/>
          <w:spacing w:val="-2"/>
          <w:sz w:val="22"/>
        </w:rPr>
        <w:tab/>
        <w:t xml:space="preserve">Reference is made to consultations between Ministry of Finance and Economic Development, the institution designated by the Government of Mauritius and officials of UNDP with respect to the provision of support services by the UNDP country office for </w:t>
      </w:r>
      <w:r>
        <w:rPr>
          <w:rFonts w:ascii="Calibri" w:hAnsi="Calibri"/>
          <w:spacing w:val="-2"/>
          <w:sz w:val="22"/>
        </w:rPr>
        <w:t>the GEF funded Mainstreaming Biodiversity into the Management of the Coastal Zone of the Republic of Mauritius.</w:t>
      </w:r>
    </w:p>
    <w:p w14:paraId="6AA01B76" w14:textId="77777777" w:rsidR="00E9557E" w:rsidRPr="00850B7D" w:rsidRDefault="00E9557E" w:rsidP="00E9557E">
      <w:pPr>
        <w:numPr>
          <w:ilvl w:val="12"/>
          <w:numId w:val="0"/>
        </w:numPr>
        <w:tabs>
          <w:tab w:val="left" w:pos="0"/>
        </w:tabs>
        <w:suppressAutoHyphens/>
        <w:ind w:left="-142"/>
        <w:rPr>
          <w:rFonts w:ascii="Calibri" w:hAnsi="Calibri"/>
          <w:spacing w:val="-2"/>
          <w:sz w:val="22"/>
        </w:rPr>
      </w:pPr>
    </w:p>
    <w:p w14:paraId="1B4A77C7" w14:textId="77777777" w:rsidR="00E9557E" w:rsidRPr="00850B7D" w:rsidRDefault="00E9557E" w:rsidP="00E9557E">
      <w:pPr>
        <w:numPr>
          <w:ilvl w:val="12"/>
          <w:numId w:val="0"/>
        </w:numPr>
        <w:tabs>
          <w:tab w:val="left" w:pos="0"/>
        </w:tabs>
        <w:suppressAutoHyphens/>
        <w:ind w:left="-142"/>
        <w:rPr>
          <w:rFonts w:ascii="Calibri" w:hAnsi="Calibri"/>
          <w:spacing w:val="-2"/>
          <w:sz w:val="22"/>
        </w:rPr>
      </w:pPr>
      <w:r w:rsidRPr="00850B7D">
        <w:rPr>
          <w:rFonts w:ascii="Calibri" w:hAnsi="Calibri"/>
          <w:spacing w:val="-2"/>
          <w:sz w:val="22"/>
        </w:rPr>
        <w:t>2.</w:t>
      </w:r>
      <w:r w:rsidRPr="00850B7D">
        <w:rPr>
          <w:rFonts w:ascii="Calibri" w:hAnsi="Calibri"/>
          <w:spacing w:val="-2"/>
          <w:sz w:val="22"/>
        </w:rPr>
        <w:tab/>
        <w:t>In accordance with the provisions of the letter of agreement signed on ………………………. and the relevant project document, the UNDP country office may provide support services to the above mentioned projects as described below.</w:t>
      </w:r>
    </w:p>
    <w:p w14:paraId="12E1D514" w14:textId="77777777" w:rsidR="00E9557E" w:rsidRPr="00850B7D" w:rsidRDefault="00E9557E" w:rsidP="00E9557E">
      <w:pPr>
        <w:numPr>
          <w:ilvl w:val="12"/>
          <w:numId w:val="0"/>
        </w:numPr>
        <w:tabs>
          <w:tab w:val="left" w:pos="0"/>
        </w:tabs>
        <w:suppressAutoHyphens/>
        <w:ind w:left="-142"/>
        <w:rPr>
          <w:rFonts w:ascii="Calibri" w:hAnsi="Calibri"/>
          <w:spacing w:val="-2"/>
          <w:sz w:val="22"/>
        </w:rPr>
      </w:pPr>
    </w:p>
    <w:p w14:paraId="7CB81430" w14:textId="6381A23B" w:rsidR="00E9557E" w:rsidRPr="00395D25" w:rsidRDefault="00E9557E" w:rsidP="00395D25">
      <w:pPr>
        <w:pStyle w:val="ListParagraph"/>
        <w:numPr>
          <w:ilvl w:val="0"/>
          <w:numId w:val="62"/>
        </w:numPr>
        <w:tabs>
          <w:tab w:val="left" w:pos="0"/>
        </w:tabs>
        <w:suppressAutoHyphens/>
        <w:rPr>
          <w:rFonts w:ascii="Calibri" w:hAnsi="Calibri"/>
          <w:spacing w:val="-2"/>
          <w:sz w:val="22"/>
        </w:rPr>
      </w:pPr>
      <w:r w:rsidRPr="00395D25">
        <w:rPr>
          <w:rFonts w:ascii="Calibri" w:hAnsi="Calibri"/>
          <w:spacing w:val="-2"/>
          <w:sz w:val="22"/>
        </w:rPr>
        <w:t>Support services to be provided:</w:t>
      </w:r>
    </w:p>
    <w:p w14:paraId="5065913D" w14:textId="77777777" w:rsidR="00395D25" w:rsidRDefault="00395D25" w:rsidP="00395D25">
      <w:pPr>
        <w:tabs>
          <w:tab w:val="left" w:pos="0"/>
        </w:tabs>
        <w:suppressAutoHyphens/>
        <w:rPr>
          <w:rFonts w:ascii="Calibri" w:hAnsi="Calibri"/>
          <w:spacing w:val="-2"/>
          <w:sz w:val="22"/>
        </w:rPr>
      </w:pPr>
    </w:p>
    <w:tbl>
      <w:tblPr>
        <w:tblW w:w="10071" w:type="dxa"/>
        <w:tblInd w:w="170" w:type="dxa"/>
        <w:tblLayout w:type="fixed"/>
        <w:tblLook w:val="0000" w:firstRow="0" w:lastRow="0" w:firstColumn="0" w:lastColumn="0" w:noHBand="0" w:noVBand="0"/>
      </w:tblPr>
      <w:tblGrid>
        <w:gridCol w:w="2882"/>
        <w:gridCol w:w="1766"/>
        <w:gridCol w:w="1766"/>
        <w:gridCol w:w="1387"/>
        <w:gridCol w:w="2270"/>
      </w:tblGrid>
      <w:tr w:rsidR="00395D25" w:rsidRPr="00850B7D" w14:paraId="4C725C50" w14:textId="77777777" w:rsidTr="00395D25">
        <w:trPr>
          <w:trHeight w:val="1022"/>
        </w:trPr>
        <w:tc>
          <w:tcPr>
            <w:tcW w:w="2882" w:type="dxa"/>
            <w:tcBorders>
              <w:top w:val="single" w:sz="6" w:space="0" w:color="auto"/>
              <w:left w:val="single" w:sz="6" w:space="0" w:color="auto"/>
              <w:bottom w:val="single" w:sz="6" w:space="0" w:color="auto"/>
              <w:right w:val="single" w:sz="6" w:space="0" w:color="auto"/>
            </w:tcBorders>
          </w:tcPr>
          <w:p w14:paraId="48AE8F12" w14:textId="77777777" w:rsidR="00395D25" w:rsidRPr="00B27C76" w:rsidRDefault="00395D25" w:rsidP="00395D25">
            <w:pPr>
              <w:numPr>
                <w:ilvl w:val="12"/>
                <w:numId w:val="0"/>
              </w:numPr>
              <w:tabs>
                <w:tab w:val="left" w:pos="0"/>
              </w:tabs>
              <w:suppressAutoHyphens/>
              <w:jc w:val="center"/>
              <w:rPr>
                <w:rFonts w:ascii="Calibri" w:hAnsi="Calibri"/>
                <w:spacing w:val="-2"/>
                <w:sz w:val="22"/>
                <w:lang w:val="fr-FR"/>
              </w:rPr>
            </w:pPr>
            <w:r w:rsidRPr="00B27C76">
              <w:rPr>
                <w:rFonts w:ascii="Calibri" w:hAnsi="Calibri"/>
                <w:spacing w:val="-2"/>
                <w:sz w:val="22"/>
                <w:lang w:val="fr-FR"/>
              </w:rPr>
              <w:t>Item</w:t>
            </w:r>
          </w:p>
        </w:tc>
        <w:tc>
          <w:tcPr>
            <w:tcW w:w="1766" w:type="dxa"/>
            <w:tcBorders>
              <w:top w:val="single" w:sz="6" w:space="0" w:color="auto"/>
              <w:left w:val="single" w:sz="6" w:space="0" w:color="auto"/>
              <w:bottom w:val="single" w:sz="6" w:space="0" w:color="auto"/>
              <w:right w:val="single" w:sz="6" w:space="0" w:color="auto"/>
            </w:tcBorders>
          </w:tcPr>
          <w:p w14:paraId="6BB38080" w14:textId="585FD229" w:rsidR="00395D25" w:rsidRPr="00C63B62" w:rsidRDefault="00395D25" w:rsidP="00395D25">
            <w:pPr>
              <w:numPr>
                <w:ilvl w:val="12"/>
                <w:numId w:val="0"/>
              </w:numPr>
              <w:tabs>
                <w:tab w:val="left" w:pos="0"/>
              </w:tabs>
              <w:suppressAutoHyphens/>
              <w:jc w:val="center"/>
              <w:rPr>
                <w:rFonts w:ascii="Calibri" w:hAnsi="Calibri"/>
                <w:spacing w:val="-2"/>
                <w:sz w:val="22"/>
                <w:lang w:val="en-US"/>
              </w:rPr>
            </w:pPr>
            <w:r w:rsidRPr="00C63B62">
              <w:rPr>
                <w:rFonts w:ascii="Calibri" w:hAnsi="Calibri"/>
                <w:spacing w:val="-2"/>
                <w:sz w:val="22"/>
                <w:lang w:val="en-US"/>
              </w:rPr>
              <w:t>Schedule for the provision of the support services</w:t>
            </w:r>
          </w:p>
        </w:tc>
        <w:tc>
          <w:tcPr>
            <w:tcW w:w="1766" w:type="dxa"/>
            <w:tcBorders>
              <w:top w:val="single" w:sz="6" w:space="0" w:color="auto"/>
              <w:left w:val="single" w:sz="6" w:space="0" w:color="auto"/>
              <w:bottom w:val="single" w:sz="6" w:space="0" w:color="auto"/>
            </w:tcBorders>
          </w:tcPr>
          <w:p w14:paraId="60559BF8" w14:textId="6F0E4BE1" w:rsidR="00395D25" w:rsidRPr="00C63B62" w:rsidRDefault="00395D25" w:rsidP="00395D25">
            <w:pPr>
              <w:numPr>
                <w:ilvl w:val="12"/>
                <w:numId w:val="0"/>
              </w:numPr>
              <w:tabs>
                <w:tab w:val="left" w:pos="0"/>
              </w:tabs>
              <w:suppressAutoHyphens/>
              <w:jc w:val="center"/>
              <w:rPr>
                <w:rFonts w:ascii="Calibri" w:hAnsi="Calibri"/>
                <w:spacing w:val="-2"/>
                <w:sz w:val="22"/>
                <w:lang w:val="en-US"/>
              </w:rPr>
            </w:pPr>
            <w:r w:rsidRPr="00C63B62">
              <w:rPr>
                <w:rFonts w:ascii="Calibri" w:hAnsi="Calibri"/>
                <w:spacing w:val="-2"/>
                <w:sz w:val="22"/>
                <w:lang w:val="en-US"/>
              </w:rPr>
              <w:t>Unit Cost to UNDP of providing such support services</w:t>
            </w:r>
          </w:p>
        </w:tc>
        <w:tc>
          <w:tcPr>
            <w:tcW w:w="1387" w:type="dxa"/>
            <w:tcBorders>
              <w:top w:val="single" w:sz="6" w:space="0" w:color="auto"/>
              <w:left w:val="single" w:sz="6" w:space="0" w:color="auto"/>
              <w:bottom w:val="single" w:sz="6" w:space="0" w:color="auto"/>
            </w:tcBorders>
          </w:tcPr>
          <w:p w14:paraId="4F4D6178" w14:textId="77777777" w:rsidR="00395D25" w:rsidRPr="00B27C76" w:rsidRDefault="00395D25" w:rsidP="00395D25">
            <w:pPr>
              <w:numPr>
                <w:ilvl w:val="12"/>
                <w:numId w:val="0"/>
              </w:numPr>
              <w:tabs>
                <w:tab w:val="left" w:pos="0"/>
              </w:tabs>
              <w:suppressAutoHyphens/>
              <w:jc w:val="center"/>
              <w:rPr>
                <w:rFonts w:ascii="Calibri" w:hAnsi="Calibri"/>
                <w:spacing w:val="-2"/>
                <w:sz w:val="22"/>
                <w:lang w:val="fr-FR"/>
              </w:rPr>
            </w:pPr>
            <w:r w:rsidRPr="00B27C76">
              <w:rPr>
                <w:rFonts w:ascii="Calibri" w:hAnsi="Calibri"/>
                <w:spacing w:val="-2"/>
                <w:sz w:val="22"/>
                <w:lang w:val="fr-FR"/>
              </w:rPr>
              <w:t>Amount (USD)</w:t>
            </w:r>
          </w:p>
        </w:tc>
        <w:tc>
          <w:tcPr>
            <w:tcW w:w="2270" w:type="dxa"/>
            <w:tcBorders>
              <w:top w:val="single" w:sz="6" w:space="0" w:color="auto"/>
              <w:left w:val="single" w:sz="6" w:space="0" w:color="auto"/>
              <w:bottom w:val="single" w:sz="6" w:space="0" w:color="auto"/>
              <w:right w:val="single" w:sz="6" w:space="0" w:color="auto"/>
            </w:tcBorders>
          </w:tcPr>
          <w:p w14:paraId="66A11368" w14:textId="1281E08A" w:rsidR="00395D25" w:rsidRPr="00C63B62" w:rsidRDefault="00395D25" w:rsidP="00395D25">
            <w:pPr>
              <w:numPr>
                <w:ilvl w:val="12"/>
                <w:numId w:val="0"/>
              </w:numPr>
              <w:tabs>
                <w:tab w:val="left" w:pos="0"/>
              </w:tabs>
              <w:suppressAutoHyphens/>
              <w:jc w:val="center"/>
              <w:rPr>
                <w:rFonts w:ascii="Calibri" w:hAnsi="Calibri"/>
                <w:spacing w:val="-2"/>
                <w:sz w:val="22"/>
                <w:lang w:val="en-US"/>
              </w:rPr>
            </w:pPr>
            <w:r w:rsidRPr="00C63B62">
              <w:rPr>
                <w:rFonts w:ascii="Calibri" w:hAnsi="Calibri"/>
                <w:spacing w:val="-2"/>
                <w:sz w:val="22"/>
                <w:lang w:val="en-US"/>
              </w:rPr>
              <w:t>Amount and method of reimbursement of UNDP</w:t>
            </w:r>
          </w:p>
        </w:tc>
      </w:tr>
      <w:tr w:rsidR="00395D25" w:rsidRPr="00850B7D" w14:paraId="657A197E" w14:textId="77777777" w:rsidTr="00395D25">
        <w:trPr>
          <w:trHeight w:val="1488"/>
        </w:trPr>
        <w:tc>
          <w:tcPr>
            <w:tcW w:w="2882" w:type="dxa"/>
            <w:tcBorders>
              <w:left w:val="single" w:sz="6" w:space="0" w:color="auto"/>
              <w:right w:val="single" w:sz="6" w:space="0" w:color="auto"/>
            </w:tcBorders>
          </w:tcPr>
          <w:p w14:paraId="35C92C31" w14:textId="01B11EF5" w:rsidR="00395D25" w:rsidRDefault="00395D25" w:rsidP="005539EE">
            <w:pPr>
              <w:numPr>
                <w:ilvl w:val="12"/>
                <w:numId w:val="0"/>
              </w:numPr>
              <w:tabs>
                <w:tab w:val="left" w:pos="0"/>
              </w:tabs>
              <w:suppressAutoHyphens/>
              <w:rPr>
                <w:rFonts w:ascii="Calibri" w:hAnsi="Calibri"/>
                <w:spacing w:val="-2"/>
                <w:sz w:val="22"/>
              </w:rPr>
            </w:pPr>
            <w:r w:rsidRPr="00C63B62">
              <w:rPr>
                <w:rFonts w:ascii="Calibri" w:hAnsi="Calibri"/>
                <w:spacing w:val="-2"/>
                <w:sz w:val="22"/>
                <w:lang w:val="en-US"/>
              </w:rPr>
              <w:t>Recruitment of 5 International Consultants, 1 project manager, 1 project assistant</w:t>
            </w:r>
            <w:r>
              <w:rPr>
                <w:rFonts w:ascii="Calibri" w:hAnsi="Calibri"/>
                <w:spacing w:val="-2"/>
                <w:sz w:val="22"/>
              </w:rPr>
              <w:t>.</w:t>
            </w:r>
            <w:r w:rsidRPr="00850B7D">
              <w:rPr>
                <w:rFonts w:ascii="Calibri" w:hAnsi="Calibri"/>
                <w:spacing w:val="-2"/>
                <w:sz w:val="22"/>
              </w:rPr>
              <w:t xml:space="preserve"> Simple recruitment (under 100,000 USD)</w:t>
            </w:r>
            <w:r>
              <w:rPr>
                <w:rFonts w:ascii="Calibri" w:hAnsi="Calibri"/>
                <w:spacing w:val="-2"/>
                <w:sz w:val="22"/>
              </w:rPr>
              <w:t>.</w:t>
            </w:r>
          </w:p>
          <w:p w14:paraId="5A4C599A" w14:textId="77777777" w:rsidR="00395D25" w:rsidRPr="00C63B62" w:rsidRDefault="00395D25" w:rsidP="005539EE">
            <w:pPr>
              <w:numPr>
                <w:ilvl w:val="12"/>
                <w:numId w:val="0"/>
              </w:numPr>
              <w:tabs>
                <w:tab w:val="left" w:pos="0"/>
              </w:tabs>
              <w:suppressAutoHyphens/>
              <w:rPr>
                <w:rFonts w:ascii="Calibri" w:hAnsi="Calibri"/>
                <w:spacing w:val="-2"/>
                <w:sz w:val="22"/>
                <w:lang w:val="en-US"/>
              </w:rPr>
            </w:pPr>
          </w:p>
        </w:tc>
        <w:tc>
          <w:tcPr>
            <w:tcW w:w="1766" w:type="dxa"/>
            <w:tcBorders>
              <w:left w:val="single" w:sz="6" w:space="0" w:color="auto"/>
              <w:right w:val="single" w:sz="6" w:space="0" w:color="auto"/>
            </w:tcBorders>
            <w:vAlign w:val="center"/>
          </w:tcPr>
          <w:p w14:paraId="3E166268" w14:textId="77777777" w:rsidR="00395D25" w:rsidRPr="00B27C76" w:rsidRDefault="00395D25" w:rsidP="005539EE">
            <w:pPr>
              <w:numPr>
                <w:ilvl w:val="12"/>
                <w:numId w:val="0"/>
              </w:numPr>
              <w:tabs>
                <w:tab w:val="left" w:pos="0"/>
              </w:tabs>
              <w:suppressAutoHyphens/>
              <w:jc w:val="center"/>
              <w:rPr>
                <w:rFonts w:ascii="Calibri" w:hAnsi="Calibri"/>
                <w:spacing w:val="-2"/>
                <w:sz w:val="22"/>
                <w:lang w:val="fr-FR"/>
              </w:rPr>
            </w:pPr>
            <w:r w:rsidRPr="00B27C76">
              <w:rPr>
                <w:rFonts w:ascii="Calibri" w:hAnsi="Calibri"/>
                <w:spacing w:val="-2"/>
                <w:sz w:val="22"/>
                <w:lang w:val="fr-FR"/>
              </w:rPr>
              <w:t>10 weeks</w:t>
            </w:r>
          </w:p>
        </w:tc>
        <w:tc>
          <w:tcPr>
            <w:tcW w:w="1766" w:type="dxa"/>
            <w:tcBorders>
              <w:left w:val="single" w:sz="6" w:space="0" w:color="auto"/>
            </w:tcBorders>
            <w:vAlign w:val="center"/>
          </w:tcPr>
          <w:p w14:paraId="7BC9F41D" w14:textId="77777777" w:rsidR="00395D25" w:rsidRPr="00B27C76" w:rsidRDefault="00395D25" w:rsidP="005539EE">
            <w:pPr>
              <w:numPr>
                <w:ilvl w:val="12"/>
                <w:numId w:val="0"/>
              </w:numPr>
              <w:tabs>
                <w:tab w:val="left" w:pos="0"/>
              </w:tabs>
              <w:suppressAutoHyphens/>
              <w:jc w:val="center"/>
              <w:rPr>
                <w:rFonts w:ascii="Calibri" w:hAnsi="Calibri"/>
                <w:spacing w:val="-2"/>
                <w:sz w:val="22"/>
                <w:lang w:val="fr-FR"/>
              </w:rPr>
            </w:pPr>
            <w:r w:rsidRPr="00B27C76">
              <w:rPr>
                <w:rFonts w:ascii="Calibri" w:hAnsi="Calibri"/>
                <w:spacing w:val="-2"/>
                <w:sz w:val="22"/>
                <w:lang w:val="fr-FR"/>
              </w:rPr>
              <w:t>1,000</w:t>
            </w:r>
          </w:p>
        </w:tc>
        <w:tc>
          <w:tcPr>
            <w:tcW w:w="1387" w:type="dxa"/>
            <w:tcBorders>
              <w:left w:val="single" w:sz="6" w:space="0" w:color="auto"/>
            </w:tcBorders>
            <w:vAlign w:val="center"/>
          </w:tcPr>
          <w:p w14:paraId="0DA6EF8E" w14:textId="77777777" w:rsidR="00395D25" w:rsidRPr="00B27C76" w:rsidRDefault="00395D25" w:rsidP="005539EE">
            <w:pPr>
              <w:numPr>
                <w:ilvl w:val="12"/>
                <w:numId w:val="0"/>
              </w:numPr>
              <w:tabs>
                <w:tab w:val="left" w:pos="0"/>
              </w:tabs>
              <w:suppressAutoHyphens/>
              <w:jc w:val="center"/>
              <w:rPr>
                <w:rFonts w:ascii="Calibri" w:hAnsi="Calibri"/>
                <w:spacing w:val="-2"/>
                <w:sz w:val="22"/>
                <w:lang w:val="fr-FR"/>
              </w:rPr>
            </w:pPr>
            <w:r w:rsidRPr="00B27C76">
              <w:rPr>
                <w:rFonts w:ascii="Calibri" w:hAnsi="Calibri"/>
                <w:spacing w:val="-2"/>
                <w:sz w:val="22"/>
                <w:lang w:val="fr-FR"/>
              </w:rPr>
              <w:t>7,000</w:t>
            </w:r>
          </w:p>
        </w:tc>
        <w:tc>
          <w:tcPr>
            <w:tcW w:w="2270" w:type="dxa"/>
            <w:vMerge w:val="restart"/>
            <w:tcBorders>
              <w:left w:val="single" w:sz="6" w:space="0" w:color="auto"/>
              <w:right w:val="single" w:sz="6" w:space="0" w:color="auto"/>
            </w:tcBorders>
            <w:vAlign w:val="center"/>
          </w:tcPr>
          <w:p w14:paraId="5840C72B" w14:textId="77777777" w:rsidR="00395D25" w:rsidRPr="00C63B62" w:rsidRDefault="00395D25" w:rsidP="005539EE">
            <w:pPr>
              <w:numPr>
                <w:ilvl w:val="12"/>
                <w:numId w:val="0"/>
              </w:numPr>
              <w:tabs>
                <w:tab w:val="left" w:pos="0"/>
              </w:tabs>
              <w:suppressAutoHyphens/>
              <w:rPr>
                <w:rFonts w:ascii="Calibri" w:hAnsi="Calibri"/>
                <w:spacing w:val="-2"/>
                <w:sz w:val="22"/>
                <w:lang w:val="en-US"/>
              </w:rPr>
            </w:pPr>
            <w:r w:rsidRPr="00C63B62">
              <w:rPr>
                <w:rFonts w:ascii="Calibri" w:hAnsi="Calibri"/>
                <w:spacing w:val="-2"/>
                <w:sz w:val="22"/>
                <w:lang w:val="en-US"/>
              </w:rPr>
              <w:t>Directly charged to project execution budget</w:t>
            </w:r>
          </w:p>
          <w:p w14:paraId="48259962" w14:textId="77777777" w:rsidR="00395D25" w:rsidRPr="00C63B62" w:rsidRDefault="00395D25" w:rsidP="005539EE">
            <w:pPr>
              <w:numPr>
                <w:ilvl w:val="12"/>
                <w:numId w:val="0"/>
              </w:numPr>
              <w:tabs>
                <w:tab w:val="left" w:pos="0"/>
              </w:tabs>
              <w:suppressAutoHyphens/>
              <w:rPr>
                <w:rFonts w:ascii="Calibri" w:hAnsi="Calibri"/>
                <w:spacing w:val="-2"/>
                <w:sz w:val="22"/>
                <w:lang w:val="en-US"/>
              </w:rPr>
            </w:pPr>
          </w:p>
        </w:tc>
      </w:tr>
      <w:tr w:rsidR="00395D25" w:rsidRPr="00850B7D" w14:paraId="53CEF6C0" w14:textId="77777777" w:rsidTr="00395D25">
        <w:trPr>
          <w:trHeight w:val="1022"/>
        </w:trPr>
        <w:tc>
          <w:tcPr>
            <w:tcW w:w="2882" w:type="dxa"/>
            <w:tcBorders>
              <w:top w:val="single" w:sz="6" w:space="0" w:color="auto"/>
              <w:left w:val="single" w:sz="6" w:space="0" w:color="auto"/>
              <w:bottom w:val="single" w:sz="6" w:space="0" w:color="auto"/>
              <w:right w:val="single" w:sz="6" w:space="0" w:color="auto"/>
            </w:tcBorders>
          </w:tcPr>
          <w:p w14:paraId="285793D1" w14:textId="77777777" w:rsidR="00395D25" w:rsidRPr="00C63B62" w:rsidRDefault="00395D25" w:rsidP="005539EE">
            <w:pPr>
              <w:numPr>
                <w:ilvl w:val="12"/>
                <w:numId w:val="0"/>
              </w:numPr>
              <w:tabs>
                <w:tab w:val="left" w:pos="0"/>
              </w:tabs>
              <w:suppressAutoHyphens/>
              <w:rPr>
                <w:rFonts w:ascii="Calibri" w:hAnsi="Calibri"/>
                <w:spacing w:val="-2"/>
                <w:sz w:val="22"/>
                <w:lang w:val="en-US"/>
              </w:rPr>
            </w:pPr>
            <w:r w:rsidRPr="00C63B62">
              <w:rPr>
                <w:rFonts w:ascii="Calibri" w:hAnsi="Calibri"/>
                <w:spacing w:val="-2"/>
                <w:sz w:val="22"/>
                <w:lang w:val="en-US"/>
              </w:rPr>
              <w:t>2 Request for Proposals</w:t>
            </w:r>
            <w:r>
              <w:rPr>
                <w:rFonts w:ascii="Calibri" w:hAnsi="Calibri"/>
                <w:spacing w:val="-2"/>
                <w:sz w:val="22"/>
              </w:rPr>
              <w:t xml:space="preserve">. </w:t>
            </w:r>
            <w:r w:rsidRPr="00850B7D">
              <w:rPr>
                <w:rFonts w:ascii="Calibri" w:hAnsi="Calibri"/>
                <w:spacing w:val="-2"/>
                <w:sz w:val="22"/>
              </w:rPr>
              <w:t>Complex recruitment (above 100,000 USD)</w:t>
            </w:r>
          </w:p>
        </w:tc>
        <w:tc>
          <w:tcPr>
            <w:tcW w:w="1766" w:type="dxa"/>
            <w:tcBorders>
              <w:top w:val="single" w:sz="6" w:space="0" w:color="auto"/>
              <w:left w:val="single" w:sz="6" w:space="0" w:color="auto"/>
              <w:bottom w:val="single" w:sz="6" w:space="0" w:color="auto"/>
              <w:right w:val="single" w:sz="6" w:space="0" w:color="auto"/>
            </w:tcBorders>
            <w:vAlign w:val="center"/>
          </w:tcPr>
          <w:p w14:paraId="42CE6E6D" w14:textId="77777777" w:rsidR="00395D25" w:rsidRPr="00B27C76" w:rsidRDefault="00395D25" w:rsidP="005539EE">
            <w:pPr>
              <w:numPr>
                <w:ilvl w:val="12"/>
                <w:numId w:val="0"/>
              </w:numPr>
              <w:tabs>
                <w:tab w:val="left" w:pos="0"/>
              </w:tabs>
              <w:suppressAutoHyphens/>
              <w:jc w:val="center"/>
              <w:rPr>
                <w:rFonts w:ascii="Calibri" w:hAnsi="Calibri"/>
                <w:spacing w:val="-2"/>
                <w:sz w:val="22"/>
                <w:lang w:val="fr-FR"/>
              </w:rPr>
            </w:pPr>
            <w:r w:rsidRPr="00B27C76">
              <w:rPr>
                <w:rFonts w:ascii="Calibri" w:hAnsi="Calibri"/>
                <w:spacing w:val="-2"/>
                <w:sz w:val="22"/>
                <w:lang w:val="fr-FR"/>
              </w:rPr>
              <w:t>15 weeks</w:t>
            </w:r>
          </w:p>
        </w:tc>
        <w:tc>
          <w:tcPr>
            <w:tcW w:w="1766" w:type="dxa"/>
            <w:tcBorders>
              <w:top w:val="single" w:sz="6" w:space="0" w:color="auto"/>
              <w:left w:val="single" w:sz="6" w:space="0" w:color="auto"/>
              <w:bottom w:val="single" w:sz="6" w:space="0" w:color="auto"/>
            </w:tcBorders>
            <w:vAlign w:val="center"/>
          </w:tcPr>
          <w:p w14:paraId="046F199A" w14:textId="77777777" w:rsidR="00395D25" w:rsidRPr="00B27C76" w:rsidRDefault="00395D25" w:rsidP="005539EE">
            <w:pPr>
              <w:numPr>
                <w:ilvl w:val="12"/>
                <w:numId w:val="0"/>
              </w:numPr>
              <w:tabs>
                <w:tab w:val="left" w:pos="0"/>
              </w:tabs>
              <w:suppressAutoHyphens/>
              <w:jc w:val="center"/>
              <w:rPr>
                <w:rFonts w:ascii="Calibri" w:hAnsi="Calibri"/>
                <w:spacing w:val="-2"/>
                <w:sz w:val="22"/>
                <w:lang w:val="fr-FR"/>
              </w:rPr>
            </w:pPr>
            <w:r w:rsidRPr="00B27C76">
              <w:rPr>
                <w:rFonts w:ascii="Calibri" w:hAnsi="Calibri"/>
                <w:spacing w:val="-2"/>
                <w:sz w:val="22"/>
                <w:lang w:val="fr-FR"/>
              </w:rPr>
              <w:t>3000</w:t>
            </w:r>
          </w:p>
        </w:tc>
        <w:tc>
          <w:tcPr>
            <w:tcW w:w="1387" w:type="dxa"/>
            <w:tcBorders>
              <w:top w:val="single" w:sz="6" w:space="0" w:color="auto"/>
              <w:left w:val="single" w:sz="6" w:space="0" w:color="auto"/>
              <w:bottom w:val="single" w:sz="6" w:space="0" w:color="auto"/>
            </w:tcBorders>
            <w:vAlign w:val="center"/>
          </w:tcPr>
          <w:p w14:paraId="3535DFCB" w14:textId="77777777" w:rsidR="00395D25" w:rsidRPr="00B27C76" w:rsidRDefault="00395D25" w:rsidP="005539EE">
            <w:pPr>
              <w:numPr>
                <w:ilvl w:val="12"/>
                <w:numId w:val="0"/>
              </w:numPr>
              <w:tabs>
                <w:tab w:val="left" w:pos="0"/>
              </w:tabs>
              <w:suppressAutoHyphens/>
              <w:jc w:val="center"/>
              <w:rPr>
                <w:rFonts w:ascii="Calibri" w:hAnsi="Calibri"/>
                <w:spacing w:val="-2"/>
                <w:sz w:val="22"/>
                <w:lang w:val="fr-FR"/>
              </w:rPr>
            </w:pPr>
            <w:r w:rsidRPr="00B27C76">
              <w:rPr>
                <w:rFonts w:ascii="Calibri" w:hAnsi="Calibri"/>
                <w:spacing w:val="-2"/>
                <w:sz w:val="22"/>
                <w:lang w:val="fr-FR"/>
              </w:rPr>
              <w:t>6,000</w:t>
            </w:r>
          </w:p>
        </w:tc>
        <w:tc>
          <w:tcPr>
            <w:tcW w:w="2270" w:type="dxa"/>
            <w:vMerge/>
            <w:tcBorders>
              <w:left w:val="single" w:sz="6" w:space="0" w:color="auto"/>
              <w:right w:val="single" w:sz="6" w:space="0" w:color="auto"/>
            </w:tcBorders>
            <w:vAlign w:val="center"/>
          </w:tcPr>
          <w:p w14:paraId="6ED74716" w14:textId="77777777" w:rsidR="00395D25" w:rsidRPr="00850B7D" w:rsidRDefault="00395D25" w:rsidP="005539EE">
            <w:pPr>
              <w:numPr>
                <w:ilvl w:val="12"/>
                <w:numId w:val="0"/>
              </w:numPr>
              <w:tabs>
                <w:tab w:val="left" w:pos="0"/>
              </w:tabs>
              <w:suppressAutoHyphens/>
              <w:ind w:left="-142"/>
              <w:rPr>
                <w:rFonts w:ascii="Calibri" w:hAnsi="Calibri"/>
                <w:spacing w:val="-2"/>
                <w:sz w:val="22"/>
              </w:rPr>
            </w:pPr>
          </w:p>
        </w:tc>
      </w:tr>
      <w:tr w:rsidR="00395D25" w:rsidRPr="00850B7D" w14:paraId="65928610" w14:textId="77777777" w:rsidTr="00395D25">
        <w:trPr>
          <w:trHeight w:val="1194"/>
        </w:trPr>
        <w:tc>
          <w:tcPr>
            <w:tcW w:w="2882" w:type="dxa"/>
            <w:tcBorders>
              <w:top w:val="single" w:sz="6" w:space="0" w:color="auto"/>
              <w:left w:val="single" w:sz="6" w:space="0" w:color="auto"/>
              <w:bottom w:val="single" w:sz="6" w:space="0" w:color="auto"/>
              <w:right w:val="single" w:sz="6" w:space="0" w:color="auto"/>
            </w:tcBorders>
          </w:tcPr>
          <w:p w14:paraId="45DD02FC" w14:textId="77777777" w:rsidR="00395D25" w:rsidRPr="00C63B62" w:rsidRDefault="00395D25" w:rsidP="005539EE">
            <w:pPr>
              <w:numPr>
                <w:ilvl w:val="12"/>
                <w:numId w:val="0"/>
              </w:numPr>
              <w:tabs>
                <w:tab w:val="left" w:pos="0"/>
              </w:tabs>
              <w:suppressAutoHyphens/>
              <w:rPr>
                <w:rFonts w:ascii="Calibri" w:hAnsi="Calibri"/>
                <w:spacing w:val="-2"/>
                <w:sz w:val="22"/>
                <w:lang w:val="en-US"/>
              </w:rPr>
            </w:pPr>
            <w:r w:rsidRPr="00C63B62">
              <w:rPr>
                <w:rFonts w:ascii="Calibri" w:hAnsi="Calibri"/>
                <w:spacing w:val="-2"/>
                <w:sz w:val="22"/>
                <w:lang w:val="en-US"/>
              </w:rPr>
              <w:t>1 Procuremen</w:t>
            </w:r>
            <w:r>
              <w:rPr>
                <w:rFonts w:ascii="Calibri" w:hAnsi="Calibri"/>
                <w:spacing w:val="-2"/>
                <w:sz w:val="22"/>
              </w:rPr>
              <w:t xml:space="preserve">t of Equipment for project team. </w:t>
            </w:r>
            <w:r w:rsidRPr="00850B7D">
              <w:rPr>
                <w:rFonts w:ascii="Calibri" w:hAnsi="Calibri"/>
                <w:spacing w:val="-2"/>
                <w:sz w:val="22"/>
              </w:rPr>
              <w:t>Simple procurement of goods (under 100,000 USD)</w:t>
            </w:r>
          </w:p>
        </w:tc>
        <w:tc>
          <w:tcPr>
            <w:tcW w:w="1766" w:type="dxa"/>
            <w:tcBorders>
              <w:top w:val="single" w:sz="6" w:space="0" w:color="auto"/>
              <w:left w:val="single" w:sz="6" w:space="0" w:color="auto"/>
              <w:bottom w:val="single" w:sz="6" w:space="0" w:color="auto"/>
              <w:right w:val="single" w:sz="6" w:space="0" w:color="auto"/>
            </w:tcBorders>
            <w:vAlign w:val="center"/>
          </w:tcPr>
          <w:p w14:paraId="4AC85237" w14:textId="77777777" w:rsidR="00395D25" w:rsidRPr="00C63B62" w:rsidRDefault="00395D25" w:rsidP="005539EE">
            <w:pPr>
              <w:numPr>
                <w:ilvl w:val="12"/>
                <w:numId w:val="0"/>
              </w:numPr>
              <w:tabs>
                <w:tab w:val="left" w:pos="0"/>
              </w:tabs>
              <w:suppressAutoHyphens/>
              <w:jc w:val="center"/>
              <w:rPr>
                <w:rFonts w:ascii="Calibri" w:hAnsi="Calibri"/>
                <w:spacing w:val="-2"/>
                <w:sz w:val="22"/>
                <w:lang w:val="en-US"/>
              </w:rPr>
            </w:pPr>
            <w:r w:rsidRPr="00C63B62">
              <w:rPr>
                <w:rFonts w:ascii="Calibri" w:hAnsi="Calibri"/>
                <w:spacing w:val="-2"/>
                <w:sz w:val="22"/>
                <w:lang w:val="en-US"/>
              </w:rPr>
              <w:t>10 weeks</w:t>
            </w:r>
          </w:p>
        </w:tc>
        <w:tc>
          <w:tcPr>
            <w:tcW w:w="1766" w:type="dxa"/>
            <w:tcBorders>
              <w:top w:val="single" w:sz="6" w:space="0" w:color="auto"/>
              <w:left w:val="single" w:sz="6" w:space="0" w:color="auto"/>
              <w:bottom w:val="single" w:sz="6" w:space="0" w:color="auto"/>
            </w:tcBorders>
            <w:vAlign w:val="center"/>
          </w:tcPr>
          <w:p w14:paraId="0206EB90" w14:textId="77777777" w:rsidR="00395D25" w:rsidRPr="00C63B62" w:rsidRDefault="00395D25" w:rsidP="005539EE">
            <w:pPr>
              <w:numPr>
                <w:ilvl w:val="12"/>
                <w:numId w:val="0"/>
              </w:numPr>
              <w:tabs>
                <w:tab w:val="left" w:pos="0"/>
              </w:tabs>
              <w:suppressAutoHyphens/>
              <w:jc w:val="center"/>
              <w:rPr>
                <w:rFonts w:ascii="Calibri" w:hAnsi="Calibri"/>
                <w:spacing w:val="-2"/>
                <w:sz w:val="22"/>
                <w:lang w:val="en-US"/>
              </w:rPr>
            </w:pPr>
            <w:r w:rsidRPr="00C63B62">
              <w:rPr>
                <w:rFonts w:ascii="Calibri" w:hAnsi="Calibri"/>
                <w:spacing w:val="-2"/>
                <w:sz w:val="22"/>
                <w:lang w:val="en-US"/>
              </w:rPr>
              <w:t>1000</w:t>
            </w:r>
          </w:p>
        </w:tc>
        <w:tc>
          <w:tcPr>
            <w:tcW w:w="1387" w:type="dxa"/>
            <w:tcBorders>
              <w:top w:val="single" w:sz="6" w:space="0" w:color="auto"/>
              <w:left w:val="single" w:sz="6" w:space="0" w:color="auto"/>
              <w:bottom w:val="single" w:sz="6" w:space="0" w:color="auto"/>
            </w:tcBorders>
            <w:vAlign w:val="center"/>
          </w:tcPr>
          <w:p w14:paraId="5E87B626" w14:textId="77777777" w:rsidR="00395D25" w:rsidRPr="00C63B62" w:rsidRDefault="00395D25" w:rsidP="005539EE">
            <w:pPr>
              <w:numPr>
                <w:ilvl w:val="12"/>
                <w:numId w:val="0"/>
              </w:numPr>
              <w:tabs>
                <w:tab w:val="left" w:pos="0"/>
              </w:tabs>
              <w:suppressAutoHyphens/>
              <w:jc w:val="center"/>
              <w:rPr>
                <w:rFonts w:ascii="Calibri" w:hAnsi="Calibri"/>
                <w:spacing w:val="-2"/>
                <w:sz w:val="22"/>
                <w:lang w:val="en-US"/>
              </w:rPr>
            </w:pPr>
            <w:r w:rsidRPr="00C63B62">
              <w:rPr>
                <w:rFonts w:ascii="Calibri" w:hAnsi="Calibri"/>
                <w:spacing w:val="-2"/>
                <w:sz w:val="22"/>
                <w:lang w:val="en-US"/>
              </w:rPr>
              <w:t>1,000</w:t>
            </w:r>
          </w:p>
        </w:tc>
        <w:tc>
          <w:tcPr>
            <w:tcW w:w="2270" w:type="dxa"/>
            <w:vMerge/>
            <w:tcBorders>
              <w:left w:val="single" w:sz="6" w:space="0" w:color="auto"/>
              <w:right w:val="single" w:sz="6" w:space="0" w:color="auto"/>
            </w:tcBorders>
          </w:tcPr>
          <w:p w14:paraId="1763AA8C" w14:textId="77777777" w:rsidR="00395D25" w:rsidRPr="00850B7D" w:rsidRDefault="00395D25" w:rsidP="005539EE">
            <w:pPr>
              <w:numPr>
                <w:ilvl w:val="12"/>
                <w:numId w:val="0"/>
              </w:numPr>
              <w:tabs>
                <w:tab w:val="left" w:pos="0"/>
              </w:tabs>
              <w:suppressAutoHyphens/>
              <w:ind w:left="-142"/>
              <w:rPr>
                <w:rFonts w:ascii="Calibri" w:hAnsi="Calibri"/>
                <w:spacing w:val="-2"/>
                <w:sz w:val="22"/>
              </w:rPr>
            </w:pPr>
          </w:p>
        </w:tc>
      </w:tr>
      <w:tr w:rsidR="00395D25" w:rsidRPr="00850B7D" w14:paraId="64958D6F" w14:textId="77777777" w:rsidTr="00395D25">
        <w:trPr>
          <w:trHeight w:val="428"/>
        </w:trPr>
        <w:tc>
          <w:tcPr>
            <w:tcW w:w="2882" w:type="dxa"/>
            <w:tcBorders>
              <w:top w:val="single" w:sz="6" w:space="0" w:color="auto"/>
              <w:left w:val="single" w:sz="6" w:space="0" w:color="auto"/>
              <w:bottom w:val="single" w:sz="6" w:space="0" w:color="auto"/>
              <w:right w:val="single" w:sz="6" w:space="0" w:color="auto"/>
            </w:tcBorders>
          </w:tcPr>
          <w:p w14:paraId="412DFF69" w14:textId="77777777" w:rsidR="00395D25" w:rsidRDefault="00395D25" w:rsidP="005539EE">
            <w:pPr>
              <w:ind w:left="-142"/>
              <w:jc w:val="center"/>
              <w:rPr>
                <w:rFonts w:ascii="Calibri" w:hAnsi="Calibri"/>
                <w:spacing w:val="-2"/>
                <w:sz w:val="22"/>
              </w:rPr>
            </w:pPr>
            <w:r>
              <w:rPr>
                <w:rFonts w:ascii="Calibri" w:hAnsi="Calibri"/>
                <w:spacing w:val="-2"/>
                <w:sz w:val="22"/>
              </w:rPr>
              <w:t>Total</w:t>
            </w:r>
          </w:p>
        </w:tc>
        <w:tc>
          <w:tcPr>
            <w:tcW w:w="1766" w:type="dxa"/>
            <w:tcBorders>
              <w:top w:val="single" w:sz="6" w:space="0" w:color="auto"/>
              <w:left w:val="single" w:sz="6" w:space="0" w:color="auto"/>
              <w:bottom w:val="single" w:sz="6" w:space="0" w:color="auto"/>
              <w:right w:val="single" w:sz="6" w:space="0" w:color="auto"/>
            </w:tcBorders>
            <w:vAlign w:val="center"/>
          </w:tcPr>
          <w:p w14:paraId="1CAC32B1" w14:textId="77777777" w:rsidR="00395D25" w:rsidRPr="00850B7D" w:rsidRDefault="00395D25" w:rsidP="005539EE">
            <w:pPr>
              <w:ind w:left="-142"/>
              <w:jc w:val="center"/>
              <w:rPr>
                <w:rFonts w:ascii="Calibri" w:hAnsi="Calibri"/>
                <w:spacing w:val="-2"/>
                <w:sz w:val="22"/>
              </w:rPr>
            </w:pPr>
          </w:p>
        </w:tc>
        <w:tc>
          <w:tcPr>
            <w:tcW w:w="1766" w:type="dxa"/>
            <w:tcBorders>
              <w:top w:val="single" w:sz="6" w:space="0" w:color="auto"/>
              <w:left w:val="single" w:sz="6" w:space="0" w:color="auto"/>
              <w:bottom w:val="single" w:sz="6" w:space="0" w:color="auto"/>
            </w:tcBorders>
            <w:vAlign w:val="center"/>
          </w:tcPr>
          <w:p w14:paraId="15217816" w14:textId="77777777" w:rsidR="00395D25" w:rsidRPr="00850B7D" w:rsidRDefault="00395D25" w:rsidP="005539EE">
            <w:pPr>
              <w:ind w:left="-142"/>
              <w:jc w:val="center"/>
              <w:rPr>
                <w:rFonts w:ascii="Calibri" w:hAnsi="Calibri"/>
                <w:spacing w:val="-2"/>
                <w:sz w:val="22"/>
              </w:rPr>
            </w:pPr>
          </w:p>
        </w:tc>
        <w:tc>
          <w:tcPr>
            <w:tcW w:w="1387" w:type="dxa"/>
            <w:tcBorders>
              <w:top w:val="single" w:sz="6" w:space="0" w:color="auto"/>
              <w:left w:val="single" w:sz="6" w:space="0" w:color="auto"/>
              <w:bottom w:val="single" w:sz="6" w:space="0" w:color="auto"/>
            </w:tcBorders>
            <w:vAlign w:val="center"/>
          </w:tcPr>
          <w:p w14:paraId="400897EB" w14:textId="77777777" w:rsidR="00395D25" w:rsidRPr="00C63B62" w:rsidRDefault="00395D25" w:rsidP="005539EE">
            <w:pPr>
              <w:numPr>
                <w:ilvl w:val="12"/>
                <w:numId w:val="0"/>
              </w:numPr>
              <w:tabs>
                <w:tab w:val="left" w:pos="0"/>
              </w:tabs>
              <w:suppressAutoHyphens/>
              <w:jc w:val="center"/>
              <w:rPr>
                <w:rFonts w:ascii="Calibri" w:hAnsi="Calibri"/>
                <w:spacing w:val="-2"/>
                <w:sz w:val="22"/>
                <w:lang w:val="en-US"/>
              </w:rPr>
            </w:pPr>
            <w:r w:rsidRPr="00C63B62">
              <w:rPr>
                <w:rFonts w:ascii="Calibri" w:hAnsi="Calibri"/>
                <w:spacing w:val="-2"/>
                <w:sz w:val="22"/>
                <w:lang w:val="en-US"/>
              </w:rPr>
              <w:t>14,000</w:t>
            </w:r>
          </w:p>
        </w:tc>
        <w:tc>
          <w:tcPr>
            <w:tcW w:w="2270" w:type="dxa"/>
            <w:vMerge/>
            <w:tcBorders>
              <w:left w:val="single" w:sz="6" w:space="0" w:color="auto"/>
              <w:bottom w:val="single" w:sz="4" w:space="0" w:color="auto"/>
              <w:right w:val="single" w:sz="6" w:space="0" w:color="auto"/>
            </w:tcBorders>
          </w:tcPr>
          <w:p w14:paraId="24B8E77E" w14:textId="77777777" w:rsidR="00395D25" w:rsidRPr="00850B7D" w:rsidRDefault="00395D25" w:rsidP="005539EE">
            <w:pPr>
              <w:numPr>
                <w:ilvl w:val="12"/>
                <w:numId w:val="0"/>
              </w:numPr>
              <w:tabs>
                <w:tab w:val="left" w:pos="0"/>
              </w:tabs>
              <w:suppressAutoHyphens/>
              <w:ind w:left="-142"/>
              <w:rPr>
                <w:rFonts w:ascii="Calibri" w:hAnsi="Calibri"/>
                <w:spacing w:val="-2"/>
                <w:sz w:val="22"/>
              </w:rPr>
            </w:pPr>
          </w:p>
        </w:tc>
      </w:tr>
    </w:tbl>
    <w:p w14:paraId="62C3CA9F" w14:textId="77777777" w:rsidR="00395D25" w:rsidRPr="00395D25" w:rsidRDefault="00395D25" w:rsidP="00395D25">
      <w:pPr>
        <w:tabs>
          <w:tab w:val="left" w:pos="0"/>
        </w:tabs>
        <w:suppressAutoHyphens/>
        <w:rPr>
          <w:rFonts w:ascii="Calibri" w:hAnsi="Calibri"/>
          <w:spacing w:val="-2"/>
          <w:sz w:val="22"/>
        </w:rPr>
      </w:pPr>
    </w:p>
    <w:p w14:paraId="4A9644B3" w14:textId="77777777" w:rsidR="00E9557E" w:rsidRPr="00A568AD" w:rsidRDefault="00E9557E" w:rsidP="00E9557E">
      <w:pPr>
        <w:ind w:left="-142" w:right="122"/>
        <w:rPr>
          <w:rFonts w:ascii="Calibri" w:hAnsi="Calibri" w:cs="Arial"/>
          <w:spacing w:val="-4"/>
          <w:sz w:val="22"/>
        </w:rPr>
      </w:pPr>
      <w:r w:rsidRPr="00A568AD">
        <w:rPr>
          <w:rFonts w:ascii="Calibri" w:hAnsi="Calibri" w:cs="Arial"/>
          <w:spacing w:val="-4"/>
          <w:sz w:val="22"/>
        </w:rPr>
        <w:t>For the Government:</w:t>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t>Signed on behalf of UNDP:</w:t>
      </w:r>
    </w:p>
    <w:p w14:paraId="01D665AA" w14:textId="77777777" w:rsidR="00E9557E" w:rsidRPr="00A568AD" w:rsidRDefault="00E9557E" w:rsidP="00E9557E">
      <w:pPr>
        <w:ind w:left="-142" w:right="122"/>
        <w:rPr>
          <w:rFonts w:ascii="Calibri" w:hAnsi="Calibri" w:cs="Arial"/>
          <w:spacing w:val="-4"/>
          <w:sz w:val="22"/>
        </w:rPr>
      </w:pPr>
    </w:p>
    <w:p w14:paraId="1906EE0C" w14:textId="77777777" w:rsidR="00E9557E" w:rsidRPr="00A568AD" w:rsidRDefault="00E9557E" w:rsidP="00E9557E">
      <w:pPr>
        <w:ind w:left="-142" w:right="122"/>
        <w:rPr>
          <w:rFonts w:ascii="Calibri" w:hAnsi="Calibri" w:cs="Arial"/>
          <w:spacing w:val="-4"/>
          <w:sz w:val="22"/>
        </w:rPr>
      </w:pP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p>
    <w:p w14:paraId="39E6FA2F" w14:textId="77777777" w:rsidR="00E9557E" w:rsidRPr="00A568AD" w:rsidRDefault="00E9557E" w:rsidP="00E9557E">
      <w:pPr>
        <w:ind w:left="-142" w:right="122"/>
        <w:rPr>
          <w:rFonts w:ascii="Calibri" w:hAnsi="Calibri" w:cs="Arial"/>
          <w:spacing w:val="-4"/>
          <w:sz w:val="22"/>
        </w:rPr>
      </w:pPr>
      <w:r w:rsidRPr="00A568AD">
        <w:rPr>
          <w:rFonts w:ascii="Calibri" w:hAnsi="Calibri" w:cs="Arial"/>
          <w:spacing w:val="-4"/>
          <w:sz w:val="22"/>
        </w:rPr>
        <w:tab/>
      </w:r>
    </w:p>
    <w:p w14:paraId="6D18B3EA" w14:textId="77777777" w:rsidR="00E9557E" w:rsidRPr="00A568AD" w:rsidRDefault="00E9557E" w:rsidP="00E9557E">
      <w:pPr>
        <w:ind w:left="-142" w:right="122"/>
        <w:rPr>
          <w:rFonts w:ascii="Calibri" w:hAnsi="Calibri" w:cs="Arial"/>
          <w:spacing w:val="-4"/>
          <w:sz w:val="22"/>
        </w:rPr>
      </w:pPr>
      <w:r w:rsidRPr="00A568AD">
        <w:rPr>
          <w:rFonts w:ascii="Calibri" w:hAnsi="Calibri" w:cs="Arial"/>
          <w:spacing w:val="-4"/>
          <w:sz w:val="22"/>
        </w:rPr>
        <w:t>_____________________</w:t>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r>
        <w:rPr>
          <w:rFonts w:ascii="Calibri" w:hAnsi="Calibri" w:cs="Arial"/>
          <w:spacing w:val="-4"/>
          <w:sz w:val="22"/>
        </w:rPr>
        <w:tab/>
      </w:r>
      <w:r w:rsidRPr="00A568AD">
        <w:rPr>
          <w:rFonts w:ascii="Calibri" w:hAnsi="Calibri" w:cs="Arial"/>
          <w:spacing w:val="-4"/>
          <w:sz w:val="22"/>
        </w:rPr>
        <w:t>______________________</w:t>
      </w:r>
    </w:p>
    <w:p w14:paraId="67BB05DA" w14:textId="77777777" w:rsidR="00E9557E" w:rsidRPr="00A568AD" w:rsidRDefault="00E9557E" w:rsidP="00E9557E">
      <w:pPr>
        <w:ind w:left="-142" w:right="122"/>
        <w:rPr>
          <w:rFonts w:ascii="Calibri" w:hAnsi="Calibri" w:cs="Arial"/>
          <w:spacing w:val="-4"/>
          <w:sz w:val="22"/>
        </w:rPr>
      </w:pPr>
      <w:r w:rsidRPr="00A568AD">
        <w:rPr>
          <w:rFonts w:ascii="Calibri" w:hAnsi="Calibri" w:cs="Arial"/>
          <w:spacing w:val="-4"/>
          <w:sz w:val="22"/>
        </w:rPr>
        <w:t>Mr. D. Manraj, GOSK</w:t>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t>Mr. Simon Springett</w:t>
      </w:r>
    </w:p>
    <w:p w14:paraId="0CDC6121" w14:textId="77777777" w:rsidR="00E9557E" w:rsidRDefault="00E9557E" w:rsidP="00E9557E">
      <w:pPr>
        <w:ind w:left="-142" w:right="122"/>
        <w:rPr>
          <w:rFonts w:ascii="Calibri" w:hAnsi="Calibri" w:cs="Arial"/>
          <w:spacing w:val="-4"/>
          <w:sz w:val="22"/>
        </w:rPr>
      </w:pPr>
      <w:r w:rsidRPr="00A568AD">
        <w:rPr>
          <w:rFonts w:ascii="Calibri" w:hAnsi="Calibri" w:cs="Arial"/>
          <w:spacing w:val="-4"/>
          <w:sz w:val="22"/>
        </w:rPr>
        <w:t>Financial Secretary</w:t>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r>
      <w:r w:rsidRPr="00A568AD">
        <w:rPr>
          <w:rFonts w:ascii="Calibri" w:hAnsi="Calibri" w:cs="Arial"/>
          <w:spacing w:val="-4"/>
          <w:sz w:val="22"/>
        </w:rPr>
        <w:tab/>
        <w:t>UNDP Resident Representative</w:t>
      </w:r>
    </w:p>
    <w:p w14:paraId="7D86D5CC" w14:textId="77777777" w:rsidR="00E9557E" w:rsidRPr="00A568AD" w:rsidRDefault="00E9557E" w:rsidP="00E9557E">
      <w:pPr>
        <w:ind w:left="-142" w:right="122"/>
        <w:rPr>
          <w:rFonts w:ascii="Calibri" w:hAnsi="Calibri" w:cs="Arial"/>
          <w:spacing w:val="-4"/>
          <w:sz w:val="22"/>
        </w:rPr>
      </w:pPr>
      <w:r w:rsidRPr="00B27C76">
        <w:rPr>
          <w:rFonts w:ascii="Calibri" w:hAnsi="Calibri" w:cs="Arial"/>
          <w:spacing w:val="-4"/>
          <w:sz w:val="22"/>
        </w:rPr>
        <w:t>&amp; GEF Operational Focal Point</w:t>
      </w:r>
    </w:p>
    <w:p w14:paraId="51CE5CA4" w14:textId="7EA07802" w:rsidR="00E9557E" w:rsidRPr="00395D25" w:rsidRDefault="00E9557E" w:rsidP="00395D25">
      <w:pPr>
        <w:ind w:left="-142" w:right="122"/>
        <w:rPr>
          <w:rFonts w:ascii="Calibri" w:hAnsi="Calibri" w:cs="Arial"/>
          <w:spacing w:val="-4"/>
          <w:sz w:val="22"/>
        </w:rPr>
      </w:pPr>
      <w:r w:rsidRPr="00A568AD">
        <w:rPr>
          <w:rFonts w:ascii="Calibri" w:hAnsi="Calibri" w:cs="Arial"/>
          <w:spacing w:val="-4"/>
          <w:sz w:val="22"/>
        </w:rPr>
        <w:t>Ministry of Finance and Economic Development</w:t>
      </w:r>
    </w:p>
    <w:sectPr w:rsidR="00E9557E" w:rsidRPr="00395D25" w:rsidSect="00E9557E">
      <w:pgSz w:w="12240" w:h="15840" w:code="1"/>
      <w:pgMar w:top="1440" w:right="1440" w:bottom="1440" w:left="1440" w:header="720" w:footer="720" w:gutter="0"/>
      <w:cols w:space="720"/>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4FE73" w14:textId="77777777" w:rsidR="00307121" w:rsidRDefault="00307121">
      <w:r>
        <w:separator/>
      </w:r>
    </w:p>
  </w:endnote>
  <w:endnote w:type="continuationSeparator" w:id="0">
    <w:p w14:paraId="1A5D499F" w14:textId="77777777" w:rsidR="00307121" w:rsidRDefault="00307121">
      <w:r>
        <w:continuationSeparator/>
      </w:r>
    </w:p>
  </w:endnote>
  <w:endnote w:type="continuationNotice" w:id="1">
    <w:p w14:paraId="6BC7BA7F" w14:textId="77777777" w:rsidR="00307121" w:rsidRDefault="003071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Franklin Gothic Book">
    <w:panose1 w:val="020B0503020102020204"/>
    <w:charset w:val="00"/>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TTE2B31978t00">
    <w:panose1 w:val="00000000000000000000"/>
    <w:charset w:val="00"/>
    <w:family w:val="auto"/>
    <w:notTrueType/>
    <w:pitch w:val="default"/>
    <w:sig w:usb0="00000003" w:usb1="00000000" w:usb2="00000000" w:usb3="00000000" w:csb0="00000001" w:csb1="00000000"/>
  </w:font>
  <w:font w:name="TTE2B30660t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MT">
    <w:altName w:val="MS Mincho"/>
    <w:panose1 w:val="00000000000000000000"/>
    <w:charset w:val="80"/>
    <w:family w:val="auto"/>
    <w:notTrueType/>
    <w:pitch w:val="default"/>
    <w:sig w:usb0="00000003" w:usb1="08070000" w:usb2="00000010" w:usb3="00000000" w:csb0="00020001" w:csb1="00000000"/>
  </w:font>
  <w:font w:name="GHNIPA+Arial">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ileySansITC-BookItalic">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roman"/>
    <w:pitch w:val="default"/>
  </w:font>
  <w:font w:name="Univers-CondensedBold">
    <w:panose1 w:val="00000000000000000000"/>
    <w:charset w:val="00"/>
    <w:family w:val="auto"/>
    <w:notTrueType/>
    <w:pitch w:val="default"/>
    <w:sig w:usb0="00000003" w:usb1="00000000" w:usb2="00000000" w:usb3="00000000" w:csb0="00000001" w:csb1="00000000"/>
  </w:font>
  <w:font w:name="UniversLTStd-Cn">
    <w:panose1 w:val="00000000000000000000"/>
    <w:charset w:val="00"/>
    <w:family w:val="auto"/>
    <w:notTrueType/>
    <w:pitch w:val="default"/>
    <w:sig w:usb0="00000003" w:usb1="00000000" w:usb2="00000000" w:usb3="00000000" w:csb0="00000001" w:csb1="00000000"/>
  </w:font>
  <w:font w:name="UniversLTStd-CnObl">
    <w:panose1 w:val="00000000000000000000"/>
    <w:charset w:val="00"/>
    <w:family w:val="auto"/>
    <w:notTrueType/>
    <w:pitch w:val="default"/>
    <w:sig w:usb0="00000003" w:usb1="00000000" w:usb2="00000000" w:usb3="00000000" w:csb0="00000001" w:csb1="00000000"/>
  </w:font>
  <w:font w:name="Univers-Condensed">
    <w:panose1 w:val="00000000000000000000"/>
    <w:charset w:val="00"/>
    <w:family w:val="auto"/>
    <w:notTrueType/>
    <w:pitch w:val="default"/>
    <w:sig w:usb0="00000003" w:usb1="00000000" w:usb2="00000000" w:usb3="00000000" w:csb0="00000001" w:csb1="00000000"/>
  </w:font>
  <w:font w:name="Univers-CondensedOblique">
    <w:panose1 w:val="00000000000000000000"/>
    <w:charset w:val="00"/>
    <w:family w:val="auto"/>
    <w:notTrueType/>
    <w:pitch w:val="default"/>
    <w:sig w:usb0="00000003" w:usb1="00000000" w:usb2="00000000" w:usb3="00000000" w:csb0="00000001" w:csb1="00000000"/>
  </w:font>
  <w:font w:name="BaileySansITC-BoldItalic">
    <w:panose1 w:val="00000000000000000000"/>
    <w:charset w:val="00"/>
    <w:family w:val="swiss"/>
    <w:notTrueType/>
    <w:pitch w:val="default"/>
    <w:sig w:usb0="00000003" w:usb1="00000000" w:usb2="00000000" w:usb3="00000000" w:csb0="00000001" w:csb1="00000000"/>
  </w:font>
  <w:font w:name="BaileySansITC-Book">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Myriad Pro">
    <w:altName w:val="Arial"/>
    <w:panose1 w:val="00000000000000000000"/>
    <w:charset w:val="00"/>
    <w:family w:val="swiss"/>
    <w:notTrueType/>
    <w:pitch w:val="variable"/>
    <w:sig w:usb0="A00002AF" w:usb1="5000204B" w:usb2="00000000" w:usb3="00000000" w:csb0="0000009F" w:csb1="00000000"/>
  </w:font>
  <w:font w:name="Minion Pro">
    <w:charset w:val="00"/>
    <w:family w:val="auto"/>
    <w:pitch w:val="variable"/>
    <w:sig w:usb0="60000287" w:usb1="00000001"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Menlo Bold">
    <w:altName w:val="Arial"/>
    <w:charset w:val="00"/>
    <w:family w:val="auto"/>
    <w:pitch w:val="variable"/>
    <w:sig w:usb0="00000000" w:usb1="D000F1FB" w:usb2="00000028"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2D452" w14:textId="0404CE11" w:rsidR="005539EE" w:rsidRPr="007D290E" w:rsidRDefault="005539EE" w:rsidP="007D290E">
    <w:pPr>
      <w:pStyle w:val="Footer"/>
      <w:jc w:val="right"/>
      <w:rPr>
        <w:sz w:val="20"/>
        <w:szCs w:val="20"/>
      </w:rPr>
    </w:pPr>
    <w:r w:rsidRPr="00856565">
      <w:rPr>
        <w:sz w:val="20"/>
        <w:szCs w:val="20"/>
      </w:rPr>
      <w:t xml:space="preserve">PRODOC v. </w:t>
    </w:r>
    <w:r>
      <w:rPr>
        <w:color w:val="44546A" w:themeColor="text2"/>
        <w:sz w:val="20"/>
        <w:szCs w:val="20"/>
      </w:rPr>
      <w:t>110116</w:t>
    </w:r>
    <w:r w:rsidRPr="00856565">
      <w:rPr>
        <w:sz w:val="20"/>
        <w:szCs w:val="20"/>
      </w:rPr>
      <w:tab/>
      <w:t>PIMS 4843 Mauritius Mainstreaming</w:t>
    </w:r>
    <w:r w:rsidRPr="00856565">
      <w:rPr>
        <w:sz w:val="20"/>
        <w:szCs w:val="20"/>
      </w:rPr>
      <w:tab/>
    </w:r>
    <w:r w:rsidRPr="00856565">
      <w:rPr>
        <w:sz w:val="20"/>
        <w:szCs w:val="20"/>
      </w:rPr>
      <w:fldChar w:fldCharType="begin"/>
    </w:r>
    <w:r w:rsidRPr="00856565">
      <w:rPr>
        <w:sz w:val="20"/>
        <w:szCs w:val="20"/>
      </w:rPr>
      <w:instrText xml:space="preserve"> PAGE   \* MERGEFORMAT </w:instrText>
    </w:r>
    <w:r w:rsidRPr="00856565">
      <w:rPr>
        <w:sz w:val="20"/>
        <w:szCs w:val="20"/>
      </w:rPr>
      <w:fldChar w:fldCharType="separate"/>
    </w:r>
    <w:r w:rsidR="009C767E">
      <w:rPr>
        <w:noProof/>
        <w:sz w:val="20"/>
        <w:szCs w:val="20"/>
      </w:rPr>
      <w:t>3</w:t>
    </w:r>
    <w:r w:rsidRPr="00856565">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463408"/>
      <w:docPartObj>
        <w:docPartGallery w:val="Page Numbers (Bottom of Page)"/>
        <w:docPartUnique/>
      </w:docPartObj>
    </w:sdtPr>
    <w:sdtEndPr>
      <w:rPr>
        <w:color w:val="808080" w:themeColor="background1" w:themeShade="80"/>
        <w:spacing w:val="60"/>
      </w:rPr>
    </w:sdtEndPr>
    <w:sdtContent>
      <w:p w14:paraId="0B4BA5E7" w14:textId="77777777" w:rsidR="005539EE" w:rsidRDefault="005539E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94</w:t>
        </w:r>
        <w:r>
          <w:rPr>
            <w:noProof/>
          </w:rPr>
          <w:fldChar w:fldCharType="end"/>
        </w:r>
        <w:r>
          <w:t xml:space="preserve"> | </w:t>
        </w:r>
        <w:r>
          <w:rPr>
            <w:color w:val="808080" w:themeColor="background1" w:themeShade="80"/>
            <w:spacing w:val="60"/>
          </w:rPr>
          <w:t>Page</w:t>
        </w:r>
      </w:p>
    </w:sdtContent>
  </w:sdt>
  <w:p w14:paraId="70283BB9" w14:textId="77777777" w:rsidR="005539EE" w:rsidRDefault="005539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063520"/>
      <w:docPartObj>
        <w:docPartGallery w:val="Page Numbers (Bottom of Page)"/>
        <w:docPartUnique/>
      </w:docPartObj>
    </w:sdtPr>
    <w:sdtEndPr>
      <w:rPr>
        <w:color w:val="808080" w:themeColor="background1" w:themeShade="80"/>
        <w:spacing w:val="60"/>
      </w:rPr>
    </w:sdtEndPr>
    <w:sdtContent>
      <w:p w14:paraId="4A556EFB" w14:textId="77777777" w:rsidR="005539EE" w:rsidRDefault="005539E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116</w:t>
        </w:r>
        <w:r>
          <w:rPr>
            <w:noProof/>
          </w:rPr>
          <w:fldChar w:fldCharType="end"/>
        </w:r>
        <w:r>
          <w:t xml:space="preserve"> | </w:t>
        </w:r>
        <w:r>
          <w:rPr>
            <w:color w:val="808080" w:themeColor="background1" w:themeShade="80"/>
            <w:spacing w:val="60"/>
          </w:rPr>
          <w:t>Page</w:t>
        </w:r>
      </w:p>
    </w:sdtContent>
  </w:sdt>
  <w:p w14:paraId="4A8F6D66" w14:textId="77777777" w:rsidR="005539EE" w:rsidRDefault="00553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5D0F4" w14:textId="77777777" w:rsidR="00307121" w:rsidRPr="007E2C64" w:rsidRDefault="00307121">
      <w:pPr>
        <w:rPr>
          <w:sz w:val="16"/>
          <w:szCs w:val="16"/>
        </w:rPr>
      </w:pPr>
      <w:r w:rsidRPr="007E2C64">
        <w:rPr>
          <w:sz w:val="16"/>
          <w:szCs w:val="16"/>
        </w:rPr>
        <w:separator/>
      </w:r>
    </w:p>
  </w:footnote>
  <w:footnote w:type="continuationSeparator" w:id="0">
    <w:p w14:paraId="63D1146C" w14:textId="77777777" w:rsidR="00307121" w:rsidRDefault="00307121">
      <w:r>
        <w:continuationSeparator/>
      </w:r>
    </w:p>
  </w:footnote>
  <w:footnote w:type="continuationNotice" w:id="1">
    <w:p w14:paraId="6EEF34C1" w14:textId="77777777" w:rsidR="00307121" w:rsidRDefault="00307121"/>
  </w:footnote>
  <w:footnote w:id="2">
    <w:p w14:paraId="0C969DE2"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w:t>
      </w:r>
      <w:r w:rsidRPr="00DC5862">
        <w:rPr>
          <w:szCs w:val="16"/>
          <w:lang w:eastAsia="zh-CN"/>
        </w:rPr>
        <w:t>100 ha = area of two coastal wetland Ramsar sites (i.e. 48 ha) plus an additional area that might be managed with private owners</w:t>
      </w:r>
    </w:p>
  </w:footnote>
  <w:footnote w:id="3">
    <w:p w14:paraId="0933AF30" w14:textId="424C4496"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w:t>
      </w:r>
      <w:r w:rsidRPr="00603E5B">
        <w:rPr>
          <w:szCs w:val="16"/>
        </w:rPr>
        <w:t>http://data.worldbank.org/about/country-and-lending-groups#Sub_Saharan_Africa</w:t>
      </w:r>
      <w:r w:rsidRPr="00DC5862">
        <w:rPr>
          <w:szCs w:val="16"/>
        </w:rPr>
        <w:t>, accessed 2 May 2015</w:t>
      </w:r>
    </w:p>
  </w:footnote>
  <w:footnote w:id="4">
    <w:p w14:paraId="0385234B" w14:textId="74810939" w:rsidR="005539EE" w:rsidRPr="00D0017C" w:rsidRDefault="005539EE">
      <w:pPr>
        <w:pStyle w:val="FootnoteText"/>
      </w:pPr>
      <w:r>
        <w:rPr>
          <w:rStyle w:val="FootnoteReference"/>
        </w:rPr>
        <w:footnoteRef/>
      </w:r>
      <w:r>
        <w:t xml:space="preserve"> </w:t>
      </w:r>
      <w:r w:rsidRPr="00D0017C">
        <w:t>http://statsmauritius.gov.mu/English/StatsbySubj</w:t>
      </w:r>
      <w:r>
        <w:t>/Pages/Populationjanjun13.aspx</w:t>
      </w:r>
    </w:p>
  </w:footnote>
  <w:footnote w:id="5">
    <w:p w14:paraId="22A03B89" w14:textId="0CDFF47E" w:rsidR="005539EE" w:rsidRPr="00954254" w:rsidRDefault="005539EE">
      <w:pPr>
        <w:pStyle w:val="FootnoteText"/>
        <w:rPr>
          <w:lang w:val="en-US"/>
        </w:rPr>
      </w:pPr>
      <w:r>
        <w:rPr>
          <w:rStyle w:val="FootnoteReference"/>
        </w:rPr>
        <w:footnoteRef/>
      </w:r>
      <w:r>
        <w:t xml:space="preserve"> </w:t>
      </w:r>
      <w:r w:rsidRPr="00954254">
        <w:rPr>
          <w:lang w:val="en-US"/>
        </w:rPr>
        <w:t xml:space="preserve">Ibid. </w:t>
      </w:r>
    </w:p>
  </w:footnote>
  <w:footnote w:id="6">
    <w:p w14:paraId="37E90841" w14:textId="231EDEFF"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Statistics Mauritius (2014). Digest of Statistics on Rodrigues 2013</w:t>
      </w:r>
      <w:r>
        <w:rPr>
          <w:szCs w:val="16"/>
        </w:rPr>
        <w:t xml:space="preserve"> </w:t>
      </w:r>
    </w:p>
  </w:footnote>
  <w:footnote w:id="7">
    <w:p w14:paraId="01EE6801"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2013. The Ocean Economy – Road Map for Mauritius.  Government of Mauritius</w:t>
      </w:r>
    </w:p>
  </w:footnote>
  <w:footnote w:id="8">
    <w:p w14:paraId="32189F4B" w14:textId="77777777" w:rsidR="005539EE" w:rsidRPr="00DC5862" w:rsidRDefault="005539EE" w:rsidP="00CE69EC">
      <w:pPr>
        <w:rPr>
          <w:sz w:val="16"/>
          <w:szCs w:val="16"/>
        </w:rPr>
      </w:pPr>
      <w:r w:rsidRPr="00DC5862">
        <w:rPr>
          <w:rStyle w:val="FootnoteReference"/>
          <w:sz w:val="16"/>
          <w:szCs w:val="16"/>
        </w:rPr>
        <w:footnoteRef/>
      </w:r>
      <w:r w:rsidRPr="00DC5862">
        <w:rPr>
          <w:sz w:val="16"/>
          <w:szCs w:val="16"/>
        </w:rPr>
        <w:t xml:space="preserve"> Ministry of Agro-Industry and Food Security (2015). Fifth National Report on the Convention on Biological Diversity – Republic of Mauritius</w:t>
      </w:r>
    </w:p>
  </w:footnote>
  <w:footnote w:id="9">
    <w:p w14:paraId="75A3CB2C"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Marine Environment Diagnostic Analysis 2012.  Report for the ASCLME project</w:t>
      </w:r>
    </w:p>
  </w:footnote>
  <w:footnote w:id="10">
    <w:p w14:paraId="27B66068"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Florens, V. (2014). Republic of Mauritius Synthesis Report. Ecosystem Profile.  Hotspot of Madagascar and Indian Ocean Islands. Critical Ecosystem Partnership Fund. Preliminary Version.</w:t>
      </w:r>
    </w:p>
  </w:footnote>
  <w:footnote w:id="11">
    <w:p w14:paraId="1A9D2E5B" w14:textId="5FCE01AD"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w:t>
      </w:r>
      <w:r>
        <w:rPr>
          <w:szCs w:val="16"/>
        </w:rPr>
        <w:t xml:space="preserve">See </w:t>
      </w:r>
      <w:r w:rsidRPr="00603E5B">
        <w:rPr>
          <w:szCs w:val="16"/>
        </w:rPr>
        <w:t>https://www.cbd.int/ebsa/about</w:t>
      </w:r>
      <w:r>
        <w:rPr>
          <w:szCs w:val="16"/>
        </w:rPr>
        <w:t xml:space="preserve"> and </w:t>
      </w:r>
      <w:r w:rsidRPr="00603E5B">
        <w:rPr>
          <w:szCs w:val="16"/>
        </w:rPr>
        <w:t>http://www.unep.org/NairobiConvention/docs/Summary_Report_for_EBSAs.pdf</w:t>
      </w:r>
      <w:r>
        <w:rPr>
          <w:szCs w:val="16"/>
        </w:rPr>
        <w:t xml:space="preserve"> </w:t>
      </w:r>
    </w:p>
  </w:footnote>
  <w:footnote w:id="12">
    <w:p w14:paraId="1FA1CC43"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Birdlife International 2015. Status of birds in the Marine and Coastal Environment of the Nairobi Conv</w:t>
      </w:r>
      <w:r>
        <w:rPr>
          <w:szCs w:val="16"/>
        </w:rPr>
        <w:t xml:space="preserve">ention area: Regional Synthesis </w:t>
      </w:r>
      <w:r w:rsidRPr="00DC5862">
        <w:rPr>
          <w:szCs w:val="16"/>
        </w:rPr>
        <w:t>Report</w:t>
      </w:r>
    </w:p>
  </w:footnote>
  <w:footnote w:id="13">
    <w:p w14:paraId="1D25E7AE"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NWFS Consultancy 2009. Environmentally Sensitive Areas: Classification Report</w:t>
      </w:r>
    </w:p>
  </w:footnote>
  <w:footnote w:id="14">
    <w:p w14:paraId="5235C0AC" w14:textId="4282E3D3"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In the ESA study, area of sand beach and dune is given as 8 ha</w:t>
      </w:r>
      <w:r>
        <w:rPr>
          <w:szCs w:val="16"/>
        </w:rPr>
        <w:t>,</w:t>
      </w:r>
      <w:r w:rsidRPr="00DC5862">
        <w:rPr>
          <w:szCs w:val="16"/>
        </w:rPr>
        <w:t xml:space="preserve"> but this is thought to be an error as the actual area is closer to 80 ha</w:t>
      </w:r>
      <w:r>
        <w:rPr>
          <w:szCs w:val="16"/>
        </w:rPr>
        <w:t>.</w:t>
      </w:r>
    </w:p>
  </w:footnote>
  <w:footnote w:id="15">
    <w:p w14:paraId="732D64BE"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This ESA type is also often referred to by the term “coastal marshland”</w:t>
      </w:r>
    </w:p>
  </w:footnote>
  <w:footnote w:id="16">
    <w:p w14:paraId="2F7EBA32"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ESA Policy paper</w:t>
      </w:r>
    </w:p>
  </w:footnote>
  <w:footnote w:id="17">
    <w:p w14:paraId="2BB9DCAB"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http://www.lexpress.mu/sites/lexpress/files/attachments/article/2015/2015-01/2015-01-27/govprog2015.pdf</w:t>
      </w:r>
    </w:p>
  </w:footnote>
  <w:footnote w:id="18">
    <w:p w14:paraId="1453510F"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Prime Minister’s Office 2013. The Ocean Economy – A Road map for Mauritius. Government of Mauritius</w:t>
      </w:r>
    </w:p>
  </w:footnote>
  <w:footnote w:id="19">
    <w:p w14:paraId="5B59641F" w14:textId="02EFFDC5"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22</w:t>
      </w:r>
      <w:r w:rsidRPr="00DC5862">
        <w:rPr>
          <w:szCs w:val="16"/>
          <w:vertAlign w:val="superscript"/>
        </w:rPr>
        <w:t>nd</w:t>
      </w:r>
      <w:r w:rsidRPr="00DC5862">
        <w:rPr>
          <w:szCs w:val="16"/>
        </w:rPr>
        <w:t xml:space="preserve"> Ordinary Session of the African Union, Addis Ababa, 2014. http://www.afdb.org/en/annual-meetings-2014/programme/maximizing-africa%E2%80%99s-blue-economies/</w:t>
      </w:r>
      <w:r>
        <w:rPr>
          <w:szCs w:val="16"/>
        </w:rPr>
        <w:t xml:space="preserve"> </w:t>
      </w:r>
    </w:p>
  </w:footnote>
  <w:footnote w:id="20">
    <w:p w14:paraId="0F62D188"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Landell and Mills 2010. </w:t>
      </w:r>
      <w:r w:rsidRPr="00DC5862">
        <w:rPr>
          <w:rFonts w:cs="Arial"/>
          <w:color w:val="000000"/>
          <w:szCs w:val="16"/>
        </w:rPr>
        <w:t>Development of an Integrated Coastal Zone Management Framework (ICZM) for the Republic of Mauritius</w:t>
      </w:r>
    </w:p>
  </w:footnote>
  <w:footnote w:id="21">
    <w:p w14:paraId="7184B055" w14:textId="77777777" w:rsidR="005539EE" w:rsidRPr="00DC5862" w:rsidRDefault="005539EE" w:rsidP="009E411A">
      <w:pPr>
        <w:pStyle w:val="FootnoteText"/>
        <w:rPr>
          <w:szCs w:val="16"/>
        </w:rPr>
      </w:pPr>
      <w:r w:rsidRPr="00DC5862">
        <w:rPr>
          <w:rStyle w:val="FootnoteReference"/>
          <w:szCs w:val="16"/>
        </w:rPr>
        <w:footnoteRef/>
      </w:r>
      <w:r w:rsidRPr="00DC5862">
        <w:rPr>
          <w:szCs w:val="16"/>
        </w:rPr>
        <w:t xml:space="preserve"> WB Data. </w:t>
      </w:r>
    </w:p>
  </w:footnote>
  <w:footnote w:id="22">
    <w:p w14:paraId="0A6DA405" w14:textId="77777777" w:rsidR="005539EE" w:rsidRPr="00DC5862" w:rsidRDefault="005539EE" w:rsidP="009E411A">
      <w:pPr>
        <w:pStyle w:val="FootnoteText"/>
        <w:rPr>
          <w:szCs w:val="16"/>
        </w:rPr>
      </w:pPr>
      <w:r w:rsidRPr="00DC5862">
        <w:rPr>
          <w:rStyle w:val="FootnoteReference"/>
          <w:szCs w:val="16"/>
        </w:rPr>
        <w:footnoteRef/>
      </w:r>
      <w:r w:rsidRPr="00DC5862">
        <w:rPr>
          <w:szCs w:val="16"/>
        </w:rPr>
        <w:t xml:space="preserve"> </w:t>
      </w:r>
      <w:r>
        <w:rPr>
          <w:szCs w:val="16"/>
        </w:rPr>
        <w:t xml:space="preserve">I.e. almost $1.6 billion. </w:t>
      </w:r>
      <w:r w:rsidRPr="00DC5862">
        <w:rPr>
          <w:szCs w:val="16"/>
        </w:rPr>
        <w:t>WB Indicators. http://data.worldbank.org/indicator/ST.INT.RCPT.CD</w:t>
      </w:r>
    </w:p>
  </w:footnote>
  <w:footnote w:id="23">
    <w:p w14:paraId="53DE0562" w14:textId="77777777" w:rsidR="005539EE" w:rsidRPr="00DC5862" w:rsidRDefault="005539EE" w:rsidP="009E411A">
      <w:pPr>
        <w:pStyle w:val="FootnoteText"/>
        <w:rPr>
          <w:szCs w:val="16"/>
        </w:rPr>
      </w:pPr>
      <w:r w:rsidRPr="00DC5862">
        <w:rPr>
          <w:rStyle w:val="FootnoteReference"/>
          <w:szCs w:val="16"/>
        </w:rPr>
        <w:footnoteRef/>
      </w:r>
      <w:r>
        <w:rPr>
          <w:szCs w:val="16"/>
        </w:rPr>
        <w:t xml:space="preserve"> One advocate of why it does not is: </w:t>
      </w:r>
      <w:r w:rsidRPr="00DC5862">
        <w:rPr>
          <w:color w:val="000000"/>
          <w:szCs w:val="16"/>
          <w:lang w:val="en"/>
        </w:rPr>
        <w:t xml:space="preserve">Sharpley, Richard and Naidoo, Perunjodi (2010) </w:t>
      </w:r>
      <w:r w:rsidRPr="00DC5862">
        <w:rPr>
          <w:rStyle w:val="Emphasis"/>
          <w:szCs w:val="16"/>
          <w:lang w:val="en"/>
        </w:rPr>
        <w:t>Tourism and Poverty Reduction: The Case of Mauritius.</w:t>
      </w:r>
      <w:r w:rsidRPr="00DC5862">
        <w:rPr>
          <w:color w:val="000000"/>
          <w:szCs w:val="16"/>
          <w:lang w:val="en"/>
        </w:rPr>
        <w:t xml:space="preserve"> Tourism and Hospitality Planning &amp; Development, 7(2). pp. 145-162</w:t>
      </w:r>
    </w:p>
  </w:footnote>
  <w:footnote w:id="24">
    <w:p w14:paraId="493316DA" w14:textId="77777777" w:rsidR="005539EE" w:rsidRPr="00DC5862" w:rsidRDefault="005539EE" w:rsidP="00CE69EC">
      <w:pPr>
        <w:textAlignment w:val="bottom"/>
        <w:rPr>
          <w:rFonts w:cs="Arial"/>
          <w:sz w:val="16"/>
          <w:szCs w:val="16"/>
        </w:rPr>
      </w:pPr>
      <w:r w:rsidRPr="00DC5862">
        <w:rPr>
          <w:rStyle w:val="FootnoteReference"/>
          <w:sz w:val="16"/>
          <w:szCs w:val="16"/>
        </w:rPr>
        <w:footnoteRef/>
      </w:r>
      <w:r w:rsidRPr="00DC5862">
        <w:rPr>
          <w:sz w:val="16"/>
          <w:szCs w:val="16"/>
        </w:rPr>
        <w:t xml:space="preserve"> </w:t>
      </w:r>
      <w:r w:rsidRPr="00DC5862">
        <w:rPr>
          <w:rFonts w:cs="Arial"/>
          <w:sz w:val="16"/>
          <w:szCs w:val="16"/>
        </w:rPr>
        <w:t>Ministry of Tourism and External Communications</w:t>
      </w:r>
    </w:p>
  </w:footnote>
  <w:footnote w:id="25">
    <w:p w14:paraId="7146AEBA" w14:textId="5FE1358B" w:rsidR="005539EE" w:rsidRPr="00C36ECB" w:rsidRDefault="005539EE">
      <w:pPr>
        <w:pStyle w:val="FootnoteText"/>
        <w:rPr>
          <w:lang w:val="en-US"/>
        </w:rPr>
      </w:pPr>
      <w:r>
        <w:rPr>
          <w:rStyle w:val="FootnoteReference"/>
        </w:rPr>
        <w:footnoteRef/>
      </w:r>
      <w:r>
        <w:t xml:space="preserve"> </w:t>
      </w:r>
      <w:r w:rsidRPr="00DC5862">
        <w:rPr>
          <w:szCs w:val="16"/>
        </w:rPr>
        <w:t>Fisheries Master Plan 2011</w:t>
      </w:r>
    </w:p>
  </w:footnote>
  <w:footnote w:id="26">
    <w:p w14:paraId="781128FB" w14:textId="0E146197" w:rsidR="005539EE" w:rsidRPr="00AE258B" w:rsidRDefault="005539EE">
      <w:pPr>
        <w:pStyle w:val="FootnoteText"/>
        <w:rPr>
          <w:szCs w:val="16"/>
        </w:rPr>
      </w:pPr>
      <w:r>
        <w:rPr>
          <w:rStyle w:val="FootnoteReference"/>
        </w:rPr>
        <w:footnoteRef/>
      </w:r>
      <w:r>
        <w:t xml:space="preserve"> </w:t>
      </w:r>
      <w:r>
        <w:rPr>
          <w:szCs w:val="16"/>
        </w:rPr>
        <w:t>Fisheries Master Plan 2011</w:t>
      </w:r>
    </w:p>
  </w:footnote>
  <w:footnote w:id="27">
    <w:p w14:paraId="5816DE5B" w14:textId="77777777" w:rsidR="005539EE" w:rsidRPr="00DC5862" w:rsidRDefault="005539EE" w:rsidP="00044B11">
      <w:pPr>
        <w:pStyle w:val="FootnoteText"/>
        <w:rPr>
          <w:szCs w:val="16"/>
        </w:rPr>
      </w:pPr>
      <w:r w:rsidRPr="00DC5862">
        <w:rPr>
          <w:rStyle w:val="FootnoteReference"/>
          <w:szCs w:val="16"/>
        </w:rPr>
        <w:footnoteRef/>
      </w:r>
      <w:r w:rsidRPr="00DC5862">
        <w:rPr>
          <w:szCs w:val="16"/>
        </w:rPr>
        <w:t xml:space="preserve"> Fisheries Master Plan 2011</w:t>
      </w:r>
    </w:p>
  </w:footnote>
  <w:footnote w:id="28">
    <w:p w14:paraId="21A3B0BD" w14:textId="77777777" w:rsidR="005539EE" w:rsidRPr="00DC5862" w:rsidRDefault="005539EE" w:rsidP="00B25480">
      <w:pPr>
        <w:pStyle w:val="FootnoteText"/>
        <w:rPr>
          <w:szCs w:val="16"/>
        </w:rPr>
      </w:pPr>
      <w:r w:rsidRPr="00DC5862">
        <w:rPr>
          <w:rStyle w:val="FootnoteReference"/>
          <w:szCs w:val="16"/>
        </w:rPr>
        <w:footnoteRef/>
      </w:r>
      <w:r w:rsidRPr="00DC5862">
        <w:rPr>
          <w:szCs w:val="16"/>
        </w:rPr>
        <w:t xml:space="preserve"> Fisheries Master Plan 2011</w:t>
      </w:r>
    </w:p>
  </w:footnote>
  <w:footnote w:id="29">
    <w:p w14:paraId="1FBFFF5B" w14:textId="77777777" w:rsidR="005539EE" w:rsidRPr="00DC5862" w:rsidRDefault="005539EE" w:rsidP="00B25480">
      <w:pPr>
        <w:pStyle w:val="FootnoteText"/>
        <w:rPr>
          <w:szCs w:val="16"/>
        </w:rPr>
      </w:pPr>
      <w:r w:rsidRPr="00DC5862">
        <w:rPr>
          <w:rStyle w:val="FootnoteReference"/>
          <w:szCs w:val="16"/>
        </w:rPr>
        <w:footnoteRef/>
      </w:r>
      <w:r w:rsidRPr="00DC5862">
        <w:rPr>
          <w:szCs w:val="16"/>
        </w:rPr>
        <w:t xml:space="preserve"> Statistics from fisheries department</w:t>
      </w:r>
    </w:p>
  </w:footnote>
  <w:footnote w:id="30">
    <w:p w14:paraId="6723B872" w14:textId="77777777" w:rsidR="005539EE" w:rsidRPr="00031C99" w:rsidRDefault="005539EE" w:rsidP="00CE69EC">
      <w:pPr>
        <w:pStyle w:val="FootnoteText"/>
        <w:rPr>
          <w:szCs w:val="16"/>
          <w:lang w:val="en-US"/>
        </w:rPr>
      </w:pPr>
      <w:r w:rsidRPr="00DC5862">
        <w:rPr>
          <w:rStyle w:val="FootnoteReference"/>
          <w:szCs w:val="16"/>
        </w:rPr>
        <w:footnoteRef/>
      </w:r>
      <w:r w:rsidRPr="00031C99">
        <w:rPr>
          <w:szCs w:val="16"/>
          <w:lang w:val="en-US"/>
        </w:rPr>
        <w:t xml:space="preserve"> www.gov./portal/site/fisheries</w:t>
      </w:r>
    </w:p>
  </w:footnote>
  <w:footnote w:id="31">
    <w:p w14:paraId="6067CC92" w14:textId="77777777" w:rsidR="005539EE" w:rsidRPr="00DC5862" w:rsidRDefault="005539EE" w:rsidP="00CE69EC">
      <w:pPr>
        <w:pStyle w:val="FootnoteText"/>
        <w:rPr>
          <w:szCs w:val="16"/>
        </w:rPr>
      </w:pPr>
      <w:r w:rsidRPr="00DC5862">
        <w:rPr>
          <w:rStyle w:val="FootnoteReference"/>
          <w:szCs w:val="16"/>
        </w:rPr>
        <w:footnoteRef/>
      </w:r>
      <w:r w:rsidRPr="00031C99">
        <w:rPr>
          <w:szCs w:val="16"/>
          <w:lang w:val="en-US"/>
        </w:rPr>
        <w:t xml:space="preserve"> Marine Environment Diagnostic Analysis 2012.  </w:t>
      </w:r>
      <w:r w:rsidRPr="00DC5862">
        <w:rPr>
          <w:szCs w:val="16"/>
        </w:rPr>
        <w:t xml:space="preserve">Report for the ASCLME project </w:t>
      </w:r>
    </w:p>
  </w:footnote>
  <w:footnote w:id="32">
    <w:p w14:paraId="091FF11B"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Annual Report 2013, Mauritius Ports Authority www.mauport.com/downloads/annualreport/annualreport2013.pdf</w:t>
      </w:r>
    </w:p>
  </w:footnote>
  <w:footnote w:id="33">
    <w:p w14:paraId="29715A26" w14:textId="77777777" w:rsidR="005539EE" w:rsidRPr="00DC5862" w:rsidRDefault="005539EE" w:rsidP="00CE69EC">
      <w:pPr>
        <w:pStyle w:val="FootnoteText"/>
        <w:rPr>
          <w:szCs w:val="16"/>
          <w:lang w:val="fr-FR"/>
        </w:rPr>
      </w:pPr>
      <w:r w:rsidRPr="00DC5862">
        <w:rPr>
          <w:rStyle w:val="FootnoteReference"/>
          <w:szCs w:val="16"/>
        </w:rPr>
        <w:footnoteRef/>
      </w:r>
      <w:r w:rsidRPr="00DC5862">
        <w:rPr>
          <w:szCs w:val="16"/>
          <w:lang w:val="fr-FR"/>
        </w:rPr>
        <w:t xml:space="preserve"> Statistics Mauritius. http://statsmauritius.govmu.org/English/StatsbySubj/Pages/NAE-March-2015-issue.aspx</w:t>
      </w:r>
    </w:p>
  </w:footnote>
  <w:footnote w:id="34">
    <w:p w14:paraId="7C9C2643" w14:textId="77777777" w:rsidR="005539EE" w:rsidRPr="007F2716" w:rsidRDefault="005539EE" w:rsidP="00CE69EC">
      <w:pPr>
        <w:pStyle w:val="FootnoteText"/>
        <w:rPr>
          <w:szCs w:val="16"/>
          <w:lang w:val="en-US"/>
        </w:rPr>
      </w:pPr>
      <w:r w:rsidRPr="00DC5862">
        <w:rPr>
          <w:rStyle w:val="FootnoteReference"/>
          <w:szCs w:val="16"/>
        </w:rPr>
        <w:footnoteRef/>
      </w:r>
      <w:r w:rsidRPr="007F2716">
        <w:rPr>
          <w:szCs w:val="16"/>
          <w:lang w:val="en-US"/>
        </w:rPr>
        <w:t xml:space="preserve"> Baissac, 2011</w:t>
      </w:r>
    </w:p>
  </w:footnote>
  <w:footnote w:id="35">
    <w:p w14:paraId="0D74DCF7" w14:textId="7E14860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Nowbuthsing Baboo M and Ancharaz Vinaye (2011) Trade, employment and gender: Case Study of Mauritius (work in progress) </w:t>
      </w:r>
      <w:r w:rsidRPr="003A1E7C">
        <w:rPr>
          <w:szCs w:val="16"/>
        </w:rPr>
        <w:t>http://www.oecd.org/site/tadicite/48735530.pdf</w:t>
      </w:r>
    </w:p>
  </w:footnote>
  <w:footnote w:id="36">
    <w:p w14:paraId="574DB6B0" w14:textId="77777777" w:rsidR="005539EE" w:rsidRPr="00DC5862" w:rsidRDefault="005539EE" w:rsidP="00CE69EC">
      <w:pPr>
        <w:pStyle w:val="FootnoteText"/>
        <w:rPr>
          <w:szCs w:val="16"/>
          <w:lang w:val="fr-FR"/>
        </w:rPr>
      </w:pPr>
      <w:r w:rsidRPr="00DC5862">
        <w:rPr>
          <w:rStyle w:val="FootnoteReference"/>
          <w:szCs w:val="16"/>
        </w:rPr>
        <w:footnoteRef/>
      </w:r>
      <w:r w:rsidRPr="00DC5862">
        <w:rPr>
          <w:szCs w:val="16"/>
          <w:lang w:val="fr-FR"/>
        </w:rPr>
        <w:t xml:space="preserve"> Baissac, 2011</w:t>
      </w:r>
    </w:p>
  </w:footnote>
  <w:footnote w:id="37">
    <w:p w14:paraId="16015785" w14:textId="0BE06587" w:rsidR="005539EE" w:rsidRPr="00954254" w:rsidRDefault="005539EE">
      <w:pPr>
        <w:pStyle w:val="FootnoteText"/>
        <w:rPr>
          <w:lang w:val="fr-FR"/>
        </w:rPr>
      </w:pPr>
      <w:r>
        <w:rPr>
          <w:rStyle w:val="FootnoteReference"/>
        </w:rPr>
        <w:footnoteRef/>
      </w:r>
      <w:r w:rsidRPr="00954254">
        <w:rPr>
          <w:lang w:val="fr-FR"/>
        </w:rPr>
        <w:t xml:space="preserve"> </w:t>
      </w:r>
      <w:r w:rsidRPr="00DC5862">
        <w:rPr>
          <w:szCs w:val="16"/>
          <w:lang w:val="fr-FR"/>
        </w:rPr>
        <w:t>http://hdr.undp.org/en/content/table-1-human-development-index-and-its-components</w:t>
      </w:r>
    </w:p>
  </w:footnote>
  <w:footnote w:id="38">
    <w:p w14:paraId="49FDC279" w14:textId="31E3FCFE" w:rsidR="005539EE" w:rsidRPr="00954254" w:rsidRDefault="005539EE">
      <w:pPr>
        <w:pStyle w:val="FootnoteText"/>
        <w:rPr>
          <w:lang w:val="en-US"/>
        </w:rPr>
      </w:pPr>
      <w:r>
        <w:rPr>
          <w:rStyle w:val="FootnoteReference"/>
        </w:rPr>
        <w:footnoteRef/>
      </w:r>
      <w:r>
        <w:t xml:space="preserve"> </w:t>
      </w:r>
      <w:r w:rsidRPr="00DC5862">
        <w:rPr>
          <w:szCs w:val="16"/>
        </w:rPr>
        <w:t>Statistics Mauritius. 2013. Household Budget Survey 2012.</w:t>
      </w:r>
    </w:p>
  </w:footnote>
  <w:footnote w:id="39">
    <w:p w14:paraId="0C63485C"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Central Statistics Office. 2008. Household Budget Survey 2006/07.</w:t>
      </w:r>
    </w:p>
  </w:footnote>
  <w:footnote w:id="40">
    <w:p w14:paraId="22C38853" w14:textId="7C848E5F" w:rsidR="005539EE" w:rsidRPr="00954254" w:rsidRDefault="005539EE">
      <w:pPr>
        <w:pStyle w:val="FootnoteText"/>
      </w:pPr>
      <w:r>
        <w:rPr>
          <w:rStyle w:val="FootnoteReference"/>
        </w:rPr>
        <w:footnoteRef/>
      </w:r>
      <w:r>
        <w:t xml:space="preserve"> </w:t>
      </w:r>
      <w:r w:rsidRPr="00DC5862">
        <w:rPr>
          <w:rFonts w:cs="Arial"/>
          <w:color w:val="231F20"/>
          <w:szCs w:val="16"/>
        </w:rPr>
        <w:t xml:space="preserve">Measure of the deviation of the distribution of income among individuals or households within a country from a perfectly equal distribution. </w:t>
      </w:r>
      <w:r w:rsidRPr="00DC5862">
        <w:rPr>
          <w:rStyle w:val="field-content"/>
          <w:szCs w:val="16"/>
        </w:rPr>
        <w:t>A Gini coefficient of 0 represents perfect equality, while an index of 100 implies perfect inequality.</w:t>
      </w:r>
    </w:p>
  </w:footnote>
  <w:footnote w:id="41">
    <w:p w14:paraId="51A4957B" w14:textId="37698D68" w:rsidR="005539EE" w:rsidRPr="00954254" w:rsidRDefault="005539EE">
      <w:pPr>
        <w:pStyle w:val="FootnoteText"/>
        <w:rPr>
          <w:lang w:val="en-US"/>
        </w:rPr>
      </w:pPr>
      <w:r>
        <w:rPr>
          <w:rStyle w:val="FootnoteReference"/>
        </w:rPr>
        <w:footnoteRef/>
      </w:r>
      <w:r>
        <w:t xml:space="preserve"> </w:t>
      </w:r>
      <w:r w:rsidRPr="00954254">
        <w:t>Economic inequality in Mauritius. http://www.chartbookofeconomicinequality.com/inequality-by-country/Mauritius/, accessed 30 April 2015.</w:t>
      </w:r>
    </w:p>
  </w:footnote>
  <w:footnote w:id="42">
    <w:p w14:paraId="68DEA408" w14:textId="34A51F1E" w:rsidR="005539EE" w:rsidRPr="00954254" w:rsidRDefault="005539EE" w:rsidP="00954254">
      <w:pPr>
        <w:pStyle w:val="FootnoteText"/>
      </w:pPr>
      <w:r>
        <w:rPr>
          <w:rStyle w:val="FootnoteReference"/>
        </w:rPr>
        <w:footnoteRef/>
      </w:r>
      <w:r>
        <w:t xml:space="preserve"> </w:t>
      </w:r>
      <w:r w:rsidRPr="00DC5862">
        <w:rPr>
          <w:szCs w:val="16"/>
        </w:rPr>
        <w:t>Presentation on Poverty HBS 2012, Statistics Mauritius, November 2013. The RDI is adapted from the UN HDI, and is a composite non-monetary index for small areas showing housing and living conditions, literacy and education as well as employment.</w:t>
      </w:r>
    </w:p>
  </w:footnote>
  <w:footnote w:id="43">
    <w:p w14:paraId="07314EC0" w14:textId="23A12883" w:rsidR="005539EE" w:rsidRPr="00954254" w:rsidRDefault="005539EE">
      <w:pPr>
        <w:pStyle w:val="FootnoteText"/>
      </w:pPr>
      <w:r>
        <w:rPr>
          <w:rStyle w:val="FootnoteReference"/>
        </w:rPr>
        <w:footnoteRef/>
      </w:r>
      <w:r>
        <w:t xml:space="preserve"> </w:t>
      </w:r>
      <w:r w:rsidRPr="00DC5862">
        <w:rPr>
          <w:szCs w:val="16"/>
        </w:rPr>
        <w:t>Salverda, T. and Hay, I (2013)’ Change, Anxiety and exclusion in the post-colonial reconfiguration of Franco-Mauritian elite geographies’ The Geographic Journal, 2013, doi:10.1111/GEOJ.12041, accessed 31 May 2015</w:t>
      </w:r>
    </w:p>
  </w:footnote>
  <w:footnote w:id="44">
    <w:p w14:paraId="64705E90" w14:textId="42E1C64A" w:rsidR="005539EE" w:rsidRPr="00DA71F0" w:rsidRDefault="005539EE">
      <w:pPr>
        <w:pStyle w:val="FootnoteText"/>
      </w:pPr>
      <w:r>
        <w:rPr>
          <w:rStyle w:val="FootnoteReference"/>
        </w:rPr>
        <w:footnoteRef/>
      </w:r>
      <w:r>
        <w:t xml:space="preserve"> </w:t>
      </w:r>
      <w:r w:rsidRPr="00DC5862">
        <w:rPr>
          <w:bCs/>
          <w:szCs w:val="16"/>
        </w:rPr>
        <w:t>Sobhee, S K., (2004)</w:t>
      </w:r>
      <w:r w:rsidRPr="00DC5862">
        <w:rPr>
          <w:szCs w:val="16"/>
        </w:rPr>
        <w:t xml:space="preserve">, “Economic Development, Income Inequality and Environmental Degradation of Fisheries Resources in Mauritius’, </w:t>
      </w:r>
      <w:r w:rsidRPr="00DC5862">
        <w:rPr>
          <w:bCs/>
          <w:i/>
          <w:iCs/>
          <w:szCs w:val="16"/>
        </w:rPr>
        <w:t>Environmental Management</w:t>
      </w:r>
      <w:r w:rsidRPr="00DC5862">
        <w:rPr>
          <w:szCs w:val="16"/>
        </w:rPr>
        <w:t>, 34, pp 150-157.</w:t>
      </w:r>
    </w:p>
  </w:footnote>
  <w:footnote w:id="45">
    <w:p w14:paraId="174D7747" w14:textId="5113C534" w:rsidR="005539EE" w:rsidRPr="00DA71F0" w:rsidRDefault="005539EE">
      <w:pPr>
        <w:pStyle w:val="FootnoteText"/>
      </w:pPr>
      <w:r>
        <w:rPr>
          <w:rStyle w:val="FootnoteReference"/>
        </w:rPr>
        <w:footnoteRef/>
      </w:r>
      <w:r>
        <w:t xml:space="preserve"> </w:t>
      </w:r>
      <w:r w:rsidRPr="00DC5862">
        <w:rPr>
          <w:szCs w:val="16"/>
        </w:rPr>
        <w:t>http://hdr.undp.org/en/content/human-development-report-2014</w:t>
      </w:r>
    </w:p>
  </w:footnote>
  <w:footnote w:id="46">
    <w:p w14:paraId="5D208001" w14:textId="4026EB2F" w:rsidR="005539EE" w:rsidRPr="00F95C58" w:rsidRDefault="005539EE">
      <w:pPr>
        <w:pStyle w:val="FootnoteText"/>
        <w:rPr>
          <w:lang w:val="en-US"/>
        </w:rPr>
      </w:pPr>
      <w:r>
        <w:rPr>
          <w:rStyle w:val="FootnoteReference"/>
        </w:rPr>
        <w:footnoteRef/>
      </w:r>
      <w:r>
        <w:t xml:space="preserve"> </w:t>
      </w:r>
      <w:r w:rsidRPr="00DC5862">
        <w:rPr>
          <w:szCs w:val="16"/>
        </w:rPr>
        <w:t>KPMG/RRA/UNDP 2009. Sustainable Integrated Development Plan for Rodrigues. Final Report</w:t>
      </w:r>
    </w:p>
  </w:footnote>
  <w:footnote w:id="47">
    <w:p w14:paraId="63CC35F0"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Pubellier, C. 2014.  Addressing Poverty-Environment Issues in Rodrigues through the Blueprint to Achieve a Higher Income Economy Vision in Mauritius.  UNDP-UNEP Poverty-Environment Initiative, 2014. </w:t>
      </w:r>
    </w:p>
  </w:footnote>
  <w:footnote w:id="48">
    <w:p w14:paraId="2C3E152D"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Fisheries Master Plan 2011</w:t>
      </w:r>
    </w:p>
  </w:footnote>
  <w:footnote w:id="49">
    <w:p w14:paraId="64BF22C8"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MMCS 2010. No. 3. </w:t>
      </w:r>
      <w:r w:rsidRPr="00DC5862">
        <w:rPr>
          <w:rFonts w:cs="TTE2B31978t00"/>
          <w:szCs w:val="16"/>
          <w:lang w:val="fr-FR"/>
        </w:rPr>
        <w:t xml:space="preserve">Usages, perceptions et propositions des principaux utilisateurs des ressources marines. </w:t>
      </w:r>
      <w:r w:rsidRPr="00DC5862">
        <w:rPr>
          <w:rFonts w:cs="TTE2B30660t00"/>
          <w:szCs w:val="16"/>
          <w:lang w:val="fr-FR"/>
        </w:rPr>
        <w:t xml:space="preserve">Volet socio-économique. </w:t>
      </w:r>
      <w:r w:rsidRPr="00DC5862">
        <w:rPr>
          <w:rFonts w:cs="Times-Roman"/>
          <w:szCs w:val="16"/>
          <w:lang w:val="fr-FR"/>
        </w:rPr>
        <w:t xml:space="preserve"> </w:t>
      </w:r>
      <w:r w:rsidRPr="00DC5862">
        <w:rPr>
          <w:rFonts w:cs="Times-Italic"/>
          <w:iCs/>
          <w:szCs w:val="16"/>
          <w:lang w:val="fr-FR"/>
        </w:rPr>
        <w:t>Etude de faisabilité pour la mise en place d'une ou plusieurs AMP sur la côte sud-ouest de Maurice</w:t>
      </w:r>
      <w:r w:rsidRPr="00DC5862">
        <w:rPr>
          <w:rFonts w:cs="TTE2B30660t00"/>
          <w:szCs w:val="16"/>
          <w:lang w:val="fr-FR"/>
        </w:rPr>
        <w:t xml:space="preserve">. </w:t>
      </w:r>
      <w:r w:rsidRPr="00DC5862">
        <w:rPr>
          <w:rFonts w:cs="Times-Roman"/>
          <w:szCs w:val="16"/>
        </w:rPr>
        <w:t>MMCS/ProGeCo</w:t>
      </w:r>
    </w:p>
  </w:footnote>
  <w:footnote w:id="50">
    <w:p w14:paraId="13A63EC8"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MEO, 2011</w:t>
      </w:r>
    </w:p>
  </w:footnote>
  <w:footnote w:id="51">
    <w:p w14:paraId="6BC33640"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Statistics Mauritius, Housing and Population Census Data, 2011</w:t>
      </w:r>
    </w:p>
  </w:footnote>
  <w:footnote w:id="52">
    <w:p w14:paraId="3B052CE9"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Statistics Mauritius. 2013. Digest on statistics on Rodrigues 2012. 64 p.</w:t>
      </w:r>
    </w:p>
  </w:footnote>
  <w:footnote w:id="53">
    <w:p w14:paraId="03F099A5"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Statistics Mauritius 2014. Digest on statistics on Rodrigues 2013.</w:t>
      </w:r>
    </w:p>
  </w:footnote>
  <w:footnote w:id="54">
    <w:p w14:paraId="4043068A"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KPMG/RRA/UNDP 2009. Sustainable Integrated Development Plan for Rodrigues. Final Report</w:t>
      </w:r>
    </w:p>
  </w:footnote>
  <w:footnote w:id="55">
    <w:p w14:paraId="665EAD6E"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UNDP-UNEP 2014. Addressing Poverty-Environment Issues in Rodrigues through the Blue Print to achieve a high income Economy Vision in Mauritius. Final report.</w:t>
      </w:r>
    </w:p>
  </w:footnote>
  <w:footnote w:id="56">
    <w:p w14:paraId="593031DF"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KPMG/RRA/UNDP 2009. Sustainable Integrated Development Plan for Rodrigues. Final Report</w:t>
      </w:r>
    </w:p>
  </w:footnote>
  <w:footnote w:id="57">
    <w:p w14:paraId="28F61AD8"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2011. Livelihood Assessment of SEMPA – South East Marine Protected Area – Rodrigues Island, Republic of Mauritius.  Draft Report</w:t>
      </w:r>
    </w:p>
  </w:footnote>
  <w:footnote w:id="58">
    <w:p w14:paraId="04709A5A"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2011. Alternative Livelihoods Action Plan. South East Marine Protected Area – Rodrigues Island, Republic of Mauritius.  Draft Report</w:t>
      </w:r>
    </w:p>
  </w:footnote>
  <w:footnote w:id="59">
    <w:p w14:paraId="6EDE25EA" w14:textId="789BFA22"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w:t>
      </w:r>
      <w:r>
        <w:rPr>
          <w:szCs w:val="16"/>
        </w:rPr>
        <w:t>Ibid.</w:t>
      </w:r>
    </w:p>
  </w:footnote>
  <w:footnote w:id="60">
    <w:p w14:paraId="122BEFA5" w14:textId="435B5086" w:rsidR="005539EE" w:rsidRPr="0058373A" w:rsidRDefault="005539EE">
      <w:pPr>
        <w:pStyle w:val="FootnoteText"/>
        <w:rPr>
          <w:lang w:val="en-US"/>
        </w:rPr>
      </w:pPr>
      <w:r>
        <w:rPr>
          <w:rStyle w:val="FootnoteReference"/>
        </w:rPr>
        <w:footnoteRef/>
      </w:r>
      <w:r>
        <w:t xml:space="preserve"> </w:t>
      </w:r>
      <w:r w:rsidRPr="0058373A">
        <w:t>Costanza, R., d’Arge, R. deGroot, R., and others, 1997, The value of the world’s ecosystem services and natural capital: Nature, v. 387, p. 253–260</w:t>
      </w:r>
    </w:p>
  </w:footnote>
  <w:footnote w:id="61">
    <w:p w14:paraId="460C8BF4" w14:textId="01D229F4"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w:t>
      </w:r>
      <w:r>
        <w:rPr>
          <w:szCs w:val="16"/>
        </w:rPr>
        <w:t xml:space="preserve">The three references mentioned: (i) </w:t>
      </w:r>
      <w:r w:rsidRPr="00DC5862">
        <w:rPr>
          <w:szCs w:val="16"/>
        </w:rPr>
        <w:t>ASCLME (2012). National Marine Ecosystem Diagnostic Analysis. Mauritius. Contribution to the Agulhas and Somali Current Large Marine Ecosystems Project (supported by UNDP with GEF grant financing)</w:t>
      </w:r>
      <w:r>
        <w:rPr>
          <w:szCs w:val="16"/>
        </w:rPr>
        <w:t xml:space="preserve">; (ii) </w:t>
      </w:r>
      <w:r w:rsidRPr="00DC5862">
        <w:rPr>
          <w:szCs w:val="16"/>
        </w:rPr>
        <w:t>R. Sultan (2012) An economic valuation of the marine and coastal ecosystem in Mauritius. Western Indian Ocean Marine Highway Development and Coastal Contamination Prevention Project, Indian Ocean Commission and Ministry of Environment and Sustainable Development, Mauritius</w:t>
      </w:r>
      <w:r>
        <w:rPr>
          <w:szCs w:val="16"/>
        </w:rPr>
        <w:t xml:space="preserve">; (iii) </w:t>
      </w:r>
      <w:r w:rsidRPr="00DC5862">
        <w:rPr>
          <w:szCs w:val="16"/>
        </w:rPr>
        <w:t>Sookun A. and Weber J.L. (2013). Experimental ecosystems natural capital accounts. Mauritius case study. Methodology and preliminary results 2000-2010. Second Expert Group Meeting on Biodiversity for Poverty Eradication and Development, Convention on Biological Diversity, 4 – 6 December 2013, Chennai, India.</w:t>
      </w:r>
    </w:p>
  </w:footnote>
  <w:footnote w:id="62">
    <w:p w14:paraId="4A57F912" w14:textId="77777777" w:rsidR="005539EE" w:rsidRPr="00DC5862" w:rsidRDefault="005539EE" w:rsidP="00CE69EC">
      <w:pPr>
        <w:rPr>
          <w:sz w:val="16"/>
          <w:szCs w:val="16"/>
        </w:rPr>
      </w:pPr>
      <w:r w:rsidRPr="00DC5862">
        <w:rPr>
          <w:rStyle w:val="FootnoteReference"/>
          <w:sz w:val="16"/>
          <w:szCs w:val="16"/>
        </w:rPr>
        <w:footnoteRef/>
      </w:r>
      <w:r w:rsidRPr="00DC5862">
        <w:rPr>
          <w:sz w:val="16"/>
          <w:szCs w:val="16"/>
        </w:rPr>
        <w:t xml:space="preserve"> Weber, J-L. 2014.  Experimental ecosystems natural capital accounts.  Mauritius Case Study.  Methodology and preliminary results 2000-2010.  Indian Ocean Commission/ISLANDS project.</w:t>
      </w:r>
    </w:p>
  </w:footnote>
  <w:footnote w:id="63">
    <w:p w14:paraId="2BFAF910"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Millenium Ecosystem Assessment</w:t>
      </w:r>
    </w:p>
  </w:footnote>
  <w:footnote w:id="64">
    <w:p w14:paraId="5631A644"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The Blue Economy: growth, opportunity and a sustainable ocean economy.  An Economist Intelligence Unit briefing paper for the World Economic Summit, 2015. 18 pp. http://www.economistinsights.com/sustainability-resources/analysis/blue-economy</w:t>
      </w:r>
    </w:p>
  </w:footnote>
  <w:footnote w:id="65">
    <w:p w14:paraId="49C4552C" w14:textId="77777777" w:rsidR="005539EE" w:rsidRPr="00DC5862" w:rsidRDefault="005539EE" w:rsidP="00CE69EC">
      <w:pPr>
        <w:pStyle w:val="FootnoteText"/>
        <w:rPr>
          <w:szCs w:val="16"/>
          <w:lang w:val="fr-FR"/>
        </w:rPr>
      </w:pPr>
      <w:r w:rsidRPr="00DC5862">
        <w:rPr>
          <w:rStyle w:val="FootnoteReference"/>
          <w:szCs w:val="16"/>
        </w:rPr>
        <w:footnoteRef/>
      </w:r>
      <w:r w:rsidRPr="00DC5862">
        <w:rPr>
          <w:szCs w:val="16"/>
        </w:rPr>
        <w:t xml:space="preserve"> NWFS Consultancy 2009.  Environmentally Sensitive Areas Classification Report, Republic of Mauritius. </w:t>
      </w:r>
      <w:r w:rsidRPr="00DC5862">
        <w:rPr>
          <w:szCs w:val="16"/>
          <w:lang w:val="fr-FR"/>
        </w:rPr>
        <w:t>Final Report.</w:t>
      </w:r>
    </w:p>
  </w:footnote>
  <w:footnote w:id="66">
    <w:p w14:paraId="0C0443FE" w14:textId="76A02358" w:rsidR="005539EE" w:rsidRPr="00DC5862" w:rsidRDefault="005539EE" w:rsidP="00CE69EC">
      <w:pPr>
        <w:pStyle w:val="FootnoteText"/>
        <w:rPr>
          <w:szCs w:val="16"/>
        </w:rPr>
      </w:pPr>
      <w:r w:rsidRPr="00DC5862">
        <w:rPr>
          <w:rStyle w:val="FootnoteReference"/>
          <w:szCs w:val="16"/>
        </w:rPr>
        <w:footnoteRef/>
      </w:r>
      <w:r w:rsidRPr="00DC5862">
        <w:rPr>
          <w:szCs w:val="16"/>
          <w:lang w:val="fr-FR"/>
        </w:rPr>
        <w:t xml:space="preserve"> </w:t>
      </w:r>
      <w:r w:rsidRPr="00DC5862">
        <w:rPr>
          <w:rFonts w:eastAsia="Times New Roman" w:cstheme="minorHAnsi"/>
          <w:color w:val="000000"/>
          <w:szCs w:val="16"/>
          <w:lang w:val="fr-FR"/>
        </w:rPr>
        <w:t>“Non à l’</w:t>
      </w:r>
      <w:r w:rsidRPr="00DC5862">
        <w:rPr>
          <w:rFonts w:eastAsia="Times New Roman" w:cstheme="minorHAnsi"/>
          <w:i/>
          <w:iCs/>
          <w:color w:val="000000"/>
          <w:szCs w:val="16"/>
          <w:lang w:val="fr-FR"/>
        </w:rPr>
        <w:t xml:space="preserve">Integrated Resort Scheme </w:t>
      </w:r>
      <w:r w:rsidRPr="00DC5862">
        <w:rPr>
          <w:rFonts w:eastAsia="Times New Roman" w:cstheme="minorHAnsi"/>
          <w:color w:val="000000"/>
          <w:szCs w:val="16"/>
          <w:lang w:val="fr-FR"/>
        </w:rPr>
        <w:t xml:space="preserve">de Roches-Noires and l’Association Roches-Noires Eco Marine”. </w:t>
      </w:r>
      <w:r w:rsidRPr="00DC5862">
        <w:rPr>
          <w:rFonts w:eastAsia="Times New Roman" w:cstheme="minorHAnsi"/>
          <w:color w:val="000000"/>
          <w:szCs w:val="16"/>
        </w:rPr>
        <w:t>L’Express 15.04.2015</w:t>
      </w:r>
    </w:p>
  </w:footnote>
  <w:footnote w:id="67">
    <w:p w14:paraId="1AB113EF"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NWFS Consultancy 2009.  Technical Report on Freshwater Wetlands, Republic of Mauritius.</w:t>
      </w:r>
    </w:p>
  </w:footnote>
  <w:footnote w:id="68">
    <w:p w14:paraId="16567532" w14:textId="77777777" w:rsidR="005539EE" w:rsidRPr="00552DB9" w:rsidRDefault="005539EE" w:rsidP="00CE69EC">
      <w:pPr>
        <w:pStyle w:val="FootnoteText"/>
        <w:rPr>
          <w:szCs w:val="16"/>
          <w:lang w:val="en-US"/>
        </w:rPr>
      </w:pPr>
      <w:r w:rsidRPr="00DC5862">
        <w:rPr>
          <w:rStyle w:val="FootnoteReference"/>
          <w:szCs w:val="16"/>
        </w:rPr>
        <w:footnoteRef/>
      </w:r>
      <w:r w:rsidRPr="00DC5862">
        <w:rPr>
          <w:szCs w:val="16"/>
        </w:rPr>
        <w:t xml:space="preserve"> NWFS Consultancy 2009.  Environmentally Sensitive Areas Classification Report, Republic of Mauritius. </w:t>
      </w:r>
      <w:r w:rsidRPr="00552DB9">
        <w:rPr>
          <w:szCs w:val="16"/>
          <w:lang w:val="en-US"/>
        </w:rPr>
        <w:t>Final Report.</w:t>
      </w:r>
    </w:p>
  </w:footnote>
  <w:footnote w:id="69">
    <w:p w14:paraId="62969884" w14:textId="5F1717CE" w:rsidR="005539EE" w:rsidRPr="00552DB9" w:rsidRDefault="005539EE">
      <w:pPr>
        <w:pStyle w:val="FootnoteText"/>
        <w:rPr>
          <w:lang w:val="fr-FR"/>
        </w:rPr>
      </w:pPr>
      <w:r>
        <w:rPr>
          <w:rStyle w:val="FootnoteReference"/>
        </w:rPr>
        <w:footnoteRef/>
      </w:r>
      <w:r>
        <w:t xml:space="preserve"> </w:t>
      </w:r>
      <w:r w:rsidRPr="003F1802">
        <w:rPr>
          <w:lang w:val="en-US"/>
        </w:rPr>
        <w:t>Webster, 2013. Observations of Green and Hawksbill Turtles on the Southwest Coast of Mauritius</w:t>
      </w:r>
      <w:r>
        <w:rPr>
          <w:lang w:val="en-US"/>
        </w:rPr>
        <w:t xml:space="preserve">. </w:t>
      </w:r>
      <w:r w:rsidRPr="00552DB9">
        <w:rPr>
          <w:lang w:val="fr-FR"/>
        </w:rPr>
        <w:t xml:space="preserve">Marine Turtle Newsletter 138:15-17. </w:t>
      </w:r>
    </w:p>
  </w:footnote>
  <w:footnote w:id="70">
    <w:p w14:paraId="0DDAA994" w14:textId="77777777" w:rsidR="005539EE" w:rsidRPr="00DC5862" w:rsidRDefault="005539EE" w:rsidP="00CE69EC">
      <w:pPr>
        <w:pStyle w:val="FootnoteText"/>
        <w:rPr>
          <w:szCs w:val="16"/>
        </w:rPr>
      </w:pPr>
      <w:r w:rsidRPr="00DC5862">
        <w:rPr>
          <w:rStyle w:val="FootnoteReference"/>
          <w:szCs w:val="16"/>
        </w:rPr>
        <w:footnoteRef/>
      </w:r>
      <w:r w:rsidRPr="00DC5862">
        <w:rPr>
          <w:szCs w:val="16"/>
          <w:lang w:val="fr-FR"/>
        </w:rPr>
        <w:t xml:space="preserve"> Cauvin et al, 2010. Synthèse régionale 2010.  Suivi de l’état de santé des récifs coralliens des Îles du Sud Ouest de l’Océan Indien.  </w:t>
      </w:r>
      <w:r w:rsidRPr="00DC5862">
        <w:rPr>
          <w:szCs w:val="16"/>
        </w:rPr>
        <w:t>COI/ReCoMap.</w:t>
      </w:r>
    </w:p>
  </w:footnote>
  <w:footnote w:id="71">
    <w:p w14:paraId="18A83EE7" w14:textId="7878DF8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Moothien-Pillay, S., Bacha Gian, S., Bhoyroo, V. and Curpen, S. 2012.  Adapting coral culture to climate change: The Mauritian experience.  </w:t>
      </w:r>
      <w:r w:rsidRPr="00DC5862">
        <w:rPr>
          <w:i/>
          <w:szCs w:val="16"/>
        </w:rPr>
        <w:t>Western Indian Ocean J. Mar. Sci</w:t>
      </w:r>
      <w:r w:rsidRPr="00DC5862">
        <w:rPr>
          <w:szCs w:val="16"/>
        </w:rPr>
        <w:t>. 10(2): 155-167</w:t>
      </w:r>
    </w:p>
  </w:footnote>
  <w:footnote w:id="72">
    <w:p w14:paraId="443AAF2C" w14:textId="4F47FB3F" w:rsidR="00315D59" w:rsidRPr="00315D59" w:rsidRDefault="00315D59">
      <w:pPr>
        <w:pStyle w:val="FootnoteText"/>
      </w:pPr>
      <w:r>
        <w:rPr>
          <w:rStyle w:val="FootnoteReference"/>
        </w:rPr>
        <w:footnoteRef/>
      </w:r>
      <w:r>
        <w:t xml:space="preserve"> </w:t>
      </w:r>
      <w:r w:rsidRPr="00315D59">
        <w:t>The lagoons of both Mauritius and Rodrigues thus include a number of ESA types. Also, the term lagoon in Mauritius is not limited to ponds behind sand dunes etc</w:t>
      </w:r>
      <w:r>
        <w:t>.</w:t>
      </w:r>
      <w:r w:rsidRPr="00315D59">
        <w:t xml:space="preserve"> as in some places.</w:t>
      </w:r>
    </w:p>
  </w:footnote>
  <w:footnote w:id="73">
    <w:p w14:paraId="0981D6DF"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The Commission for Environment, Tourism, Forestry, Fisheries and Marine Parks is responsible for environment protection and conservation and other linked areas falling under sustainable development, such as tourism, fisheries and reforestation.</w:t>
      </w:r>
    </w:p>
  </w:footnote>
  <w:footnote w:id="74">
    <w:p w14:paraId="551CF044" w14:textId="3CFD1D97" w:rsidR="005539EE" w:rsidRPr="00DC5862" w:rsidRDefault="005539EE" w:rsidP="00CE69EC">
      <w:pPr>
        <w:rPr>
          <w:sz w:val="16"/>
          <w:szCs w:val="16"/>
        </w:rPr>
      </w:pPr>
      <w:r w:rsidRPr="00DC5862">
        <w:rPr>
          <w:rStyle w:val="FootnoteReference"/>
          <w:sz w:val="16"/>
          <w:szCs w:val="16"/>
        </w:rPr>
        <w:footnoteRef/>
      </w:r>
      <w:r w:rsidRPr="00DC5862">
        <w:rPr>
          <w:sz w:val="16"/>
          <w:szCs w:val="16"/>
        </w:rPr>
        <w:t xml:space="preserve"> RoM (2009).</w:t>
      </w:r>
      <w:r w:rsidRPr="00DC5862">
        <w:rPr>
          <w:i/>
          <w:sz w:val="16"/>
          <w:szCs w:val="16"/>
        </w:rPr>
        <w:t xml:space="preserve"> 2010 Manual for Programme-Based Budgeting (PBB).</w:t>
      </w:r>
      <w:r w:rsidRPr="00DC5862">
        <w:rPr>
          <w:sz w:val="16"/>
          <w:szCs w:val="16"/>
        </w:rPr>
        <w:t xml:space="preserve"> </w:t>
      </w:r>
      <w:r>
        <w:rPr>
          <w:rFonts w:cs="TimesNewRoman"/>
          <w:sz w:val="16"/>
          <w:szCs w:val="16"/>
        </w:rPr>
        <w:t xml:space="preserve">Republic of Mauritius </w:t>
      </w:r>
      <w:r w:rsidRPr="00DC5862">
        <w:rPr>
          <w:sz w:val="16"/>
          <w:szCs w:val="16"/>
        </w:rPr>
        <w:t xml:space="preserve">/ Budget Strategy and Management Directorate, Mauritius, </w:t>
      </w:r>
      <w:r w:rsidRPr="00DC5862">
        <w:rPr>
          <w:rFonts w:cs="TimesNewRoman"/>
          <w:sz w:val="16"/>
          <w:szCs w:val="16"/>
        </w:rPr>
        <w:t>22 August 2009.</w:t>
      </w:r>
      <w:r>
        <w:rPr>
          <w:rFonts w:cs="TimesNewRoman"/>
          <w:sz w:val="16"/>
          <w:szCs w:val="16"/>
        </w:rPr>
        <w:t xml:space="preserve"> </w:t>
      </w:r>
      <w:r w:rsidRPr="00DC5862">
        <w:rPr>
          <w:rFonts w:cs="TimesNewRoman"/>
          <w:sz w:val="16"/>
          <w:szCs w:val="16"/>
        </w:rPr>
        <w:t>/</w:t>
      </w:r>
      <w:r>
        <w:rPr>
          <w:rFonts w:cs="TimesNewRoman"/>
          <w:sz w:val="16"/>
          <w:szCs w:val="16"/>
        </w:rPr>
        <w:t xml:space="preserve"> </w:t>
      </w:r>
      <w:r w:rsidRPr="00DC5862">
        <w:rPr>
          <w:sz w:val="16"/>
          <w:szCs w:val="16"/>
        </w:rPr>
        <w:t>RRA (2009). Programme Based Budget: Estimates</w:t>
      </w:r>
      <w:r>
        <w:rPr>
          <w:sz w:val="16"/>
          <w:szCs w:val="16"/>
        </w:rPr>
        <w:t xml:space="preserve"> 2011 and Indicative Estimates</w:t>
      </w:r>
    </w:p>
  </w:footnote>
  <w:footnote w:id="75">
    <w:p w14:paraId="523A56F0"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KPMG/RRA/UNDP 2009. Sustainable Integrated Development Plan for Rodrigues. Final Report</w:t>
      </w:r>
    </w:p>
  </w:footnote>
  <w:footnote w:id="76">
    <w:p w14:paraId="23262728"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Pubellier, C. Integrated Financing Strategy for Sustainable Land management in Mauritius, including Rodrigues. Draft.</w:t>
      </w:r>
    </w:p>
  </w:footnote>
  <w:footnote w:id="77">
    <w:p w14:paraId="09B8E793" w14:textId="3192C46B"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Meeting of PPG team and MoTEC, April 2015</w:t>
      </w:r>
      <w:r>
        <w:rPr>
          <w:szCs w:val="16"/>
        </w:rPr>
        <w:t>.</w:t>
      </w:r>
    </w:p>
  </w:footnote>
  <w:footnote w:id="78">
    <w:p w14:paraId="1598B52B" w14:textId="7904BC3A" w:rsidR="005539EE" w:rsidRPr="00DC5862" w:rsidRDefault="005539EE" w:rsidP="00CE69EC">
      <w:pPr>
        <w:pStyle w:val="FootnoteText"/>
        <w:rPr>
          <w:szCs w:val="16"/>
        </w:rPr>
      </w:pPr>
      <w:r w:rsidRPr="00DC5862">
        <w:rPr>
          <w:rStyle w:val="FootnoteReference"/>
          <w:szCs w:val="16"/>
        </w:rPr>
        <w:footnoteRef/>
      </w:r>
      <w:r w:rsidRPr="002C5F09">
        <w:rPr>
          <w:szCs w:val="16"/>
        </w:rPr>
        <w:t xml:space="preserve"> Association des Hotels de Charme 2010. </w:t>
      </w:r>
      <w:r w:rsidRPr="00DC5862">
        <w:rPr>
          <w:szCs w:val="16"/>
        </w:rPr>
        <w:t>Implementing Environmentally Friendly Best Practices in Small and Medium Hotels.  Final Report to ReCoMap.  27 pp</w:t>
      </w:r>
      <w:r>
        <w:rPr>
          <w:szCs w:val="16"/>
        </w:rPr>
        <w:t>.</w:t>
      </w:r>
    </w:p>
  </w:footnote>
  <w:footnote w:id="79">
    <w:p w14:paraId="1E6AE008" w14:textId="38915A34"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5</w:t>
      </w:r>
      <w:r w:rsidRPr="00DC5862">
        <w:rPr>
          <w:szCs w:val="16"/>
          <w:vertAlign w:val="superscript"/>
        </w:rPr>
        <w:t>th</w:t>
      </w:r>
      <w:r w:rsidRPr="00DC5862">
        <w:rPr>
          <w:szCs w:val="16"/>
        </w:rPr>
        <w:t xml:space="preserve"> CBD National Report</w:t>
      </w:r>
      <w:r>
        <w:rPr>
          <w:szCs w:val="16"/>
        </w:rPr>
        <w:t>.</w:t>
      </w:r>
    </w:p>
  </w:footnote>
  <w:footnote w:id="80">
    <w:p w14:paraId="0521493C"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http://www.lemauricien.com/article/fondation-ressources-et-nature-rodrigues-naturellement-label-vert</w:t>
      </w:r>
    </w:p>
  </w:footnote>
  <w:footnote w:id="81">
    <w:p w14:paraId="69032A5B"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CLAMS Ltd 2013.  Pre-Feasibility Study for Blue Flag Programme in Mauritius.  Prepared for the Ministry of Tourism and Leisure.</w:t>
      </w:r>
    </w:p>
  </w:footnote>
  <w:footnote w:id="82">
    <w:p w14:paraId="397CE1AA" w14:textId="502438DA"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5</w:t>
      </w:r>
      <w:r w:rsidRPr="00DC5862">
        <w:rPr>
          <w:szCs w:val="16"/>
          <w:vertAlign w:val="superscript"/>
        </w:rPr>
        <w:t>th</w:t>
      </w:r>
      <w:r w:rsidRPr="00DC5862">
        <w:rPr>
          <w:szCs w:val="16"/>
        </w:rPr>
        <w:t xml:space="preserve"> CBD National Report</w:t>
      </w:r>
    </w:p>
  </w:footnote>
  <w:footnote w:id="83">
    <w:p w14:paraId="06EA1339"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The proposed turtle reserves, Pearl and Fregate Islands, referred to in the PIF, have been omitted as these are in the Outer Islands and there is uncertainty about their MPA status</w:t>
      </w:r>
    </w:p>
  </w:footnote>
  <w:footnote w:id="84">
    <w:p w14:paraId="5CF02ABA" w14:textId="18A5D1F3" w:rsidR="005539EE" w:rsidRPr="00DC5862" w:rsidRDefault="005539EE" w:rsidP="00CE69EC">
      <w:pPr>
        <w:rPr>
          <w:rFonts w:eastAsia="Times New Roman" w:cs="Arial"/>
          <w:bCs/>
          <w:sz w:val="16"/>
          <w:szCs w:val="16"/>
        </w:rPr>
      </w:pPr>
      <w:r w:rsidRPr="00DC5862">
        <w:rPr>
          <w:rStyle w:val="FootnoteReference"/>
          <w:sz w:val="16"/>
          <w:szCs w:val="16"/>
        </w:rPr>
        <w:footnoteRef/>
      </w:r>
      <w:r w:rsidRPr="00DC5862">
        <w:rPr>
          <w:sz w:val="16"/>
          <w:szCs w:val="16"/>
        </w:rPr>
        <w:t xml:space="preserve"> </w:t>
      </w:r>
      <w:r w:rsidRPr="001E2D12">
        <w:rPr>
          <w:rFonts w:eastAsia="Times New Roman" w:cs="Arial"/>
          <w:bCs/>
          <w:sz w:val="16"/>
          <w:szCs w:val="16"/>
        </w:rPr>
        <w:t>http://agriculture.govmu.org/English/Pages/Development-of-Management-Plan.aspx</w:t>
      </w:r>
      <w:r>
        <w:rPr>
          <w:rFonts w:eastAsia="Times New Roman" w:cs="Arial"/>
          <w:bCs/>
          <w:sz w:val="16"/>
          <w:szCs w:val="16"/>
        </w:rPr>
        <w:t xml:space="preserve"> </w:t>
      </w:r>
    </w:p>
    <w:p w14:paraId="04A4042E" w14:textId="77777777" w:rsidR="005539EE" w:rsidRPr="00DC5862" w:rsidRDefault="005539EE" w:rsidP="00CE69EC">
      <w:pPr>
        <w:rPr>
          <w:sz w:val="16"/>
          <w:szCs w:val="16"/>
        </w:rPr>
      </w:pPr>
      <w:r w:rsidRPr="00DC5862">
        <w:rPr>
          <w:rFonts w:eastAsia="Times New Roman" w:cs="Arial"/>
          <w:bCs/>
          <w:sz w:val="16"/>
          <w:szCs w:val="16"/>
        </w:rPr>
        <w:t>http://agriculture.govmu.org/English/Pages/Home/Development%20management%20plan/chap4.pdf</w:t>
      </w:r>
    </w:p>
  </w:footnote>
  <w:footnote w:id="85">
    <w:p w14:paraId="23410DB0"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University of Mauritius/NPCS (2008). Development of Management Plans for the Conservation and Management of the Offshore Islands for the Republic of Mauritius. Phase II.</w:t>
      </w:r>
    </w:p>
  </w:footnote>
  <w:footnote w:id="86">
    <w:p w14:paraId="74BBD246" w14:textId="4B7061E8" w:rsidR="005539EE" w:rsidRPr="003C3F85" w:rsidRDefault="005539EE">
      <w:pPr>
        <w:pStyle w:val="FootnoteText"/>
      </w:pPr>
      <w:r>
        <w:rPr>
          <w:rStyle w:val="FootnoteReference"/>
        </w:rPr>
        <w:footnoteRef/>
      </w:r>
      <w:r>
        <w:t xml:space="preserve"> </w:t>
      </w:r>
      <w:r>
        <w:rPr>
          <w:lang w:eastAsia="fr-CA"/>
        </w:rPr>
        <w:t>This is referred to in</w:t>
      </w:r>
      <w:r w:rsidRPr="00CE78FF">
        <w:rPr>
          <w:lang w:eastAsia="fr-CA"/>
        </w:rPr>
        <w:t xml:space="preserve"> Appendix 11.8 of Vol 11 of the Draft Management Plan</w:t>
      </w:r>
      <w:r>
        <w:rPr>
          <w:lang w:eastAsia="fr-CA"/>
        </w:rPr>
        <w:t xml:space="preserve">. </w:t>
      </w:r>
    </w:p>
  </w:footnote>
  <w:footnote w:id="87">
    <w:p w14:paraId="11B6DC87" w14:textId="77777777" w:rsidR="005539EE" w:rsidRPr="00DC5862" w:rsidRDefault="005539EE" w:rsidP="00CE69EC">
      <w:pPr>
        <w:pStyle w:val="FootnoteText"/>
        <w:rPr>
          <w:szCs w:val="16"/>
          <w:lang w:val="en-ZA"/>
        </w:rPr>
      </w:pPr>
      <w:r w:rsidRPr="00DC5862">
        <w:rPr>
          <w:rStyle w:val="FootnoteReference"/>
          <w:rFonts w:eastAsia="Arial Unicode MS"/>
          <w:szCs w:val="16"/>
        </w:rPr>
        <w:footnoteRef/>
      </w:r>
      <w:r w:rsidRPr="00DC5862">
        <w:rPr>
          <w:szCs w:val="16"/>
        </w:rPr>
        <w:t xml:space="preserve"> T</w:t>
      </w:r>
      <w:r w:rsidRPr="00DC5862">
        <w:rPr>
          <w:szCs w:val="16"/>
          <w:lang w:val="en-ZA"/>
        </w:rPr>
        <w:t xml:space="preserve">he cost estimates for the baseline scenario are total baseline costs projected over the five years of the GEF project </w:t>
      </w:r>
    </w:p>
  </w:footnote>
  <w:footnote w:id="88">
    <w:p w14:paraId="2F36D460"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http://www.mdgdb.com/</w:t>
      </w:r>
    </w:p>
  </w:footnote>
  <w:footnote w:id="89">
    <w:p w14:paraId="657E3C97"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http://www.utm.ac.mu/index.php/en/template-styles/ssdt</w:t>
      </w:r>
    </w:p>
  </w:footnote>
  <w:footnote w:id="90">
    <w:p w14:paraId="36E76544"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2015 Financial Sustainability Scorecard</w:t>
      </w:r>
    </w:p>
  </w:footnote>
  <w:footnote w:id="91">
    <w:p w14:paraId="6624B792"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http://www.mu.undp.org/content/mauritius_and_seychelles/en/home/ourwork/povertyreduction/successstories/mainstreaming-biodiversity-.html</w:t>
      </w:r>
    </w:p>
  </w:footnote>
  <w:footnote w:id="92">
    <w:p w14:paraId="29A33C06"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MMCS South-west coast report</w:t>
      </w:r>
    </w:p>
  </w:footnote>
  <w:footnote w:id="93">
    <w:p w14:paraId="76427FCD"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http://www.unesco-ioc-marinesp.be/</w:t>
      </w:r>
    </w:p>
  </w:footnote>
  <w:footnote w:id="94">
    <w:p w14:paraId="702DE291"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https://www.thegef.org/gef/node/10726</w:t>
      </w:r>
    </w:p>
  </w:footnote>
  <w:footnote w:id="95">
    <w:p w14:paraId="2B59C1B3"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http://www.seychellesmarinespatialplanning.com/</w:t>
      </w:r>
    </w:p>
  </w:footnote>
  <w:footnote w:id="96">
    <w:p w14:paraId="6444ACCB" w14:textId="2C740715" w:rsidR="005539EE" w:rsidRPr="00444776" w:rsidRDefault="005539EE">
      <w:pPr>
        <w:pStyle w:val="FootnoteText"/>
        <w:rPr>
          <w:lang w:val="en-US"/>
        </w:rPr>
      </w:pPr>
      <w:r>
        <w:rPr>
          <w:rStyle w:val="FootnoteReference"/>
        </w:rPr>
        <w:footnoteRef/>
      </w:r>
      <w:r>
        <w:t xml:space="preserve"> </w:t>
      </w:r>
      <w:r w:rsidRPr="00DC5862">
        <w:rPr>
          <w:szCs w:val="16"/>
        </w:rPr>
        <w:t xml:space="preserve">i.e. approximately the area of marine and coastal ESAs to be addressed in ICZM plans - Black River District (4602 </w:t>
      </w:r>
      <w:r>
        <w:rPr>
          <w:szCs w:val="16"/>
        </w:rPr>
        <w:t xml:space="preserve">ha), and </w:t>
      </w:r>
      <w:r w:rsidRPr="00DC5862">
        <w:rPr>
          <w:szCs w:val="16"/>
        </w:rPr>
        <w:t>Rodrigues (16,290 ha); and the area of proposed and existing  MPAs outside these locations (c. 8022 ha) where management will be improved</w:t>
      </w:r>
      <w:r>
        <w:rPr>
          <w:szCs w:val="16"/>
        </w:rPr>
        <w:t xml:space="preserve">. </w:t>
      </w:r>
    </w:p>
  </w:footnote>
  <w:footnote w:id="97">
    <w:p w14:paraId="2C2826FD" w14:textId="37871F6E" w:rsidR="005539EE" w:rsidRPr="00E4530B" w:rsidRDefault="005539EE">
      <w:pPr>
        <w:pStyle w:val="FootnoteText"/>
        <w:rPr>
          <w:lang w:val="en-US"/>
        </w:rPr>
      </w:pPr>
      <w:r>
        <w:rPr>
          <w:rStyle w:val="FootnoteReference"/>
        </w:rPr>
        <w:footnoteRef/>
      </w:r>
      <w:r>
        <w:t xml:space="preserve"> </w:t>
      </w:r>
      <w:r w:rsidRPr="00DC5862">
        <w:rPr>
          <w:szCs w:val="16"/>
        </w:rPr>
        <w:t>Estimate of 20,000 ha based on area of existing MPAs (15, 913 ha) plus estimate of additional areas that will be protected during the project</w:t>
      </w:r>
    </w:p>
  </w:footnote>
  <w:footnote w:id="98">
    <w:p w14:paraId="00A761FB"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Figure proposed in PIF, but actual area over which soil erosion techniques will be applied needs to be determined at the start of the project</w:t>
      </w:r>
    </w:p>
  </w:footnote>
  <w:footnote w:id="99">
    <w:p w14:paraId="30669321"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w:t>
      </w:r>
      <w:r w:rsidRPr="00DC5862">
        <w:rPr>
          <w:rFonts w:eastAsia="SimSun" w:cs="Angsana New"/>
          <w:szCs w:val="16"/>
          <w:lang w:eastAsia="zh-CN"/>
        </w:rPr>
        <w:t>100 ha = area of two coastal wetland Ramsar sites (i.e. 48 ha) plus an additional area that might be managed with private owners</w:t>
      </w:r>
    </w:p>
  </w:footnote>
  <w:footnote w:id="100">
    <w:p w14:paraId="6A2734A0"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The PIF proposes that this Output should address the Grand Baie wetlands only.  However, the Technical Report on Wetlands which was produced after the Grand Baie Wetlands survey (the latter was the primary reference for the PIF for wetlands), shows that there are important coastal wetlands to the north and east of Grand Baie that are also threatened and that have equal and possibly greater potential for protection and restoration.  The PPG team therefore felt that the project should assess all the coastal wetlands in order to determine a suitable site for interventions.</w:t>
      </w:r>
    </w:p>
  </w:footnote>
  <w:footnote w:id="101">
    <w:p w14:paraId="7D1AC915"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The PIF specified that this Output should be carried out using the planned Environmental Information System (EIS) that was to be set up under the MOESDDBM.  However, for a variety of reasons, the EIS was not put into operation. </w:t>
      </w:r>
    </w:p>
  </w:footnote>
  <w:footnote w:id="102">
    <w:p w14:paraId="07A122D1"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Hodge, S and Ramjeawon, T. (2011). Mauritius Environment Programme (2008-2012). Outcome Evaluation Final. UNDP. </w:t>
      </w:r>
    </w:p>
  </w:footnote>
  <w:footnote w:id="103">
    <w:p w14:paraId="4BC16CE3"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2005. National Capacity Needs Self-Assessment for Global Environmental Management, Republic of Mauritius.</w:t>
      </w:r>
    </w:p>
  </w:footnote>
  <w:footnote w:id="104">
    <w:p w14:paraId="567B2CCF"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Title of this component has been edited from the version in the PIF which was “Integration of MPA management into the wider landscape”.  As indicated in the main body of the PIF text, this component concerns improving MPA management. </w:t>
      </w:r>
    </w:p>
  </w:footnote>
  <w:footnote w:id="105">
    <w:p w14:paraId="4E72F410"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‘MPA’ here refers to all forms of marine protected areas in the RM.  ‘No-take zones’ refers to (a) MPAs that have strict protection (e.g. Marine Reserves in Rodrigues) and (b) zones within multiple use MPAs within which fishing is prohibited (e.g. Strict Conservation Zone A in Marine Parks in Mauritius)</w:t>
      </w:r>
    </w:p>
  </w:footnote>
  <w:footnote w:id="106">
    <w:p w14:paraId="2B09F51D" w14:textId="77777777" w:rsidR="005539EE" w:rsidRPr="00DC5862" w:rsidRDefault="005539EE" w:rsidP="00CE69EC">
      <w:pPr>
        <w:pStyle w:val="Default"/>
        <w:jc w:val="both"/>
        <w:rPr>
          <w:rFonts w:ascii="Garamond" w:hAnsi="Garamond"/>
          <w:sz w:val="16"/>
          <w:szCs w:val="16"/>
        </w:rPr>
      </w:pPr>
      <w:r w:rsidRPr="00DC5862">
        <w:rPr>
          <w:rStyle w:val="FootnoteReference"/>
          <w:rFonts w:ascii="Garamond" w:hAnsi="Garamond"/>
          <w:sz w:val="16"/>
          <w:szCs w:val="16"/>
        </w:rPr>
        <w:footnoteRef/>
      </w:r>
      <w:r w:rsidRPr="00DC5862">
        <w:rPr>
          <w:rFonts w:ascii="Garamond" w:hAnsi="Garamond"/>
          <w:sz w:val="16"/>
          <w:szCs w:val="16"/>
        </w:rPr>
        <w:t xml:space="preserve"> Dawson Sheppard, A. (2011). Policy and Legal Review of Co-management of Protected Areas in Mauritius and Rodrigues. Draft Final. Output 1.1: Partnerships for Marine Protected Areas in Mauritius and Rodrigues MAR/03/G35/A/1G/99. Pp. 126.  Government of Mauritius, GEF, UNDP </w:t>
      </w:r>
    </w:p>
  </w:footnote>
  <w:footnote w:id="107">
    <w:p w14:paraId="380D1135"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Solimar International 2012.  Carrying Capacity Assessment of Blue Bay and Balaclava Marine Parks. Mid Term Report.</w:t>
      </w:r>
    </w:p>
  </w:footnote>
  <w:footnote w:id="108">
    <w:p w14:paraId="6859F684"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Livelihood Assessment of SEMPA – South East Marine Protected Area – Island of Rodrigues, Mauritius.</w:t>
      </w:r>
    </w:p>
  </w:footnote>
  <w:footnote w:id="109">
    <w:p w14:paraId="5E53251B"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Alternative Livelihoods Action Plan, SEMPA – South East Marine Protected Area – Island of Rodrigues, Mauritius</w:t>
      </w:r>
    </w:p>
  </w:footnote>
  <w:footnote w:id="110">
    <w:p w14:paraId="36C36004"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http://worldparkscongress.org/downloads/approaches/ThemeM.pdf</w:t>
      </w:r>
    </w:p>
  </w:footnote>
  <w:footnote w:id="111">
    <w:p w14:paraId="00473FD1" w14:textId="41CC9796"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SE</w:t>
      </w:r>
      <w:r w:rsidR="00CA0E01">
        <w:rPr>
          <w:szCs w:val="16"/>
        </w:rPr>
        <w:t>MPA = 62</w:t>
      </w:r>
      <w:r w:rsidR="00916C68">
        <w:rPr>
          <w:szCs w:val="16"/>
        </w:rPr>
        <w:t xml:space="preserve">%, Rodrigues MRs = </w:t>
      </w:r>
      <w:r w:rsidRPr="00DC5862">
        <w:rPr>
          <w:szCs w:val="16"/>
        </w:rPr>
        <w:t>4</w:t>
      </w:r>
      <w:r w:rsidR="00916C68">
        <w:rPr>
          <w:szCs w:val="16"/>
        </w:rPr>
        <w:t>3</w:t>
      </w:r>
      <w:r w:rsidRPr="00DC5862">
        <w:rPr>
          <w:szCs w:val="16"/>
        </w:rPr>
        <w:t xml:space="preserve">%, BBMP = </w:t>
      </w:r>
      <w:r w:rsidR="00916C68">
        <w:rPr>
          <w:szCs w:val="16"/>
        </w:rPr>
        <w:t>58</w:t>
      </w:r>
      <w:r w:rsidRPr="00DC5862">
        <w:rPr>
          <w:szCs w:val="16"/>
        </w:rPr>
        <w:t xml:space="preserve">%, BMP = </w:t>
      </w:r>
      <w:r w:rsidR="00916C68">
        <w:rPr>
          <w:szCs w:val="16"/>
        </w:rPr>
        <w:t>48</w:t>
      </w:r>
      <w:r w:rsidRPr="00DC5862">
        <w:rPr>
          <w:szCs w:val="16"/>
        </w:rPr>
        <w:t>%, Mauritius Fishing Reserves = 2</w:t>
      </w:r>
      <w:r w:rsidR="00916C68">
        <w:rPr>
          <w:szCs w:val="16"/>
        </w:rPr>
        <w:t>8</w:t>
      </w:r>
      <w:r w:rsidRPr="00DC5862">
        <w:rPr>
          <w:szCs w:val="16"/>
        </w:rPr>
        <w:t>%</w:t>
      </w:r>
    </w:p>
  </w:footnote>
  <w:footnote w:id="112">
    <w:p w14:paraId="4867D78B"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https://www.iucn.org/about/work/programmes/gpap_home/gpap_quality/gpap_greenlist/</w:t>
      </w:r>
    </w:p>
  </w:footnote>
  <w:footnote w:id="113">
    <w:p w14:paraId="52C4C630"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Birdlife International 2015. Status of birds in the Marine and Coastal Environment of the Nairobi Convention Area: Regional Synthesis Report.</w:t>
      </w:r>
    </w:p>
  </w:footnote>
  <w:footnote w:id="114">
    <w:p w14:paraId="61F40DBB"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Although Riviere Mourouk is mentioned as an alternative site for this activity in the PIF, following a site visit, the PPG team felt that Riviere Coco is more appropriate, as the former valley is well forested and is not suffering from major erosion.</w:t>
      </w:r>
    </w:p>
  </w:footnote>
  <w:footnote w:id="115">
    <w:p w14:paraId="6ABFA728"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UNDP/GEF project </w:t>
      </w:r>
      <w:r w:rsidRPr="00DC5862">
        <w:rPr>
          <w:i/>
          <w:szCs w:val="16"/>
        </w:rPr>
        <w:t>Capacity Building for Sustainable Land Management in Mauritius (including Rodrigues),</w:t>
      </w:r>
      <w:r w:rsidRPr="00DC5862">
        <w:rPr>
          <w:szCs w:val="16"/>
        </w:rPr>
        <w:t xml:space="preserve"> Project Document</w:t>
      </w:r>
    </w:p>
  </w:footnote>
  <w:footnote w:id="116">
    <w:p w14:paraId="557C9CC5"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NB.  At the time of the PPG, this document was not available due to computer problems</w:t>
      </w:r>
    </w:p>
  </w:footnote>
  <w:footnote w:id="117">
    <w:p w14:paraId="28971958"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The PIF proposes that this Output should address the Grand Baie wetlands only.  However, the Technical Report on Wetlands which was produced after the Grand Baie Wetlands survey which was the primary reference for the PIF, demonstrates that there are also important coastal wetlands to the north and east of Grand Baie that are also threatened and that have equal and possibly greater potential for protection and restoration.  The PPG team therefore felt that the project should assess all the northern coastal wetlands in order to determine a suitable site for interventions.</w:t>
      </w:r>
    </w:p>
  </w:footnote>
  <w:footnote w:id="118">
    <w:p w14:paraId="47B40E66" w14:textId="77777777" w:rsidR="005539EE" w:rsidRPr="00DC5862" w:rsidRDefault="005539EE" w:rsidP="00CE69EC">
      <w:pPr>
        <w:autoSpaceDE w:val="0"/>
        <w:autoSpaceDN w:val="0"/>
        <w:adjustRightInd w:val="0"/>
        <w:rPr>
          <w:rFonts w:cs="TimesNewRomanPS-BoldMT"/>
          <w:bCs/>
          <w:sz w:val="16"/>
          <w:szCs w:val="16"/>
        </w:rPr>
      </w:pPr>
      <w:r w:rsidRPr="00DC5862">
        <w:rPr>
          <w:rStyle w:val="FootnoteReference"/>
          <w:sz w:val="16"/>
          <w:szCs w:val="16"/>
        </w:rPr>
        <w:footnoteRef/>
      </w:r>
      <w:r w:rsidRPr="00DC5862">
        <w:rPr>
          <w:sz w:val="16"/>
          <w:szCs w:val="16"/>
        </w:rPr>
        <w:t xml:space="preserve"> Tatayah, R.V. 2007. </w:t>
      </w:r>
      <w:r w:rsidRPr="00DC5862">
        <w:rPr>
          <w:rFonts w:cs="TimesNewRomanPS-BoldMT"/>
          <w:bCs/>
          <w:sz w:val="16"/>
          <w:szCs w:val="16"/>
        </w:rPr>
        <w:t>An Assessment of Pressures on the Biodiversity of the Pointe d’Esny Wetland</w:t>
      </w:r>
    </w:p>
    <w:p w14:paraId="61993931" w14:textId="77777777" w:rsidR="005539EE" w:rsidRPr="00DC5862" w:rsidRDefault="005539EE" w:rsidP="00CE69EC">
      <w:pPr>
        <w:pStyle w:val="FootnoteText"/>
        <w:rPr>
          <w:szCs w:val="16"/>
        </w:rPr>
      </w:pPr>
      <w:r w:rsidRPr="00DC5862">
        <w:rPr>
          <w:rFonts w:cs="TimesNewRomanPS-BoldMT"/>
          <w:bCs/>
          <w:szCs w:val="16"/>
        </w:rPr>
        <w:t>(Mahebourg) and Proposal for a Conservation Management Plan</w:t>
      </w:r>
    </w:p>
  </w:footnote>
  <w:footnote w:id="119">
    <w:p w14:paraId="4E33FA58"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UN Evaluation Group (2012) Integrating Human Rights and Gender Equality in Evaluations, Guidance Document. </w:t>
      </w:r>
      <w:hyperlink r:id="rId1" w:history="1">
        <w:r w:rsidRPr="00DC5862">
          <w:rPr>
            <w:rStyle w:val="Hyperlink"/>
            <w:rFonts w:cs="Arial"/>
            <w:szCs w:val="16"/>
            <w:shd w:val="clear" w:color="auto" w:fill="FFFFFF"/>
          </w:rPr>
          <w:t>www.un</w:t>
        </w:r>
        <w:r w:rsidRPr="00DC5862">
          <w:rPr>
            <w:rStyle w:val="Hyperlink"/>
            <w:rFonts w:cs="Arial"/>
            <w:b/>
            <w:bCs/>
            <w:szCs w:val="16"/>
            <w:shd w:val="clear" w:color="auto" w:fill="FFFFFF"/>
          </w:rPr>
          <w:t>eval</w:t>
        </w:r>
        <w:r w:rsidRPr="00DC5862">
          <w:rPr>
            <w:rStyle w:val="Hyperlink"/>
            <w:rFonts w:cs="Arial"/>
            <w:szCs w:val="16"/>
            <w:shd w:val="clear" w:color="auto" w:fill="FFFFFF"/>
          </w:rPr>
          <w:t>.org/document/download/1294</w:t>
        </w:r>
      </w:hyperlink>
    </w:p>
  </w:footnote>
  <w:footnote w:id="120">
    <w:p w14:paraId="3B17F13D"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GEF (2012) Policy on Gender Mainstreaming  Policy :SD/PL/02 </w:t>
      </w:r>
      <w:hyperlink r:id="rId2" w:history="1">
        <w:r w:rsidRPr="00DC5862">
          <w:rPr>
            <w:rStyle w:val="Hyperlink"/>
            <w:szCs w:val="16"/>
          </w:rPr>
          <w:t>https://www.thegef.org/gef/sites/thegef.org/files/Gender_Mainstreaming_Policy.pdf</w:t>
        </w:r>
      </w:hyperlink>
    </w:p>
  </w:footnote>
  <w:footnote w:id="121">
    <w:p w14:paraId="208E80E3"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Gender.gov.mu.org/English/Documents/activities/nal_gen_pol_fr_mts.doc</w:t>
      </w:r>
    </w:p>
  </w:footnote>
  <w:footnote w:id="122">
    <w:p w14:paraId="15F34222"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As GEF monitoring indicators explicitly require</w:t>
      </w:r>
    </w:p>
  </w:footnote>
  <w:footnote w:id="123">
    <w:p w14:paraId="303CD8A3" w14:textId="77777777" w:rsidR="005539EE" w:rsidRPr="00DC5862" w:rsidRDefault="005539EE" w:rsidP="00CE69EC">
      <w:pPr>
        <w:pStyle w:val="FootnoteText"/>
        <w:rPr>
          <w:szCs w:val="16"/>
        </w:rPr>
      </w:pPr>
      <w:r w:rsidRPr="00DC5862">
        <w:rPr>
          <w:szCs w:val="16"/>
        </w:rPr>
        <w:footnoteRef/>
      </w:r>
      <w:r w:rsidRPr="00DC5862">
        <w:rPr>
          <w:szCs w:val="16"/>
        </w:rPr>
        <w:t xml:space="preserve"> UNDP-UNEP (2014) as well as GEF Small Grants Programme such as Alternative livelihoods and Support for Sustainable Marine Resource Management in Rodrigues , and the related  Rodrigues Sustainable Livelihoods Assessment Study </w:t>
      </w:r>
    </w:p>
  </w:footnote>
  <w:footnote w:id="124">
    <w:p w14:paraId="294FA73A"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https://www.cbd.int/ebsa/about</w:t>
      </w:r>
    </w:p>
  </w:footnote>
  <w:footnote w:id="125">
    <w:p w14:paraId="6FCF36E1"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http://www.unep.org/NairobiConvention/docs/Summary_Report_for_EBSAs.pdf</w:t>
      </w:r>
    </w:p>
  </w:footnote>
  <w:footnote w:id="126">
    <w:p w14:paraId="7B795BA2"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Birdlife International 2015. Status of birds in the Marine and Coastal Environment of the Nairobi Convention Area: Regional Synthesis Report.</w:t>
      </w:r>
    </w:p>
  </w:footnote>
  <w:footnote w:id="127">
    <w:p w14:paraId="79BD4677"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http://www.sids2014.org/index.php?page=view&amp;type=1006&amp;nr=2373&amp;menu=1507</w:t>
      </w:r>
    </w:p>
  </w:footnote>
  <w:footnote w:id="128">
    <w:p w14:paraId="6D4543BB"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https://www.thegef.org/gef/node/10726</w:t>
      </w:r>
    </w:p>
  </w:footnote>
  <w:footnote w:id="129">
    <w:p w14:paraId="15444A8E"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http://www.lexpress.mu/sites/lexpress/files/attachments/article/2015/2015-01/2015-01-27/govprog2015.pdf</w:t>
      </w:r>
    </w:p>
  </w:footnote>
  <w:footnote w:id="130">
    <w:p w14:paraId="77ECF988"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Ministry of Environment &amp; Sustainable Development (2011): </w:t>
      </w:r>
      <w:r w:rsidRPr="00DC5862">
        <w:rPr>
          <w:i/>
          <w:szCs w:val="16"/>
        </w:rPr>
        <w:t>Mauritius Environment Outlook Report: Summary for Decision-Makers</w:t>
      </w:r>
      <w:r w:rsidRPr="00DC5862">
        <w:rPr>
          <w:szCs w:val="16"/>
        </w:rPr>
        <w:t xml:space="preserve">. </w:t>
      </w:r>
    </w:p>
  </w:footnote>
  <w:footnote w:id="131">
    <w:p w14:paraId="592DCF57" w14:textId="77777777" w:rsidR="005539EE" w:rsidRPr="00DC5862" w:rsidRDefault="005539EE" w:rsidP="00CE69EC">
      <w:pPr>
        <w:pStyle w:val="FootnoteText"/>
        <w:rPr>
          <w:szCs w:val="16"/>
        </w:rPr>
      </w:pPr>
      <w:r w:rsidRPr="00DC5862">
        <w:rPr>
          <w:rStyle w:val="FootnoteReference"/>
          <w:szCs w:val="16"/>
        </w:rPr>
        <w:footnoteRef/>
      </w:r>
      <w:r w:rsidRPr="00DC5862">
        <w:rPr>
          <w:szCs w:val="16"/>
        </w:rPr>
        <w:t xml:space="preserve"> http://mid.govmu.org/portal/sites/mid/index.html</w:t>
      </w:r>
    </w:p>
  </w:footnote>
  <w:footnote w:id="132">
    <w:p w14:paraId="4D781D0A" w14:textId="77777777" w:rsidR="005539EE" w:rsidRPr="00DC5862" w:rsidRDefault="005539EE" w:rsidP="00CE69EC">
      <w:pPr>
        <w:pStyle w:val="FootnoteText"/>
        <w:rPr>
          <w:szCs w:val="16"/>
          <w:lang w:val="da-DK"/>
        </w:rPr>
      </w:pPr>
      <w:r w:rsidRPr="00DC5862">
        <w:rPr>
          <w:rStyle w:val="FootnoteReference"/>
          <w:szCs w:val="16"/>
        </w:rPr>
        <w:footnoteRef/>
      </w:r>
      <w:r w:rsidRPr="00DC5862">
        <w:rPr>
          <w:szCs w:val="16"/>
        </w:rPr>
        <w:t xml:space="preserve"> National Report of the Republic of Mauritius; Third International Congress on Small Island Developing States, September 2014, Western Samoa.  </w:t>
      </w:r>
      <w:r w:rsidRPr="00DC5862">
        <w:rPr>
          <w:szCs w:val="16"/>
          <w:lang w:val="da-DK"/>
        </w:rPr>
        <w:t>UNDP/UNDESA</w:t>
      </w:r>
    </w:p>
  </w:footnote>
  <w:footnote w:id="133">
    <w:p w14:paraId="13FED9B5" w14:textId="77777777" w:rsidR="005539EE" w:rsidRPr="00DC5862" w:rsidRDefault="005539EE" w:rsidP="00CE69EC">
      <w:pPr>
        <w:pStyle w:val="FootnoteText"/>
        <w:rPr>
          <w:szCs w:val="16"/>
          <w:lang w:val="da-DK"/>
        </w:rPr>
      </w:pPr>
      <w:r w:rsidRPr="00DC5862">
        <w:rPr>
          <w:rStyle w:val="FootnoteReference"/>
          <w:szCs w:val="16"/>
        </w:rPr>
        <w:footnoteRef/>
      </w:r>
      <w:r w:rsidRPr="00DC5862">
        <w:rPr>
          <w:szCs w:val="16"/>
          <w:lang w:val="da-DK"/>
        </w:rPr>
        <w:t xml:space="preserve"> http://www.unep.org/NairobiConvention/Meetings/COP8/index.asp</w:t>
      </w:r>
    </w:p>
  </w:footnote>
  <w:footnote w:id="134">
    <w:p w14:paraId="32F2BCC3" w14:textId="77777777" w:rsidR="005539EE" w:rsidRPr="00DC5862" w:rsidRDefault="005539EE" w:rsidP="00CE69EC">
      <w:pPr>
        <w:pStyle w:val="FootnoteText"/>
        <w:rPr>
          <w:szCs w:val="16"/>
          <w:lang w:val="da-DK"/>
        </w:rPr>
      </w:pPr>
      <w:r w:rsidRPr="00DC5862">
        <w:rPr>
          <w:rStyle w:val="FootnoteReference"/>
          <w:szCs w:val="16"/>
        </w:rPr>
        <w:footnoteRef/>
      </w:r>
      <w:r w:rsidRPr="00DC5862">
        <w:rPr>
          <w:szCs w:val="16"/>
          <w:lang w:val="da-DK"/>
        </w:rPr>
        <w:t xml:space="preserve"> http://glispa.org/11-commitments/32-western-indian-ocean-coastal-challenge-wio-cc</w:t>
      </w:r>
    </w:p>
  </w:footnote>
  <w:footnote w:id="135">
    <w:p w14:paraId="25404DAC" w14:textId="77777777" w:rsidR="005539EE" w:rsidRPr="00065FF5" w:rsidRDefault="005539EE" w:rsidP="00CE69EC">
      <w:pPr>
        <w:pStyle w:val="FootnoteText"/>
        <w:rPr>
          <w:rFonts w:asciiTheme="minorHAnsi" w:hAnsiTheme="minorHAnsi"/>
          <w:szCs w:val="16"/>
        </w:rPr>
      </w:pPr>
      <w:r w:rsidRPr="00065FF5">
        <w:rPr>
          <w:rStyle w:val="FootnoteReference"/>
          <w:rFonts w:asciiTheme="minorHAnsi" w:hAnsiTheme="minorHAnsi"/>
          <w:szCs w:val="16"/>
        </w:rPr>
        <w:footnoteRef/>
      </w:r>
      <w:r w:rsidRPr="00065FF5">
        <w:rPr>
          <w:rFonts w:asciiTheme="minorHAnsi" w:hAnsiTheme="minorHAnsi"/>
          <w:szCs w:val="16"/>
        </w:rPr>
        <w:t xml:space="preserve"> Prohibited </w:t>
      </w:r>
      <w:r w:rsidRPr="00065FF5">
        <w:rPr>
          <w:rFonts w:asciiTheme="minorHAnsi" w:hAnsiTheme="minorHAnsi"/>
          <w:szCs w:val="16"/>
          <w:lang w:val="en-CA"/>
        </w:rPr>
        <w:t xml:space="preserve">grounds of discrimination include race, ethnicity, gender, age, language, disability, sexual orientation, religion, political or other opinion, national or social or geographical origin, property, birth or other status including as an indigenous person or as a member of a minority. </w:t>
      </w:r>
      <w:r w:rsidRPr="00065FF5">
        <w:rPr>
          <w:rFonts w:asciiTheme="minorHAnsi" w:hAnsiTheme="minorHAnsi"/>
          <w:szCs w:val="16"/>
        </w:rPr>
        <w:t>References to “women and men” or similar is understood to include women and men, boys and girls, and other groups discriminated against based on their gender identities, such as transgender people and transsexuals.</w:t>
      </w:r>
    </w:p>
  </w:footnote>
  <w:footnote w:id="136">
    <w:p w14:paraId="2EF0883E" w14:textId="77777777" w:rsidR="005539EE" w:rsidRPr="00065FF5" w:rsidRDefault="005539EE" w:rsidP="00CE69EC">
      <w:pPr>
        <w:rPr>
          <w:rFonts w:asciiTheme="minorHAnsi" w:hAnsiTheme="minorHAnsi"/>
          <w:sz w:val="16"/>
          <w:szCs w:val="16"/>
        </w:rPr>
      </w:pPr>
      <w:r w:rsidRPr="00065FF5">
        <w:rPr>
          <w:rFonts w:asciiTheme="minorHAnsi" w:hAnsiTheme="minorHAnsi"/>
          <w:sz w:val="16"/>
          <w:szCs w:val="16"/>
          <w:vertAlign w:val="superscript"/>
        </w:rPr>
        <w:footnoteRef/>
      </w:r>
      <w:r w:rsidRPr="00065FF5">
        <w:rPr>
          <w:rFonts w:asciiTheme="minorHAnsi" w:hAnsiTheme="minorHAnsi"/>
          <w:sz w:val="16"/>
          <w:szCs w:val="16"/>
        </w:rPr>
        <w:t xml:space="preserve"> In regards to CO</w:t>
      </w:r>
      <w:r w:rsidRPr="00065FF5">
        <w:rPr>
          <w:rFonts w:asciiTheme="minorHAnsi" w:hAnsiTheme="minorHAnsi"/>
          <w:sz w:val="16"/>
          <w:szCs w:val="16"/>
          <w:vertAlign w:val="subscript"/>
        </w:rPr>
        <w:t>2,</w:t>
      </w:r>
      <w:r w:rsidRPr="00065FF5">
        <w:rPr>
          <w:rFonts w:asciiTheme="minorHAnsi" w:hAnsiTheme="minorHAnsi"/>
          <w:sz w:val="16"/>
          <w:szCs w:val="16"/>
        </w:rPr>
        <w:t xml:space="preserve"> ‘significant emissions’ corresponds generally to more than 25,000 tons per year (from both direct and indirect sources). [The Guidance Note on Climate Change Mitigation and Adaptation provides additional information on GHG emissions.]</w:t>
      </w:r>
    </w:p>
  </w:footnote>
  <w:footnote w:id="137">
    <w:p w14:paraId="5CA7744F" w14:textId="77777777" w:rsidR="005539EE" w:rsidRPr="00065FF5" w:rsidRDefault="005539EE" w:rsidP="00CE69EC">
      <w:pPr>
        <w:pStyle w:val="FootnoteText"/>
        <w:rPr>
          <w:rFonts w:asciiTheme="minorHAnsi" w:hAnsiTheme="minorHAnsi"/>
          <w:szCs w:val="16"/>
        </w:rPr>
      </w:pPr>
      <w:r w:rsidRPr="00065FF5">
        <w:rPr>
          <w:rStyle w:val="FootnoteReference"/>
          <w:rFonts w:asciiTheme="minorHAnsi" w:hAnsiTheme="minorHAnsi"/>
          <w:szCs w:val="16"/>
        </w:rPr>
        <w:footnoteRef/>
      </w:r>
      <w:r w:rsidRPr="00065FF5">
        <w:rPr>
          <w:rFonts w:asciiTheme="minorHAnsi" w:hAnsiTheme="minorHAnsi"/>
          <w:szCs w:val="16"/>
        </w:rP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12"/>
    <w:lvl w:ilvl="0">
      <w:start w:val="1"/>
      <w:numFmt w:val="bullet"/>
      <w:lvlText w:val=""/>
      <w:lvlJc w:val="left"/>
      <w:pPr>
        <w:tabs>
          <w:tab w:val="num" w:pos="0"/>
        </w:tabs>
        <w:ind w:left="360" w:hanging="360"/>
      </w:pPr>
      <w:rPr>
        <w:rFonts w:ascii="Wingdings" w:hAnsi="Wingdings"/>
        <w:color w:val="auto"/>
      </w:rPr>
    </w:lvl>
  </w:abstractNum>
  <w:abstractNum w:abstractNumId="1" w15:restartNumberingAfterBreak="0">
    <w:nsid w:val="007F3864"/>
    <w:multiLevelType w:val="hybridMultilevel"/>
    <w:tmpl w:val="C0FE8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FD1F40"/>
    <w:multiLevelType w:val="hybridMultilevel"/>
    <w:tmpl w:val="EF2AA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14D8C"/>
    <w:multiLevelType w:val="hybridMultilevel"/>
    <w:tmpl w:val="8382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E90374"/>
    <w:multiLevelType w:val="hybridMultilevel"/>
    <w:tmpl w:val="3954D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C635DB"/>
    <w:multiLevelType w:val="hybridMultilevel"/>
    <w:tmpl w:val="EAFA24AC"/>
    <w:lvl w:ilvl="0" w:tplc="123A7FD8">
      <w:start w:val="1"/>
      <w:numFmt w:val="upperLetter"/>
      <w:lvlText w:val="%1."/>
      <w:lvlJc w:val="left"/>
      <w:pPr>
        <w:tabs>
          <w:tab w:val="num" w:pos="720"/>
        </w:tabs>
        <w:ind w:left="720" w:hanging="360"/>
      </w:pPr>
      <w:rPr>
        <w:rFonts w:ascii="Times New Roman Bold" w:hAnsi="Times New Roman Bold" w:hint="default"/>
        <w:b/>
      </w:rPr>
    </w:lvl>
    <w:lvl w:ilvl="1" w:tplc="FABC8F20">
      <w:start w:val="1"/>
      <w:numFmt w:val="decimal"/>
      <w:pStyle w:val="NumberedParasinaPIF"/>
      <w:lvlText w:val="%2."/>
      <w:lvlJc w:val="left"/>
      <w:pPr>
        <w:tabs>
          <w:tab w:val="num" w:pos="1353"/>
        </w:tabs>
        <w:ind w:left="1353" w:hanging="360"/>
      </w:pPr>
      <w:rPr>
        <w:rFonts w:ascii="Times New Roman" w:hAnsi="Times New Roman" w:cs="Times New Roman" w:hint="default"/>
        <w:b w:val="0"/>
        <w:lang w:val="en-GB"/>
      </w:rPr>
    </w:lvl>
    <w:lvl w:ilvl="2" w:tplc="599E674A">
      <w:start w:val="1"/>
      <w:numFmt w:val="decimal"/>
      <w:lvlText w:val="%3."/>
      <w:lvlJc w:val="left"/>
      <w:pPr>
        <w:tabs>
          <w:tab w:val="num" w:pos="2160"/>
        </w:tabs>
        <w:ind w:left="2160" w:hanging="360"/>
      </w:pPr>
    </w:lvl>
    <w:lvl w:ilvl="3" w:tplc="F5DEF73C">
      <w:start w:val="1"/>
      <w:numFmt w:val="decimal"/>
      <w:lvlText w:val="%4."/>
      <w:lvlJc w:val="left"/>
      <w:pPr>
        <w:tabs>
          <w:tab w:val="num" w:pos="2880"/>
        </w:tabs>
        <w:ind w:left="2880" w:hanging="360"/>
      </w:pPr>
    </w:lvl>
    <w:lvl w:ilvl="4" w:tplc="73502E28">
      <w:start w:val="1"/>
      <w:numFmt w:val="decimal"/>
      <w:lvlText w:val="%5."/>
      <w:lvlJc w:val="left"/>
      <w:pPr>
        <w:tabs>
          <w:tab w:val="num" w:pos="3600"/>
        </w:tabs>
        <w:ind w:left="3600" w:hanging="360"/>
      </w:pPr>
    </w:lvl>
    <w:lvl w:ilvl="5" w:tplc="14BE2646">
      <w:start w:val="1"/>
      <w:numFmt w:val="decimal"/>
      <w:lvlText w:val="%6."/>
      <w:lvlJc w:val="left"/>
      <w:pPr>
        <w:tabs>
          <w:tab w:val="num" w:pos="4320"/>
        </w:tabs>
        <w:ind w:left="4320" w:hanging="360"/>
      </w:pPr>
    </w:lvl>
    <w:lvl w:ilvl="6" w:tplc="A5C61C62">
      <w:start w:val="1"/>
      <w:numFmt w:val="decimal"/>
      <w:lvlText w:val="%7."/>
      <w:lvlJc w:val="left"/>
      <w:pPr>
        <w:tabs>
          <w:tab w:val="num" w:pos="5040"/>
        </w:tabs>
        <w:ind w:left="5040" w:hanging="360"/>
      </w:pPr>
    </w:lvl>
    <w:lvl w:ilvl="7" w:tplc="5A3C14C8">
      <w:start w:val="1"/>
      <w:numFmt w:val="decimal"/>
      <w:lvlText w:val="%8."/>
      <w:lvlJc w:val="left"/>
      <w:pPr>
        <w:tabs>
          <w:tab w:val="num" w:pos="5760"/>
        </w:tabs>
        <w:ind w:left="5760" w:hanging="360"/>
      </w:pPr>
    </w:lvl>
    <w:lvl w:ilvl="8" w:tplc="C2BE6B88">
      <w:start w:val="1"/>
      <w:numFmt w:val="decimal"/>
      <w:lvlText w:val="%9."/>
      <w:lvlJc w:val="left"/>
      <w:pPr>
        <w:tabs>
          <w:tab w:val="num" w:pos="6480"/>
        </w:tabs>
        <w:ind w:left="6480" w:hanging="360"/>
      </w:pPr>
    </w:lvl>
  </w:abstractNum>
  <w:abstractNum w:abstractNumId="6" w15:restartNumberingAfterBreak="0">
    <w:nsid w:val="08375741"/>
    <w:multiLevelType w:val="hybridMultilevel"/>
    <w:tmpl w:val="4DD8D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B95DC5"/>
    <w:multiLevelType w:val="hybridMultilevel"/>
    <w:tmpl w:val="1DF835A6"/>
    <w:lvl w:ilvl="0" w:tplc="08090001">
      <w:start w:val="1"/>
      <w:numFmt w:val="bullet"/>
      <w:lvlText w:val=""/>
      <w:lvlJc w:val="left"/>
      <w:pPr>
        <w:ind w:left="720" w:hanging="360"/>
      </w:pPr>
      <w:rPr>
        <w:rFonts w:ascii="Symbol" w:hAnsi="Symbol" w:hint="default"/>
      </w:rPr>
    </w:lvl>
    <w:lvl w:ilvl="1" w:tplc="8FA639E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7E06D7"/>
    <w:multiLevelType w:val="hybridMultilevel"/>
    <w:tmpl w:val="8460ED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B8766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D650232"/>
    <w:multiLevelType w:val="hybridMultilevel"/>
    <w:tmpl w:val="D216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8070AD7"/>
    <w:multiLevelType w:val="hybridMultilevel"/>
    <w:tmpl w:val="320A1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B2215D2"/>
    <w:multiLevelType w:val="multilevel"/>
    <w:tmpl w:val="7C4E5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5707D1"/>
    <w:multiLevelType w:val="hybridMultilevel"/>
    <w:tmpl w:val="2B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72686C"/>
    <w:multiLevelType w:val="hybridMultilevel"/>
    <w:tmpl w:val="E9D098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D7C585C"/>
    <w:multiLevelType w:val="multilevel"/>
    <w:tmpl w:val="39607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2100CA"/>
    <w:multiLevelType w:val="multilevel"/>
    <w:tmpl w:val="DFCA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223C20"/>
    <w:multiLevelType w:val="hybridMultilevel"/>
    <w:tmpl w:val="57F6D200"/>
    <w:lvl w:ilvl="0" w:tplc="14E8784E">
      <w:start w:val="1"/>
      <w:numFmt w:val="decimal"/>
      <w:pStyle w:val="ParasthisPRODOC"/>
      <w:lvlText w:val="%1."/>
      <w:lvlJc w:val="left"/>
      <w:pPr>
        <w:ind w:left="1778" w:hanging="360"/>
      </w:pPr>
      <w:rPr>
        <w:b w:val="0"/>
        <w:i w:val="0"/>
        <w:color w:val="auto"/>
      </w:rPr>
    </w:lvl>
    <w:lvl w:ilvl="1" w:tplc="EF88B97A">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E4026B3"/>
    <w:multiLevelType w:val="multilevel"/>
    <w:tmpl w:val="949E03DA"/>
    <w:lvl w:ilvl="0">
      <w:start w:val="2"/>
      <w:numFmt w:val="decimal"/>
      <w:lvlText w:val="%1."/>
      <w:lvlJc w:val="left"/>
      <w:pPr>
        <w:ind w:left="504" w:hanging="504"/>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E497E70"/>
    <w:multiLevelType w:val="singleLevel"/>
    <w:tmpl w:val="38686820"/>
    <w:lvl w:ilvl="0">
      <w:start w:val="1"/>
      <w:numFmt w:val="bullet"/>
      <w:lvlText w:val=""/>
      <w:lvlJc w:val="left"/>
      <w:pPr>
        <w:tabs>
          <w:tab w:val="num" w:pos="360"/>
        </w:tabs>
        <w:ind w:left="360" w:hanging="360"/>
      </w:pPr>
      <w:rPr>
        <w:rFonts w:ascii="Symbol" w:hAnsi="Symbol" w:hint="default"/>
        <w:sz w:val="18"/>
      </w:rPr>
    </w:lvl>
  </w:abstractNum>
  <w:abstractNum w:abstractNumId="21" w15:restartNumberingAfterBreak="0">
    <w:nsid w:val="1ECC3CA1"/>
    <w:multiLevelType w:val="hybridMultilevel"/>
    <w:tmpl w:val="4DF06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D40725"/>
    <w:multiLevelType w:val="hybridMultilevel"/>
    <w:tmpl w:val="DDB2A4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37C7E70"/>
    <w:multiLevelType w:val="multilevel"/>
    <w:tmpl w:val="A5A6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6C05B33"/>
    <w:multiLevelType w:val="hybridMultilevel"/>
    <w:tmpl w:val="DB54E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7E11B29"/>
    <w:multiLevelType w:val="hybridMultilevel"/>
    <w:tmpl w:val="D6C011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8516B4E"/>
    <w:multiLevelType w:val="hybridMultilevel"/>
    <w:tmpl w:val="ACF6CFE4"/>
    <w:lvl w:ilvl="0" w:tplc="4DE6057C">
      <w:numFmt w:val="decimal"/>
      <w:lvlText w:val="%1."/>
      <w:lvlJc w:val="left"/>
    </w:lvl>
    <w:lvl w:ilvl="1" w:tplc="02887372">
      <w:numFmt w:val="bullet"/>
      <w:lvlText w:val="o"/>
      <w:lvlJc w:val="left"/>
      <w:pPr>
        <w:tabs>
          <w:tab w:val="num" w:pos="1440"/>
        </w:tabs>
        <w:ind w:left="1440" w:hanging="360"/>
      </w:pPr>
      <w:rPr>
        <w:rFonts w:ascii="Courier New" w:hAnsi="Courier New" w:hint="default"/>
        <w:sz w:val="20"/>
      </w:rPr>
    </w:lvl>
    <w:lvl w:ilvl="2" w:tplc="5F3A9864">
      <w:start w:val="1"/>
      <w:numFmt w:val="upperLetter"/>
      <w:lvlText w:val="%3&gt;"/>
      <w:lvlJc w:val="left"/>
      <w:pPr>
        <w:ind w:left="2520" w:hanging="720"/>
      </w:pPr>
      <w:rPr>
        <w:rFonts w:hint="default"/>
        <w:sz w:val="26"/>
      </w:rPr>
    </w:lvl>
    <w:lvl w:ilvl="3" w:tplc="4F700850">
      <w:start w:val="1"/>
      <w:numFmt w:val="upperLetter"/>
      <w:lvlText w:val="%4."/>
      <w:lvlJc w:val="left"/>
      <w:pPr>
        <w:ind w:left="2880" w:hanging="360"/>
      </w:pPr>
      <w:rPr>
        <w:rFonts w:hint="default"/>
        <w:sz w:val="26"/>
      </w:rPr>
    </w:lvl>
    <w:lvl w:ilvl="4" w:tplc="353E05F0" w:tentative="1">
      <w:start w:val="1"/>
      <w:numFmt w:val="decimal"/>
      <w:lvlText w:val="%5."/>
      <w:lvlJc w:val="left"/>
      <w:pPr>
        <w:tabs>
          <w:tab w:val="num" w:pos="3600"/>
        </w:tabs>
        <w:ind w:left="3600" w:hanging="360"/>
      </w:pPr>
    </w:lvl>
    <w:lvl w:ilvl="5" w:tplc="24F655DC" w:tentative="1">
      <w:start w:val="1"/>
      <w:numFmt w:val="decimal"/>
      <w:lvlText w:val="%6."/>
      <w:lvlJc w:val="left"/>
      <w:pPr>
        <w:tabs>
          <w:tab w:val="num" w:pos="4320"/>
        </w:tabs>
        <w:ind w:left="4320" w:hanging="360"/>
      </w:pPr>
    </w:lvl>
    <w:lvl w:ilvl="6" w:tplc="36B894F0" w:tentative="1">
      <w:start w:val="1"/>
      <w:numFmt w:val="decimal"/>
      <w:lvlText w:val="%7."/>
      <w:lvlJc w:val="left"/>
      <w:pPr>
        <w:tabs>
          <w:tab w:val="num" w:pos="5040"/>
        </w:tabs>
        <w:ind w:left="5040" w:hanging="360"/>
      </w:pPr>
    </w:lvl>
    <w:lvl w:ilvl="7" w:tplc="2E5AB01E" w:tentative="1">
      <w:start w:val="1"/>
      <w:numFmt w:val="decimal"/>
      <w:lvlText w:val="%8."/>
      <w:lvlJc w:val="left"/>
      <w:pPr>
        <w:tabs>
          <w:tab w:val="num" w:pos="5760"/>
        </w:tabs>
        <w:ind w:left="5760" w:hanging="360"/>
      </w:pPr>
    </w:lvl>
    <w:lvl w:ilvl="8" w:tplc="0ECADDF2" w:tentative="1">
      <w:start w:val="1"/>
      <w:numFmt w:val="decimal"/>
      <w:lvlText w:val="%9."/>
      <w:lvlJc w:val="left"/>
      <w:pPr>
        <w:tabs>
          <w:tab w:val="num" w:pos="6480"/>
        </w:tabs>
        <w:ind w:left="6480" w:hanging="360"/>
      </w:pPr>
    </w:lvl>
  </w:abstractNum>
  <w:abstractNum w:abstractNumId="27" w15:restartNumberingAfterBreak="0">
    <w:nsid w:val="28DE0390"/>
    <w:multiLevelType w:val="hybridMultilevel"/>
    <w:tmpl w:val="0C961706"/>
    <w:lvl w:ilvl="0" w:tplc="CECE46E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2B63297E"/>
    <w:multiLevelType w:val="hybridMultilevel"/>
    <w:tmpl w:val="C414A5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30031AA"/>
    <w:multiLevelType w:val="multilevel"/>
    <w:tmpl w:val="E5ACB72A"/>
    <w:lvl w:ilvl="0">
      <w:start w:val="2"/>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4D21B63"/>
    <w:multiLevelType w:val="multilevel"/>
    <w:tmpl w:val="999E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6D67173"/>
    <w:multiLevelType w:val="hybridMultilevel"/>
    <w:tmpl w:val="4516D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6E811C2"/>
    <w:multiLevelType w:val="hybridMultilevel"/>
    <w:tmpl w:val="C4B6E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A1A2A64"/>
    <w:multiLevelType w:val="hybridMultilevel"/>
    <w:tmpl w:val="D476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A7F470B"/>
    <w:multiLevelType w:val="hybridMultilevel"/>
    <w:tmpl w:val="4F9C9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B1005DD"/>
    <w:multiLevelType w:val="hybridMultilevel"/>
    <w:tmpl w:val="452AB62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C20550F"/>
    <w:multiLevelType w:val="hybridMultilevel"/>
    <w:tmpl w:val="F2321B5E"/>
    <w:lvl w:ilvl="0" w:tplc="760AB91E">
      <w:start w:val="1"/>
      <w:numFmt w:val="decimal"/>
      <w:lvlText w:val="(%1)"/>
      <w:lvlJc w:val="left"/>
      <w:pPr>
        <w:ind w:left="360" w:hanging="360"/>
      </w:pPr>
      <w:rPr>
        <w:rFonts w:cstheme="minorBidi"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40A414F7"/>
    <w:multiLevelType w:val="hybridMultilevel"/>
    <w:tmpl w:val="FCF29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1757018"/>
    <w:multiLevelType w:val="hybridMultilevel"/>
    <w:tmpl w:val="485C42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41F9339D"/>
    <w:multiLevelType w:val="hybridMultilevel"/>
    <w:tmpl w:val="97425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38A42FC"/>
    <w:multiLevelType w:val="hybridMultilevel"/>
    <w:tmpl w:val="EA740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433130F"/>
    <w:multiLevelType w:val="hybridMultilevel"/>
    <w:tmpl w:val="1C3EF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6877B27"/>
    <w:multiLevelType w:val="hybridMultilevel"/>
    <w:tmpl w:val="F0EAEE16"/>
    <w:lvl w:ilvl="0" w:tplc="0809000F">
      <w:start w:val="1"/>
      <w:numFmt w:val="decimal"/>
      <w:pStyle w:val="NumberedParas"/>
      <w:lvlText w:val="%1."/>
      <w:lvlJc w:val="left"/>
      <w:pPr>
        <w:ind w:left="5606" w:hanging="360"/>
      </w:pPr>
      <w:rPr>
        <w:rFonts w:ascii="Times New Roman" w:hAnsi="Times New Roman" w:hint="default"/>
        <w:b w:val="0"/>
        <w:i w:val="0"/>
        <w:caps w:val="0"/>
        <w:strike w:val="0"/>
        <w:dstrike w:val="0"/>
        <w:vanish w:val="0"/>
        <w:color w:val="000000"/>
        <w:sz w:val="24"/>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6A44FCF"/>
    <w:multiLevelType w:val="hybridMultilevel"/>
    <w:tmpl w:val="EAC884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4E792EC4"/>
    <w:multiLevelType w:val="hybridMultilevel"/>
    <w:tmpl w:val="7E061D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4FBD411C"/>
    <w:multiLevelType w:val="hybridMultilevel"/>
    <w:tmpl w:val="1834EDE6"/>
    <w:lvl w:ilvl="0" w:tplc="04090001">
      <w:start w:val="1"/>
      <w:numFmt w:val="decimal"/>
      <w:pStyle w:val="NumberedParasPIF"/>
      <w:lvlText w:val="%1. "/>
      <w:lvlJc w:val="left"/>
      <w:pPr>
        <w:ind w:left="765"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ind w:left="1485" w:hanging="360"/>
      </w:pPr>
    </w:lvl>
    <w:lvl w:ilvl="2" w:tplc="04090005" w:tentative="1">
      <w:start w:val="1"/>
      <w:numFmt w:val="lowerRoman"/>
      <w:lvlText w:val="%3."/>
      <w:lvlJc w:val="right"/>
      <w:pPr>
        <w:ind w:left="2205" w:hanging="180"/>
      </w:pPr>
    </w:lvl>
    <w:lvl w:ilvl="3" w:tplc="04090001" w:tentative="1">
      <w:start w:val="1"/>
      <w:numFmt w:val="decimal"/>
      <w:lvlText w:val="%4."/>
      <w:lvlJc w:val="left"/>
      <w:pPr>
        <w:ind w:left="2925" w:hanging="360"/>
      </w:pPr>
    </w:lvl>
    <w:lvl w:ilvl="4" w:tplc="04090003" w:tentative="1">
      <w:start w:val="1"/>
      <w:numFmt w:val="lowerLetter"/>
      <w:lvlText w:val="%5."/>
      <w:lvlJc w:val="left"/>
      <w:pPr>
        <w:ind w:left="3645" w:hanging="360"/>
      </w:pPr>
    </w:lvl>
    <w:lvl w:ilvl="5" w:tplc="04090005" w:tentative="1">
      <w:start w:val="1"/>
      <w:numFmt w:val="lowerRoman"/>
      <w:lvlText w:val="%6."/>
      <w:lvlJc w:val="right"/>
      <w:pPr>
        <w:ind w:left="4365" w:hanging="180"/>
      </w:pPr>
    </w:lvl>
    <w:lvl w:ilvl="6" w:tplc="04090001" w:tentative="1">
      <w:start w:val="1"/>
      <w:numFmt w:val="decimal"/>
      <w:lvlText w:val="%7."/>
      <w:lvlJc w:val="left"/>
      <w:pPr>
        <w:ind w:left="5085" w:hanging="360"/>
      </w:pPr>
    </w:lvl>
    <w:lvl w:ilvl="7" w:tplc="04090003" w:tentative="1">
      <w:start w:val="1"/>
      <w:numFmt w:val="lowerLetter"/>
      <w:lvlText w:val="%8."/>
      <w:lvlJc w:val="left"/>
      <w:pPr>
        <w:ind w:left="5805" w:hanging="360"/>
      </w:pPr>
    </w:lvl>
    <w:lvl w:ilvl="8" w:tplc="04090005" w:tentative="1">
      <w:start w:val="1"/>
      <w:numFmt w:val="lowerRoman"/>
      <w:lvlText w:val="%9."/>
      <w:lvlJc w:val="right"/>
      <w:pPr>
        <w:ind w:left="6525" w:hanging="180"/>
      </w:pPr>
    </w:lvl>
  </w:abstractNum>
  <w:abstractNum w:abstractNumId="46" w15:restartNumberingAfterBreak="0">
    <w:nsid w:val="503671F0"/>
    <w:multiLevelType w:val="hybridMultilevel"/>
    <w:tmpl w:val="C9401CE6"/>
    <w:lvl w:ilvl="0" w:tplc="04090001">
      <w:start w:val="1"/>
      <w:numFmt w:val="bullet"/>
      <w:lvlText w:val=""/>
      <w:lvlJc w:val="left"/>
      <w:pPr>
        <w:ind w:left="1080" w:hanging="360"/>
      </w:pPr>
      <w:rPr>
        <w:rFonts w:ascii="Symbol" w:hAnsi="Symbol" w:hint="default"/>
        <w:b w:val="0"/>
        <w:i w:val="0"/>
        <w:color w:val="auto"/>
      </w:rPr>
    </w:lvl>
    <w:lvl w:ilvl="1" w:tplc="EF88B97A">
      <w:start w:val="1"/>
      <w:numFmt w:val="lowerLetter"/>
      <w:lvlText w:val="%2)"/>
      <w:lvlJc w:val="left"/>
      <w:pPr>
        <w:ind w:left="742" w:hanging="360"/>
      </w:pPr>
      <w:rPr>
        <w:rFonts w:hint="default"/>
      </w:rPr>
    </w:lvl>
    <w:lvl w:ilvl="2" w:tplc="0809001B">
      <w:start w:val="1"/>
      <w:numFmt w:val="lowerRoman"/>
      <w:lvlText w:val="%3."/>
      <w:lvlJc w:val="right"/>
      <w:pPr>
        <w:ind w:left="1462" w:hanging="180"/>
      </w:pPr>
    </w:lvl>
    <w:lvl w:ilvl="3" w:tplc="0809000F" w:tentative="1">
      <w:start w:val="1"/>
      <w:numFmt w:val="decimal"/>
      <w:lvlText w:val="%4."/>
      <w:lvlJc w:val="left"/>
      <w:pPr>
        <w:ind w:left="2182" w:hanging="360"/>
      </w:pPr>
    </w:lvl>
    <w:lvl w:ilvl="4" w:tplc="08090019" w:tentative="1">
      <w:start w:val="1"/>
      <w:numFmt w:val="lowerLetter"/>
      <w:lvlText w:val="%5."/>
      <w:lvlJc w:val="left"/>
      <w:pPr>
        <w:ind w:left="2902" w:hanging="360"/>
      </w:pPr>
    </w:lvl>
    <w:lvl w:ilvl="5" w:tplc="0809001B" w:tentative="1">
      <w:start w:val="1"/>
      <w:numFmt w:val="lowerRoman"/>
      <w:lvlText w:val="%6."/>
      <w:lvlJc w:val="right"/>
      <w:pPr>
        <w:ind w:left="3622" w:hanging="180"/>
      </w:pPr>
    </w:lvl>
    <w:lvl w:ilvl="6" w:tplc="0809000F" w:tentative="1">
      <w:start w:val="1"/>
      <w:numFmt w:val="decimal"/>
      <w:lvlText w:val="%7."/>
      <w:lvlJc w:val="left"/>
      <w:pPr>
        <w:ind w:left="4342" w:hanging="360"/>
      </w:pPr>
    </w:lvl>
    <w:lvl w:ilvl="7" w:tplc="08090019" w:tentative="1">
      <w:start w:val="1"/>
      <w:numFmt w:val="lowerLetter"/>
      <w:lvlText w:val="%8."/>
      <w:lvlJc w:val="left"/>
      <w:pPr>
        <w:ind w:left="5062" w:hanging="360"/>
      </w:pPr>
    </w:lvl>
    <w:lvl w:ilvl="8" w:tplc="0809001B" w:tentative="1">
      <w:start w:val="1"/>
      <w:numFmt w:val="lowerRoman"/>
      <w:lvlText w:val="%9."/>
      <w:lvlJc w:val="right"/>
      <w:pPr>
        <w:ind w:left="5782" w:hanging="180"/>
      </w:pPr>
    </w:lvl>
  </w:abstractNum>
  <w:abstractNum w:abstractNumId="47" w15:restartNumberingAfterBreak="0">
    <w:nsid w:val="542F4F89"/>
    <w:multiLevelType w:val="multilevel"/>
    <w:tmpl w:val="F90AB218"/>
    <w:lvl w:ilvl="0">
      <w:start w:val="1"/>
      <w:numFmt w:val="decimal"/>
      <w:lvlText w:val="%1."/>
      <w:lvlJc w:val="left"/>
      <w:pPr>
        <w:ind w:left="360" w:hanging="360"/>
      </w:pPr>
      <w:rPr>
        <w:rFonts w:hint="default"/>
      </w:rPr>
    </w:lvl>
    <w:lvl w:ilvl="1">
      <w:start w:val="1"/>
      <w:numFmt w:val="decimal"/>
      <w:lvlText w:val="%1.%2."/>
      <w:lvlJc w:val="left"/>
      <w:pPr>
        <w:ind w:left="337" w:hanging="360"/>
      </w:pPr>
      <w:rPr>
        <w:rFonts w:hint="default"/>
      </w:rPr>
    </w:lvl>
    <w:lvl w:ilvl="2">
      <w:start w:val="1"/>
      <w:numFmt w:val="decimal"/>
      <w:lvlText w:val="%1.%2.%3."/>
      <w:lvlJc w:val="left"/>
      <w:pPr>
        <w:ind w:left="674" w:hanging="720"/>
      </w:pPr>
      <w:rPr>
        <w:rFonts w:hint="default"/>
      </w:rPr>
    </w:lvl>
    <w:lvl w:ilvl="3">
      <w:start w:val="1"/>
      <w:numFmt w:val="decimal"/>
      <w:lvlText w:val="%1.%2.%3.%4."/>
      <w:lvlJc w:val="left"/>
      <w:pPr>
        <w:ind w:left="651" w:hanging="720"/>
      </w:pPr>
      <w:rPr>
        <w:rFonts w:hint="default"/>
      </w:rPr>
    </w:lvl>
    <w:lvl w:ilvl="4">
      <w:start w:val="1"/>
      <w:numFmt w:val="decimal"/>
      <w:lvlText w:val="%1.%2.%3.%4.%5."/>
      <w:lvlJc w:val="left"/>
      <w:pPr>
        <w:ind w:left="628" w:hanging="720"/>
      </w:pPr>
      <w:rPr>
        <w:rFonts w:hint="default"/>
      </w:rPr>
    </w:lvl>
    <w:lvl w:ilvl="5">
      <w:start w:val="1"/>
      <w:numFmt w:val="decimal"/>
      <w:lvlText w:val="%1.%2.%3.%4.%5.%6."/>
      <w:lvlJc w:val="left"/>
      <w:pPr>
        <w:ind w:left="965" w:hanging="1080"/>
      </w:pPr>
      <w:rPr>
        <w:rFonts w:hint="default"/>
      </w:rPr>
    </w:lvl>
    <w:lvl w:ilvl="6">
      <w:start w:val="1"/>
      <w:numFmt w:val="decimal"/>
      <w:lvlText w:val="%1.%2.%3.%4.%5.%6.%7."/>
      <w:lvlJc w:val="left"/>
      <w:pPr>
        <w:ind w:left="942" w:hanging="1080"/>
      </w:pPr>
      <w:rPr>
        <w:rFonts w:hint="default"/>
      </w:rPr>
    </w:lvl>
    <w:lvl w:ilvl="7">
      <w:start w:val="1"/>
      <w:numFmt w:val="decimal"/>
      <w:lvlText w:val="%1.%2.%3.%4.%5.%6.%7.%8."/>
      <w:lvlJc w:val="left"/>
      <w:pPr>
        <w:ind w:left="1279" w:hanging="1440"/>
      </w:pPr>
      <w:rPr>
        <w:rFonts w:hint="default"/>
      </w:rPr>
    </w:lvl>
    <w:lvl w:ilvl="8">
      <w:start w:val="1"/>
      <w:numFmt w:val="decimal"/>
      <w:lvlText w:val="%1.%2.%3.%4.%5.%6.%7.%8.%9."/>
      <w:lvlJc w:val="left"/>
      <w:pPr>
        <w:ind w:left="1256" w:hanging="1440"/>
      </w:pPr>
      <w:rPr>
        <w:rFonts w:hint="default"/>
      </w:rPr>
    </w:lvl>
  </w:abstractNum>
  <w:abstractNum w:abstractNumId="48" w15:restartNumberingAfterBreak="0">
    <w:nsid w:val="557A66A7"/>
    <w:multiLevelType w:val="hybridMultilevel"/>
    <w:tmpl w:val="9E66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D80329"/>
    <w:multiLevelType w:val="hybridMultilevel"/>
    <w:tmpl w:val="204EA954"/>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F">
      <w:start w:val="1"/>
      <w:numFmt w:val="decimal"/>
      <w:lvlText w:val="%4."/>
      <w:lvlJc w:val="left"/>
      <w:pPr>
        <w:ind w:left="2520" w:hanging="360"/>
      </w:pPr>
      <w:rPr>
        <w:rFonts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0" w15:restartNumberingAfterBreak="0">
    <w:nsid w:val="5B01725D"/>
    <w:multiLevelType w:val="hybridMultilevel"/>
    <w:tmpl w:val="72ACD26A"/>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51" w15:restartNumberingAfterBreak="0">
    <w:nsid w:val="5D403D17"/>
    <w:multiLevelType w:val="multilevel"/>
    <w:tmpl w:val="B726CAA8"/>
    <w:lvl w:ilvl="0">
      <w:start w:val="2"/>
      <w:numFmt w:val="decimal"/>
      <w:lvlText w:val="%1"/>
      <w:lvlJc w:val="left"/>
      <w:pPr>
        <w:ind w:left="480" w:hanging="480"/>
      </w:pPr>
      <w:rPr>
        <w:rFonts w:eastAsia="SimSun" w:hint="default"/>
      </w:rPr>
    </w:lvl>
    <w:lvl w:ilvl="1">
      <w:start w:val="2"/>
      <w:numFmt w:val="decimal"/>
      <w:lvlText w:val="%1.%2"/>
      <w:lvlJc w:val="left"/>
      <w:pPr>
        <w:ind w:left="720" w:hanging="720"/>
      </w:pPr>
      <w:rPr>
        <w:rFonts w:eastAsia="SimSun" w:hint="default"/>
      </w:rPr>
    </w:lvl>
    <w:lvl w:ilvl="2">
      <w:start w:val="4"/>
      <w:numFmt w:val="decimal"/>
      <w:lvlText w:val="%1.%2.%3"/>
      <w:lvlJc w:val="left"/>
      <w:pPr>
        <w:ind w:left="720" w:hanging="720"/>
      </w:pPr>
      <w:rPr>
        <w:rFonts w:eastAsia="SimSun" w:hint="default"/>
      </w:rPr>
    </w:lvl>
    <w:lvl w:ilvl="3">
      <w:start w:val="1"/>
      <w:numFmt w:val="decimal"/>
      <w:lvlText w:val="%1.%2.%3.%4"/>
      <w:lvlJc w:val="left"/>
      <w:pPr>
        <w:ind w:left="1080" w:hanging="108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800" w:hanging="180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2160" w:hanging="2160"/>
      </w:pPr>
      <w:rPr>
        <w:rFonts w:eastAsia="SimSun" w:hint="default"/>
      </w:rPr>
    </w:lvl>
  </w:abstractNum>
  <w:abstractNum w:abstractNumId="52" w15:restartNumberingAfterBreak="0">
    <w:nsid w:val="5E5D6D98"/>
    <w:multiLevelType w:val="multilevel"/>
    <w:tmpl w:val="54B6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E6C1799"/>
    <w:multiLevelType w:val="hybridMultilevel"/>
    <w:tmpl w:val="F0D22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39A5A6D"/>
    <w:multiLevelType w:val="hybridMultilevel"/>
    <w:tmpl w:val="C0A4D8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6460094C"/>
    <w:multiLevelType w:val="hybridMultilevel"/>
    <w:tmpl w:val="EAE615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651E6A84"/>
    <w:multiLevelType w:val="multilevel"/>
    <w:tmpl w:val="9FC61E18"/>
    <w:lvl w:ilvl="0">
      <w:start w:val="1"/>
      <w:numFmt w:val="decimal"/>
      <w:lvlText w:val="%1."/>
      <w:lvlJc w:val="left"/>
      <w:pPr>
        <w:ind w:left="1209" w:hanging="360"/>
      </w:pPr>
      <w:rPr>
        <w:rFonts w:ascii="Garamond" w:eastAsia="PMingLiU" w:hAnsi="Garamond" w:cs="Times New Roman"/>
      </w:rPr>
    </w:lvl>
    <w:lvl w:ilvl="1">
      <w:start w:val="1"/>
      <w:numFmt w:val="decimal"/>
      <w:isLgl/>
      <w:lvlText w:val="%1.%2."/>
      <w:lvlJc w:val="left"/>
      <w:pPr>
        <w:ind w:left="1569" w:hanging="720"/>
      </w:pPr>
      <w:rPr>
        <w:rFonts w:hint="default"/>
      </w:rPr>
    </w:lvl>
    <w:lvl w:ilvl="2">
      <w:start w:val="3"/>
      <w:numFmt w:val="decimal"/>
      <w:isLgl/>
      <w:lvlText w:val="%1.%2.%3."/>
      <w:lvlJc w:val="left"/>
      <w:pPr>
        <w:ind w:left="1569"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2289" w:hanging="144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649" w:hanging="1800"/>
      </w:pPr>
      <w:rPr>
        <w:rFonts w:hint="default"/>
      </w:rPr>
    </w:lvl>
    <w:lvl w:ilvl="8">
      <w:start w:val="1"/>
      <w:numFmt w:val="decimal"/>
      <w:isLgl/>
      <w:lvlText w:val="%1.%2.%3.%4.%5.%6.%7.%8.%9."/>
      <w:lvlJc w:val="left"/>
      <w:pPr>
        <w:ind w:left="3009" w:hanging="2160"/>
      </w:pPr>
      <w:rPr>
        <w:rFonts w:hint="default"/>
      </w:rPr>
    </w:lvl>
  </w:abstractNum>
  <w:abstractNum w:abstractNumId="57" w15:restartNumberingAfterBreak="0">
    <w:nsid w:val="65360613"/>
    <w:multiLevelType w:val="hybridMultilevel"/>
    <w:tmpl w:val="82021E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6744679C"/>
    <w:multiLevelType w:val="multilevel"/>
    <w:tmpl w:val="40789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786444B"/>
    <w:multiLevelType w:val="hybridMultilevel"/>
    <w:tmpl w:val="DF28B0F0"/>
    <w:lvl w:ilvl="0" w:tplc="DE18BC26">
      <w:numFmt w:val="bullet"/>
      <w:lvlText w:val="•"/>
      <w:lvlJc w:val="left"/>
      <w:pPr>
        <w:ind w:left="1080" w:hanging="720"/>
      </w:pPr>
      <w:rPr>
        <w:rFonts w:ascii="Garamond" w:eastAsia="PMingLiU"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F07420"/>
    <w:multiLevelType w:val="hybridMultilevel"/>
    <w:tmpl w:val="5C162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A7A152E"/>
    <w:multiLevelType w:val="hybridMultilevel"/>
    <w:tmpl w:val="85186E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6B281E51"/>
    <w:multiLevelType w:val="hybridMultilevel"/>
    <w:tmpl w:val="6534F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B8F1C81"/>
    <w:multiLevelType w:val="hybridMultilevel"/>
    <w:tmpl w:val="506CA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6C066FEB"/>
    <w:multiLevelType w:val="hybridMultilevel"/>
    <w:tmpl w:val="97CE6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0385669"/>
    <w:multiLevelType w:val="hybridMultilevel"/>
    <w:tmpl w:val="A5AE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1EA7C76"/>
    <w:multiLevelType w:val="hybridMultilevel"/>
    <w:tmpl w:val="02143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3067343"/>
    <w:multiLevelType w:val="hybridMultilevel"/>
    <w:tmpl w:val="2C36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4BD4986"/>
    <w:multiLevelType w:val="hybridMultilevel"/>
    <w:tmpl w:val="A9D014D8"/>
    <w:lvl w:ilvl="0" w:tplc="85E88B92">
      <w:start w:val="1"/>
      <w:numFmt w:val="bullet"/>
      <w:lvlText w:val=""/>
      <w:lvlJc w:val="left"/>
      <w:pPr>
        <w:ind w:left="720" w:hanging="360"/>
      </w:pPr>
      <w:rPr>
        <w:rFonts w:ascii="Symbol" w:hAnsi="Symbol" w:hint="default"/>
      </w:rPr>
    </w:lvl>
    <w:lvl w:ilvl="1" w:tplc="C5E0DF9A" w:tentative="1">
      <w:start w:val="1"/>
      <w:numFmt w:val="bullet"/>
      <w:lvlText w:val="o"/>
      <w:lvlJc w:val="left"/>
      <w:pPr>
        <w:ind w:left="1440" w:hanging="360"/>
      </w:pPr>
      <w:rPr>
        <w:rFonts w:ascii="Courier New" w:hAnsi="Courier New" w:cs="Courier New" w:hint="default"/>
      </w:rPr>
    </w:lvl>
    <w:lvl w:ilvl="2" w:tplc="B5E47D2A" w:tentative="1">
      <w:start w:val="1"/>
      <w:numFmt w:val="bullet"/>
      <w:lvlText w:val=""/>
      <w:lvlJc w:val="left"/>
      <w:pPr>
        <w:ind w:left="2160" w:hanging="360"/>
      </w:pPr>
      <w:rPr>
        <w:rFonts w:ascii="Wingdings" w:hAnsi="Wingdings" w:hint="default"/>
      </w:rPr>
    </w:lvl>
    <w:lvl w:ilvl="3" w:tplc="3D14B11E" w:tentative="1">
      <w:start w:val="1"/>
      <w:numFmt w:val="bullet"/>
      <w:lvlText w:val=""/>
      <w:lvlJc w:val="left"/>
      <w:pPr>
        <w:ind w:left="2880" w:hanging="360"/>
      </w:pPr>
      <w:rPr>
        <w:rFonts w:ascii="Symbol" w:hAnsi="Symbol" w:hint="default"/>
      </w:rPr>
    </w:lvl>
    <w:lvl w:ilvl="4" w:tplc="51A0B67A" w:tentative="1">
      <w:start w:val="1"/>
      <w:numFmt w:val="bullet"/>
      <w:lvlText w:val="o"/>
      <w:lvlJc w:val="left"/>
      <w:pPr>
        <w:ind w:left="3600" w:hanging="360"/>
      </w:pPr>
      <w:rPr>
        <w:rFonts w:ascii="Courier New" w:hAnsi="Courier New" w:cs="Courier New" w:hint="default"/>
      </w:rPr>
    </w:lvl>
    <w:lvl w:ilvl="5" w:tplc="154A1294" w:tentative="1">
      <w:start w:val="1"/>
      <w:numFmt w:val="bullet"/>
      <w:lvlText w:val=""/>
      <w:lvlJc w:val="left"/>
      <w:pPr>
        <w:ind w:left="4320" w:hanging="360"/>
      </w:pPr>
      <w:rPr>
        <w:rFonts w:ascii="Wingdings" w:hAnsi="Wingdings" w:hint="default"/>
      </w:rPr>
    </w:lvl>
    <w:lvl w:ilvl="6" w:tplc="1760367E" w:tentative="1">
      <w:start w:val="1"/>
      <w:numFmt w:val="bullet"/>
      <w:lvlText w:val=""/>
      <w:lvlJc w:val="left"/>
      <w:pPr>
        <w:ind w:left="5040" w:hanging="360"/>
      </w:pPr>
      <w:rPr>
        <w:rFonts w:ascii="Symbol" w:hAnsi="Symbol" w:hint="default"/>
      </w:rPr>
    </w:lvl>
    <w:lvl w:ilvl="7" w:tplc="CB3A19E2" w:tentative="1">
      <w:start w:val="1"/>
      <w:numFmt w:val="bullet"/>
      <w:lvlText w:val="o"/>
      <w:lvlJc w:val="left"/>
      <w:pPr>
        <w:ind w:left="5760" w:hanging="360"/>
      </w:pPr>
      <w:rPr>
        <w:rFonts w:ascii="Courier New" w:hAnsi="Courier New" w:cs="Courier New" w:hint="default"/>
      </w:rPr>
    </w:lvl>
    <w:lvl w:ilvl="8" w:tplc="751EA458" w:tentative="1">
      <w:start w:val="1"/>
      <w:numFmt w:val="bullet"/>
      <w:lvlText w:val=""/>
      <w:lvlJc w:val="left"/>
      <w:pPr>
        <w:ind w:left="6480" w:hanging="360"/>
      </w:pPr>
      <w:rPr>
        <w:rFonts w:ascii="Wingdings" w:hAnsi="Wingdings" w:hint="default"/>
      </w:rPr>
    </w:lvl>
  </w:abstractNum>
  <w:abstractNum w:abstractNumId="69" w15:restartNumberingAfterBreak="0">
    <w:nsid w:val="74F76F9B"/>
    <w:multiLevelType w:val="multilevel"/>
    <w:tmpl w:val="9862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855153E"/>
    <w:multiLevelType w:val="hybridMultilevel"/>
    <w:tmpl w:val="33EE9A18"/>
    <w:lvl w:ilvl="0" w:tplc="04090001">
      <w:start w:val="1"/>
      <w:numFmt w:val="bullet"/>
      <w:lvlText w:val=""/>
      <w:lvlJc w:val="left"/>
      <w:pPr>
        <w:ind w:left="1778" w:hanging="360"/>
      </w:pPr>
      <w:rPr>
        <w:rFonts w:ascii="Symbol" w:hAnsi="Symbol" w:hint="default"/>
        <w:b w:val="0"/>
        <w:i w:val="0"/>
        <w:color w:val="auto"/>
      </w:rPr>
    </w:lvl>
    <w:lvl w:ilvl="1" w:tplc="EF88B97A">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DEA4CD2"/>
    <w:multiLevelType w:val="hybridMultilevel"/>
    <w:tmpl w:val="B7D84AF6"/>
    <w:lvl w:ilvl="0" w:tplc="8B56C754">
      <w:start w:val="1"/>
      <w:numFmt w:val="bullet"/>
      <w:lvlText w:val="-"/>
      <w:lvlJc w:val="left"/>
      <w:pPr>
        <w:ind w:left="360" w:hanging="360"/>
      </w:pPr>
      <w:rPr>
        <w:rFonts w:ascii="Times New Roman" w:hAnsi="Times New Roman" w:cs="Times New Roman" w:hint="default"/>
      </w:rPr>
    </w:lvl>
    <w:lvl w:ilvl="1" w:tplc="84AAF268" w:tentative="1">
      <w:start w:val="1"/>
      <w:numFmt w:val="bullet"/>
      <w:lvlText w:val="o"/>
      <w:lvlJc w:val="left"/>
      <w:pPr>
        <w:ind w:left="1080" w:hanging="360"/>
      </w:pPr>
      <w:rPr>
        <w:rFonts w:ascii="Courier New" w:hAnsi="Courier New" w:cs="Courier New" w:hint="default"/>
      </w:rPr>
    </w:lvl>
    <w:lvl w:ilvl="2" w:tplc="04C42A66" w:tentative="1">
      <w:start w:val="1"/>
      <w:numFmt w:val="bullet"/>
      <w:lvlText w:val=""/>
      <w:lvlJc w:val="left"/>
      <w:pPr>
        <w:ind w:left="1800" w:hanging="360"/>
      </w:pPr>
      <w:rPr>
        <w:rFonts w:ascii="Wingdings" w:hAnsi="Wingdings" w:hint="default"/>
      </w:rPr>
    </w:lvl>
    <w:lvl w:ilvl="3" w:tplc="03CCF608" w:tentative="1">
      <w:start w:val="1"/>
      <w:numFmt w:val="bullet"/>
      <w:lvlText w:val=""/>
      <w:lvlJc w:val="left"/>
      <w:pPr>
        <w:ind w:left="2520" w:hanging="360"/>
      </w:pPr>
      <w:rPr>
        <w:rFonts w:ascii="Symbol" w:hAnsi="Symbol" w:hint="default"/>
      </w:rPr>
    </w:lvl>
    <w:lvl w:ilvl="4" w:tplc="3FC61C66" w:tentative="1">
      <w:start w:val="1"/>
      <w:numFmt w:val="bullet"/>
      <w:lvlText w:val="o"/>
      <w:lvlJc w:val="left"/>
      <w:pPr>
        <w:ind w:left="3240" w:hanging="360"/>
      </w:pPr>
      <w:rPr>
        <w:rFonts w:ascii="Courier New" w:hAnsi="Courier New" w:cs="Courier New" w:hint="default"/>
      </w:rPr>
    </w:lvl>
    <w:lvl w:ilvl="5" w:tplc="C24C8996" w:tentative="1">
      <w:start w:val="1"/>
      <w:numFmt w:val="bullet"/>
      <w:lvlText w:val=""/>
      <w:lvlJc w:val="left"/>
      <w:pPr>
        <w:ind w:left="3960" w:hanging="360"/>
      </w:pPr>
      <w:rPr>
        <w:rFonts w:ascii="Wingdings" w:hAnsi="Wingdings" w:hint="default"/>
      </w:rPr>
    </w:lvl>
    <w:lvl w:ilvl="6" w:tplc="E3E8D62E" w:tentative="1">
      <w:start w:val="1"/>
      <w:numFmt w:val="bullet"/>
      <w:lvlText w:val=""/>
      <w:lvlJc w:val="left"/>
      <w:pPr>
        <w:ind w:left="4680" w:hanging="360"/>
      </w:pPr>
      <w:rPr>
        <w:rFonts w:ascii="Symbol" w:hAnsi="Symbol" w:hint="default"/>
      </w:rPr>
    </w:lvl>
    <w:lvl w:ilvl="7" w:tplc="1F1E43F2" w:tentative="1">
      <w:start w:val="1"/>
      <w:numFmt w:val="bullet"/>
      <w:lvlText w:val="o"/>
      <w:lvlJc w:val="left"/>
      <w:pPr>
        <w:ind w:left="5400" w:hanging="360"/>
      </w:pPr>
      <w:rPr>
        <w:rFonts w:ascii="Courier New" w:hAnsi="Courier New" w:cs="Courier New" w:hint="default"/>
      </w:rPr>
    </w:lvl>
    <w:lvl w:ilvl="8" w:tplc="17D0D906" w:tentative="1">
      <w:start w:val="1"/>
      <w:numFmt w:val="bullet"/>
      <w:lvlText w:val=""/>
      <w:lvlJc w:val="left"/>
      <w:pPr>
        <w:ind w:left="6120" w:hanging="360"/>
      </w:pPr>
      <w:rPr>
        <w:rFonts w:ascii="Wingdings" w:hAnsi="Wingdings" w:hint="default"/>
      </w:rPr>
    </w:lvl>
  </w:abstractNum>
  <w:abstractNum w:abstractNumId="72" w15:restartNumberingAfterBreak="0">
    <w:nsid w:val="7F467D52"/>
    <w:multiLevelType w:val="hybridMultilevel"/>
    <w:tmpl w:val="2738F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7FF65FFC"/>
    <w:multiLevelType w:val="hybridMultilevel"/>
    <w:tmpl w:val="0EEA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lvlOverride w:ilvl="0">
      <w:lvl w:ilvl="0" w:tplc="4DE6057C">
        <w:numFmt w:val="decimal"/>
        <w:lvlText w:val=""/>
        <w:lvlJc w:val="left"/>
      </w:lvl>
    </w:lvlOverride>
    <w:lvlOverride w:ilvl="1">
      <w:lvl w:ilvl="1" w:tplc="02887372">
        <w:numFmt w:val="bullet"/>
        <w:lvlText w:val=""/>
        <w:lvlJc w:val="left"/>
        <w:pPr>
          <w:tabs>
            <w:tab w:val="num" w:pos="1440"/>
          </w:tabs>
          <w:ind w:left="1440" w:hanging="360"/>
        </w:pPr>
        <w:rPr>
          <w:rFonts w:ascii="Symbol" w:hAnsi="Symbol" w:hint="default"/>
          <w:color w:val="auto"/>
          <w:sz w:val="20"/>
        </w:rPr>
      </w:lvl>
    </w:lvlOverride>
  </w:num>
  <w:num w:numId="2">
    <w:abstractNumId w:val="5"/>
  </w:num>
  <w:num w:numId="3">
    <w:abstractNumId w:val="68"/>
  </w:num>
  <w:num w:numId="4">
    <w:abstractNumId w:val="71"/>
  </w:num>
  <w:num w:numId="5">
    <w:abstractNumId w:val="45"/>
  </w:num>
  <w:num w:numId="6">
    <w:abstractNumId w:val="42"/>
  </w:num>
  <w:num w:numId="7">
    <w:abstractNumId w:val="18"/>
  </w:num>
  <w:num w:numId="8">
    <w:abstractNumId w:val="73"/>
  </w:num>
  <w:num w:numId="9">
    <w:abstractNumId w:val="14"/>
  </w:num>
  <w:num w:numId="10">
    <w:abstractNumId w:val="57"/>
  </w:num>
  <w:num w:numId="11">
    <w:abstractNumId w:val="37"/>
  </w:num>
  <w:num w:numId="12">
    <w:abstractNumId w:val="66"/>
  </w:num>
  <w:num w:numId="13">
    <w:abstractNumId w:val="43"/>
  </w:num>
  <w:num w:numId="14">
    <w:abstractNumId w:val="21"/>
  </w:num>
  <w:num w:numId="15">
    <w:abstractNumId w:val="39"/>
  </w:num>
  <w:num w:numId="16">
    <w:abstractNumId w:val="1"/>
  </w:num>
  <w:num w:numId="17">
    <w:abstractNumId w:val="33"/>
  </w:num>
  <w:num w:numId="18">
    <w:abstractNumId w:val="41"/>
  </w:num>
  <w:num w:numId="19">
    <w:abstractNumId w:val="50"/>
  </w:num>
  <w:num w:numId="20">
    <w:abstractNumId w:val="6"/>
  </w:num>
  <w:num w:numId="21">
    <w:abstractNumId w:val="53"/>
  </w:num>
  <w:num w:numId="22">
    <w:abstractNumId w:val="67"/>
  </w:num>
  <w:num w:numId="23">
    <w:abstractNumId w:val="4"/>
  </w:num>
  <w:num w:numId="24">
    <w:abstractNumId w:val="34"/>
  </w:num>
  <w:num w:numId="25">
    <w:abstractNumId w:val="31"/>
  </w:num>
  <w:num w:numId="26">
    <w:abstractNumId w:val="9"/>
  </w:num>
  <w:num w:numId="27">
    <w:abstractNumId w:val="38"/>
  </w:num>
  <w:num w:numId="28">
    <w:abstractNumId w:val="7"/>
  </w:num>
  <w:num w:numId="29">
    <w:abstractNumId w:val="32"/>
  </w:num>
  <w:num w:numId="30">
    <w:abstractNumId w:val="62"/>
  </w:num>
  <w:num w:numId="31">
    <w:abstractNumId w:val="64"/>
  </w:num>
  <w:num w:numId="32">
    <w:abstractNumId w:val="72"/>
  </w:num>
  <w:num w:numId="33">
    <w:abstractNumId w:val="24"/>
  </w:num>
  <w:num w:numId="34">
    <w:abstractNumId w:val="56"/>
  </w:num>
  <w:num w:numId="35">
    <w:abstractNumId w:val="19"/>
  </w:num>
  <w:num w:numId="36">
    <w:abstractNumId w:val="27"/>
  </w:num>
  <w:num w:numId="37">
    <w:abstractNumId w:val="54"/>
  </w:num>
  <w:num w:numId="38">
    <w:abstractNumId w:val="35"/>
  </w:num>
  <w:num w:numId="39">
    <w:abstractNumId w:val="44"/>
  </w:num>
  <w:num w:numId="40">
    <w:abstractNumId w:val="47"/>
  </w:num>
  <w:num w:numId="41">
    <w:abstractNumId w:val="29"/>
  </w:num>
  <w:num w:numId="42">
    <w:abstractNumId w:val="8"/>
  </w:num>
  <w:num w:numId="43">
    <w:abstractNumId w:val="25"/>
  </w:num>
  <w:num w:numId="44">
    <w:abstractNumId w:val="20"/>
  </w:num>
  <w:num w:numId="45">
    <w:abstractNumId w:val="22"/>
  </w:num>
  <w:num w:numId="46">
    <w:abstractNumId w:val="61"/>
  </w:num>
  <w:num w:numId="47">
    <w:abstractNumId w:val="55"/>
  </w:num>
  <w:num w:numId="48">
    <w:abstractNumId w:val="28"/>
  </w:num>
  <w:num w:numId="49">
    <w:abstractNumId w:val="15"/>
  </w:num>
  <w:num w:numId="50">
    <w:abstractNumId w:val="63"/>
  </w:num>
  <w:num w:numId="51">
    <w:abstractNumId w:val="36"/>
  </w:num>
  <w:num w:numId="52">
    <w:abstractNumId w:val="49"/>
  </w:num>
  <w:num w:numId="53">
    <w:abstractNumId w:val="40"/>
  </w:num>
  <w:num w:numId="54">
    <w:abstractNumId w:val="16"/>
  </w:num>
  <w:num w:numId="55">
    <w:abstractNumId w:val="30"/>
  </w:num>
  <w:num w:numId="56">
    <w:abstractNumId w:val="52"/>
  </w:num>
  <w:num w:numId="57">
    <w:abstractNumId w:val="69"/>
  </w:num>
  <w:num w:numId="58">
    <w:abstractNumId w:val="13"/>
  </w:num>
  <w:num w:numId="59">
    <w:abstractNumId w:val="58"/>
  </w:num>
  <w:num w:numId="60">
    <w:abstractNumId w:val="17"/>
  </w:num>
  <w:num w:numId="61">
    <w:abstractNumId w:val="23"/>
  </w:num>
  <w:num w:numId="62">
    <w:abstractNumId w:val="11"/>
  </w:num>
  <w:num w:numId="63">
    <w:abstractNumId w:val="51"/>
  </w:num>
  <w:num w:numId="64">
    <w:abstractNumId w:val="60"/>
  </w:num>
  <w:num w:numId="65">
    <w:abstractNumId w:val="10"/>
  </w:num>
  <w:num w:numId="66">
    <w:abstractNumId w:val="70"/>
  </w:num>
  <w:num w:numId="67">
    <w:abstractNumId w:val="46"/>
  </w:num>
  <w:num w:numId="68">
    <w:abstractNumId w:val="12"/>
  </w:num>
  <w:num w:numId="69">
    <w:abstractNumId w:val="59"/>
  </w:num>
  <w:num w:numId="70">
    <w:abstractNumId w:val="3"/>
  </w:num>
  <w:num w:numId="71">
    <w:abstractNumId w:val="48"/>
  </w:num>
  <w:num w:numId="72">
    <w:abstractNumId w:val="2"/>
  </w:num>
  <w:num w:numId="73">
    <w:abstractNumId w:val="6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en-ZA" w:vendorID="64" w:dllVersion="131078" w:nlCheck="1" w:checkStyle="0"/>
  <w:activeWritingStyle w:appName="MSWord" w:lang="da-DK" w:vendorID="64" w:dllVersion="131078" w:nlCheck="1" w:checkStyle="0"/>
  <w:activeWritingStyle w:appName="MSWord" w:lang="es-ES" w:vendorID="64" w:dllVersion="131078" w:nlCheck="1" w:checkStyle="1"/>
  <w:activeWritingStyle w:appName="MSWord" w:lang="de-DE" w:vendorID="64" w:dllVersion="131078" w:nlCheck="1" w:checkStyle="1"/>
  <w:activeWritingStyle w:appName="MSWord" w:lang="fr-CA" w:vendorID="64" w:dllVersion="131078" w:nlCheck="1" w:checkStyle="0"/>
  <w:attachedTemplate r:id="rId1"/>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oNotTrackFormattin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EC"/>
    <w:rsid w:val="000008D1"/>
    <w:rsid w:val="00000FA5"/>
    <w:rsid w:val="00001186"/>
    <w:rsid w:val="000013ED"/>
    <w:rsid w:val="00002713"/>
    <w:rsid w:val="00003061"/>
    <w:rsid w:val="00003472"/>
    <w:rsid w:val="000035A2"/>
    <w:rsid w:val="00004007"/>
    <w:rsid w:val="000041B0"/>
    <w:rsid w:val="00004823"/>
    <w:rsid w:val="000049B0"/>
    <w:rsid w:val="00004E10"/>
    <w:rsid w:val="00005F2C"/>
    <w:rsid w:val="00006F36"/>
    <w:rsid w:val="00006F55"/>
    <w:rsid w:val="0000716F"/>
    <w:rsid w:val="000077D0"/>
    <w:rsid w:val="000077D3"/>
    <w:rsid w:val="000079A6"/>
    <w:rsid w:val="00007B65"/>
    <w:rsid w:val="00007C6C"/>
    <w:rsid w:val="00010E89"/>
    <w:rsid w:val="000113A9"/>
    <w:rsid w:val="00012095"/>
    <w:rsid w:val="000124F3"/>
    <w:rsid w:val="000132CE"/>
    <w:rsid w:val="000134C4"/>
    <w:rsid w:val="000138D6"/>
    <w:rsid w:val="00013DDC"/>
    <w:rsid w:val="00013FA0"/>
    <w:rsid w:val="00014541"/>
    <w:rsid w:val="00014970"/>
    <w:rsid w:val="00014DF3"/>
    <w:rsid w:val="000158F0"/>
    <w:rsid w:val="00017E62"/>
    <w:rsid w:val="00020964"/>
    <w:rsid w:val="00020BD7"/>
    <w:rsid w:val="000214AF"/>
    <w:rsid w:val="000219A6"/>
    <w:rsid w:val="000220AC"/>
    <w:rsid w:val="000221F1"/>
    <w:rsid w:val="00022365"/>
    <w:rsid w:val="000230C3"/>
    <w:rsid w:val="000241CA"/>
    <w:rsid w:val="0002447C"/>
    <w:rsid w:val="000244D7"/>
    <w:rsid w:val="00024913"/>
    <w:rsid w:val="00024ADB"/>
    <w:rsid w:val="00025539"/>
    <w:rsid w:val="00025709"/>
    <w:rsid w:val="000262B2"/>
    <w:rsid w:val="000271E9"/>
    <w:rsid w:val="0002756D"/>
    <w:rsid w:val="00027AAF"/>
    <w:rsid w:val="00027E83"/>
    <w:rsid w:val="00027ECD"/>
    <w:rsid w:val="00027FCD"/>
    <w:rsid w:val="00030441"/>
    <w:rsid w:val="00030D94"/>
    <w:rsid w:val="000316D5"/>
    <w:rsid w:val="000318CE"/>
    <w:rsid w:val="00031AD8"/>
    <w:rsid w:val="00031B7A"/>
    <w:rsid w:val="00031C99"/>
    <w:rsid w:val="00032228"/>
    <w:rsid w:val="00033EE9"/>
    <w:rsid w:val="000344E8"/>
    <w:rsid w:val="0003482C"/>
    <w:rsid w:val="0003489F"/>
    <w:rsid w:val="000367F7"/>
    <w:rsid w:val="00036871"/>
    <w:rsid w:val="00036E93"/>
    <w:rsid w:val="000401DC"/>
    <w:rsid w:val="0004050E"/>
    <w:rsid w:val="0004171A"/>
    <w:rsid w:val="00041BC0"/>
    <w:rsid w:val="00042F3F"/>
    <w:rsid w:val="0004331F"/>
    <w:rsid w:val="000437F1"/>
    <w:rsid w:val="00043C1C"/>
    <w:rsid w:val="00044203"/>
    <w:rsid w:val="000447C0"/>
    <w:rsid w:val="00044AAE"/>
    <w:rsid w:val="00044B11"/>
    <w:rsid w:val="00045167"/>
    <w:rsid w:val="000457A3"/>
    <w:rsid w:val="000462CD"/>
    <w:rsid w:val="00046348"/>
    <w:rsid w:val="00046529"/>
    <w:rsid w:val="0004707A"/>
    <w:rsid w:val="00047836"/>
    <w:rsid w:val="00047B20"/>
    <w:rsid w:val="0005018D"/>
    <w:rsid w:val="00050C4A"/>
    <w:rsid w:val="000514AB"/>
    <w:rsid w:val="00051936"/>
    <w:rsid w:val="00051F98"/>
    <w:rsid w:val="00053056"/>
    <w:rsid w:val="000533F9"/>
    <w:rsid w:val="000541D5"/>
    <w:rsid w:val="00054352"/>
    <w:rsid w:val="000548FE"/>
    <w:rsid w:val="00054D91"/>
    <w:rsid w:val="00055492"/>
    <w:rsid w:val="00055ADF"/>
    <w:rsid w:val="00055C56"/>
    <w:rsid w:val="00056149"/>
    <w:rsid w:val="0006032E"/>
    <w:rsid w:val="000604D4"/>
    <w:rsid w:val="00060A96"/>
    <w:rsid w:val="000611C6"/>
    <w:rsid w:val="000626E5"/>
    <w:rsid w:val="00062A27"/>
    <w:rsid w:val="00062D23"/>
    <w:rsid w:val="0006355F"/>
    <w:rsid w:val="00063B00"/>
    <w:rsid w:val="00063D0C"/>
    <w:rsid w:val="00064799"/>
    <w:rsid w:val="00064C35"/>
    <w:rsid w:val="0006502C"/>
    <w:rsid w:val="00065FF5"/>
    <w:rsid w:val="0006701C"/>
    <w:rsid w:val="0006721C"/>
    <w:rsid w:val="000674E3"/>
    <w:rsid w:val="00067939"/>
    <w:rsid w:val="000700FE"/>
    <w:rsid w:val="000702FF"/>
    <w:rsid w:val="00070E97"/>
    <w:rsid w:val="000710EB"/>
    <w:rsid w:val="00071371"/>
    <w:rsid w:val="00071CBC"/>
    <w:rsid w:val="0007229D"/>
    <w:rsid w:val="00072588"/>
    <w:rsid w:val="0007269C"/>
    <w:rsid w:val="000728DE"/>
    <w:rsid w:val="00073427"/>
    <w:rsid w:val="00074DDA"/>
    <w:rsid w:val="00075EEC"/>
    <w:rsid w:val="00076402"/>
    <w:rsid w:val="0007660C"/>
    <w:rsid w:val="00076FF5"/>
    <w:rsid w:val="00080CA4"/>
    <w:rsid w:val="00080DB3"/>
    <w:rsid w:val="0008113B"/>
    <w:rsid w:val="000812C7"/>
    <w:rsid w:val="0008138B"/>
    <w:rsid w:val="00081393"/>
    <w:rsid w:val="00081957"/>
    <w:rsid w:val="000823B3"/>
    <w:rsid w:val="0008249A"/>
    <w:rsid w:val="00083047"/>
    <w:rsid w:val="00083B49"/>
    <w:rsid w:val="00083F07"/>
    <w:rsid w:val="00083F31"/>
    <w:rsid w:val="00083FA9"/>
    <w:rsid w:val="0008491D"/>
    <w:rsid w:val="00084A8C"/>
    <w:rsid w:val="00084CA6"/>
    <w:rsid w:val="000861BC"/>
    <w:rsid w:val="00086792"/>
    <w:rsid w:val="0008726F"/>
    <w:rsid w:val="00087DE1"/>
    <w:rsid w:val="0009027F"/>
    <w:rsid w:val="00090BA5"/>
    <w:rsid w:val="0009175F"/>
    <w:rsid w:val="00091D1A"/>
    <w:rsid w:val="00091DFF"/>
    <w:rsid w:val="0009323C"/>
    <w:rsid w:val="00093800"/>
    <w:rsid w:val="00093BA4"/>
    <w:rsid w:val="00093E5E"/>
    <w:rsid w:val="00094940"/>
    <w:rsid w:val="000967FD"/>
    <w:rsid w:val="00097065"/>
    <w:rsid w:val="0009722B"/>
    <w:rsid w:val="000976F8"/>
    <w:rsid w:val="00097AD1"/>
    <w:rsid w:val="00097BD6"/>
    <w:rsid w:val="00097C48"/>
    <w:rsid w:val="000A0A9F"/>
    <w:rsid w:val="000A0BF2"/>
    <w:rsid w:val="000A0FD6"/>
    <w:rsid w:val="000A12EE"/>
    <w:rsid w:val="000A1467"/>
    <w:rsid w:val="000A2887"/>
    <w:rsid w:val="000A2F1B"/>
    <w:rsid w:val="000A32D3"/>
    <w:rsid w:val="000A3344"/>
    <w:rsid w:val="000A4646"/>
    <w:rsid w:val="000A4C98"/>
    <w:rsid w:val="000A4ECC"/>
    <w:rsid w:val="000A512F"/>
    <w:rsid w:val="000A5179"/>
    <w:rsid w:val="000A54C0"/>
    <w:rsid w:val="000A5718"/>
    <w:rsid w:val="000A6230"/>
    <w:rsid w:val="000A687A"/>
    <w:rsid w:val="000A704C"/>
    <w:rsid w:val="000B0017"/>
    <w:rsid w:val="000B0424"/>
    <w:rsid w:val="000B151A"/>
    <w:rsid w:val="000B1728"/>
    <w:rsid w:val="000B196A"/>
    <w:rsid w:val="000B20E8"/>
    <w:rsid w:val="000B2865"/>
    <w:rsid w:val="000B293B"/>
    <w:rsid w:val="000B3062"/>
    <w:rsid w:val="000B3A0F"/>
    <w:rsid w:val="000B44E6"/>
    <w:rsid w:val="000B47F8"/>
    <w:rsid w:val="000B4C46"/>
    <w:rsid w:val="000B5F20"/>
    <w:rsid w:val="000B6A3D"/>
    <w:rsid w:val="000B6DAB"/>
    <w:rsid w:val="000B6DAC"/>
    <w:rsid w:val="000B78A8"/>
    <w:rsid w:val="000C1025"/>
    <w:rsid w:val="000C1985"/>
    <w:rsid w:val="000C28A0"/>
    <w:rsid w:val="000C3339"/>
    <w:rsid w:val="000C3F00"/>
    <w:rsid w:val="000C4217"/>
    <w:rsid w:val="000C4569"/>
    <w:rsid w:val="000C4676"/>
    <w:rsid w:val="000C4701"/>
    <w:rsid w:val="000C5114"/>
    <w:rsid w:val="000C5215"/>
    <w:rsid w:val="000C5276"/>
    <w:rsid w:val="000C53D9"/>
    <w:rsid w:val="000C550B"/>
    <w:rsid w:val="000C6156"/>
    <w:rsid w:val="000C628E"/>
    <w:rsid w:val="000C6C92"/>
    <w:rsid w:val="000C70A3"/>
    <w:rsid w:val="000C7DED"/>
    <w:rsid w:val="000D02AD"/>
    <w:rsid w:val="000D1BE6"/>
    <w:rsid w:val="000D4D6E"/>
    <w:rsid w:val="000D5B33"/>
    <w:rsid w:val="000D6EEC"/>
    <w:rsid w:val="000D7239"/>
    <w:rsid w:val="000D77F6"/>
    <w:rsid w:val="000D7D69"/>
    <w:rsid w:val="000E01B2"/>
    <w:rsid w:val="000E09F4"/>
    <w:rsid w:val="000E0A7F"/>
    <w:rsid w:val="000E2479"/>
    <w:rsid w:val="000E36B8"/>
    <w:rsid w:val="000E421E"/>
    <w:rsid w:val="000E4439"/>
    <w:rsid w:val="000E4F89"/>
    <w:rsid w:val="000E53D2"/>
    <w:rsid w:val="000E558F"/>
    <w:rsid w:val="000E60DC"/>
    <w:rsid w:val="000E61CA"/>
    <w:rsid w:val="000E6811"/>
    <w:rsid w:val="000E6C73"/>
    <w:rsid w:val="000E6C8C"/>
    <w:rsid w:val="000E70DB"/>
    <w:rsid w:val="000E7945"/>
    <w:rsid w:val="000E7B04"/>
    <w:rsid w:val="000E7B60"/>
    <w:rsid w:val="000E7D75"/>
    <w:rsid w:val="000F042A"/>
    <w:rsid w:val="000F108A"/>
    <w:rsid w:val="000F2646"/>
    <w:rsid w:val="000F2CE0"/>
    <w:rsid w:val="000F3810"/>
    <w:rsid w:val="000F4EA1"/>
    <w:rsid w:val="000F510F"/>
    <w:rsid w:val="000F665F"/>
    <w:rsid w:val="000F6D7C"/>
    <w:rsid w:val="000F733C"/>
    <w:rsid w:val="000F740C"/>
    <w:rsid w:val="000F749C"/>
    <w:rsid w:val="000F7591"/>
    <w:rsid w:val="0010067F"/>
    <w:rsid w:val="00100AF5"/>
    <w:rsid w:val="00101285"/>
    <w:rsid w:val="001018C8"/>
    <w:rsid w:val="0010258E"/>
    <w:rsid w:val="001026D7"/>
    <w:rsid w:val="001030AB"/>
    <w:rsid w:val="001035D8"/>
    <w:rsid w:val="00103775"/>
    <w:rsid w:val="00103E6A"/>
    <w:rsid w:val="00106220"/>
    <w:rsid w:val="00106788"/>
    <w:rsid w:val="00106A1D"/>
    <w:rsid w:val="00106CA5"/>
    <w:rsid w:val="00106E72"/>
    <w:rsid w:val="0010722C"/>
    <w:rsid w:val="001076A1"/>
    <w:rsid w:val="00107A3B"/>
    <w:rsid w:val="00107A9C"/>
    <w:rsid w:val="001103A1"/>
    <w:rsid w:val="00110563"/>
    <w:rsid w:val="001107CA"/>
    <w:rsid w:val="00111FB5"/>
    <w:rsid w:val="001122E1"/>
    <w:rsid w:val="001135B6"/>
    <w:rsid w:val="00114352"/>
    <w:rsid w:val="00114D70"/>
    <w:rsid w:val="001152BF"/>
    <w:rsid w:val="001157E3"/>
    <w:rsid w:val="00115B88"/>
    <w:rsid w:val="00115EB7"/>
    <w:rsid w:val="00116124"/>
    <w:rsid w:val="00117AB8"/>
    <w:rsid w:val="00121C0D"/>
    <w:rsid w:val="00121C60"/>
    <w:rsid w:val="00122037"/>
    <w:rsid w:val="00122E46"/>
    <w:rsid w:val="00124EDA"/>
    <w:rsid w:val="0012513F"/>
    <w:rsid w:val="00125C4D"/>
    <w:rsid w:val="00126D48"/>
    <w:rsid w:val="0012735F"/>
    <w:rsid w:val="00127A01"/>
    <w:rsid w:val="00130D86"/>
    <w:rsid w:val="0013277E"/>
    <w:rsid w:val="0013291E"/>
    <w:rsid w:val="0013319E"/>
    <w:rsid w:val="001334EB"/>
    <w:rsid w:val="00133540"/>
    <w:rsid w:val="001336FC"/>
    <w:rsid w:val="00133D2E"/>
    <w:rsid w:val="00134361"/>
    <w:rsid w:val="001347F8"/>
    <w:rsid w:val="001351DC"/>
    <w:rsid w:val="00135361"/>
    <w:rsid w:val="0013542A"/>
    <w:rsid w:val="00137269"/>
    <w:rsid w:val="00137674"/>
    <w:rsid w:val="00140698"/>
    <w:rsid w:val="00140D20"/>
    <w:rsid w:val="001411F4"/>
    <w:rsid w:val="001416A1"/>
    <w:rsid w:val="00141B37"/>
    <w:rsid w:val="001429CB"/>
    <w:rsid w:val="00142AE4"/>
    <w:rsid w:val="00143FF5"/>
    <w:rsid w:val="00144620"/>
    <w:rsid w:val="00144E77"/>
    <w:rsid w:val="0014542C"/>
    <w:rsid w:val="00145567"/>
    <w:rsid w:val="001458F8"/>
    <w:rsid w:val="001462A0"/>
    <w:rsid w:val="00146A17"/>
    <w:rsid w:val="00146AC7"/>
    <w:rsid w:val="00146C4E"/>
    <w:rsid w:val="00146CE2"/>
    <w:rsid w:val="00147B35"/>
    <w:rsid w:val="00150B85"/>
    <w:rsid w:val="00150D52"/>
    <w:rsid w:val="00151592"/>
    <w:rsid w:val="001518F3"/>
    <w:rsid w:val="00151B01"/>
    <w:rsid w:val="001521AE"/>
    <w:rsid w:val="00152640"/>
    <w:rsid w:val="00152757"/>
    <w:rsid w:val="00152B63"/>
    <w:rsid w:val="00152CE4"/>
    <w:rsid w:val="00152D2C"/>
    <w:rsid w:val="0015383B"/>
    <w:rsid w:val="00153C2C"/>
    <w:rsid w:val="001544A9"/>
    <w:rsid w:val="001559AE"/>
    <w:rsid w:val="00155BD0"/>
    <w:rsid w:val="00156A85"/>
    <w:rsid w:val="00156B03"/>
    <w:rsid w:val="00156DA8"/>
    <w:rsid w:val="00156DC0"/>
    <w:rsid w:val="001570EA"/>
    <w:rsid w:val="00157217"/>
    <w:rsid w:val="001574F6"/>
    <w:rsid w:val="001577DB"/>
    <w:rsid w:val="00160AE2"/>
    <w:rsid w:val="001626C0"/>
    <w:rsid w:val="00163A57"/>
    <w:rsid w:val="0016416A"/>
    <w:rsid w:val="00164971"/>
    <w:rsid w:val="00164DB3"/>
    <w:rsid w:val="0016516E"/>
    <w:rsid w:val="001654D7"/>
    <w:rsid w:val="001657D7"/>
    <w:rsid w:val="00165908"/>
    <w:rsid w:val="00165A09"/>
    <w:rsid w:val="00167310"/>
    <w:rsid w:val="00167BF2"/>
    <w:rsid w:val="00167CD1"/>
    <w:rsid w:val="00167D5B"/>
    <w:rsid w:val="001708E5"/>
    <w:rsid w:val="00171215"/>
    <w:rsid w:val="00171B96"/>
    <w:rsid w:val="00172033"/>
    <w:rsid w:val="0017252B"/>
    <w:rsid w:val="00172E2D"/>
    <w:rsid w:val="00172FB4"/>
    <w:rsid w:val="00173340"/>
    <w:rsid w:val="00174968"/>
    <w:rsid w:val="00174E52"/>
    <w:rsid w:val="00175E3B"/>
    <w:rsid w:val="001763EC"/>
    <w:rsid w:val="00176873"/>
    <w:rsid w:val="00180303"/>
    <w:rsid w:val="00180914"/>
    <w:rsid w:val="00180B60"/>
    <w:rsid w:val="00180E09"/>
    <w:rsid w:val="001816EE"/>
    <w:rsid w:val="00181E98"/>
    <w:rsid w:val="0018226B"/>
    <w:rsid w:val="0018356F"/>
    <w:rsid w:val="001838DE"/>
    <w:rsid w:val="00183F11"/>
    <w:rsid w:val="00184209"/>
    <w:rsid w:val="0018470E"/>
    <w:rsid w:val="001850DD"/>
    <w:rsid w:val="00185BB5"/>
    <w:rsid w:val="00186547"/>
    <w:rsid w:val="00187915"/>
    <w:rsid w:val="00190446"/>
    <w:rsid w:val="001904C7"/>
    <w:rsid w:val="00190537"/>
    <w:rsid w:val="00190FF1"/>
    <w:rsid w:val="00191089"/>
    <w:rsid w:val="00191ADD"/>
    <w:rsid w:val="00193CDB"/>
    <w:rsid w:val="00194525"/>
    <w:rsid w:val="00194E74"/>
    <w:rsid w:val="00194F19"/>
    <w:rsid w:val="00195577"/>
    <w:rsid w:val="00195717"/>
    <w:rsid w:val="00196508"/>
    <w:rsid w:val="00196ACC"/>
    <w:rsid w:val="001972F4"/>
    <w:rsid w:val="001A01D3"/>
    <w:rsid w:val="001A01DE"/>
    <w:rsid w:val="001A0F87"/>
    <w:rsid w:val="001A1D61"/>
    <w:rsid w:val="001A1FE2"/>
    <w:rsid w:val="001A20FD"/>
    <w:rsid w:val="001A28C3"/>
    <w:rsid w:val="001A29F5"/>
    <w:rsid w:val="001A2BDD"/>
    <w:rsid w:val="001A40D1"/>
    <w:rsid w:val="001A5426"/>
    <w:rsid w:val="001A6D0D"/>
    <w:rsid w:val="001A6DEE"/>
    <w:rsid w:val="001A6F0B"/>
    <w:rsid w:val="001A720D"/>
    <w:rsid w:val="001A7225"/>
    <w:rsid w:val="001A76C6"/>
    <w:rsid w:val="001A7A62"/>
    <w:rsid w:val="001A7F60"/>
    <w:rsid w:val="001A7FC9"/>
    <w:rsid w:val="001B05E0"/>
    <w:rsid w:val="001B212A"/>
    <w:rsid w:val="001B3C66"/>
    <w:rsid w:val="001B4323"/>
    <w:rsid w:val="001B46F7"/>
    <w:rsid w:val="001B48B2"/>
    <w:rsid w:val="001B569A"/>
    <w:rsid w:val="001B56CA"/>
    <w:rsid w:val="001B5FE7"/>
    <w:rsid w:val="001B60A6"/>
    <w:rsid w:val="001B62CD"/>
    <w:rsid w:val="001B631F"/>
    <w:rsid w:val="001B693A"/>
    <w:rsid w:val="001B77AD"/>
    <w:rsid w:val="001C06F9"/>
    <w:rsid w:val="001C2529"/>
    <w:rsid w:val="001C2A36"/>
    <w:rsid w:val="001C2B38"/>
    <w:rsid w:val="001C35B5"/>
    <w:rsid w:val="001C365A"/>
    <w:rsid w:val="001C3C8D"/>
    <w:rsid w:val="001C3D24"/>
    <w:rsid w:val="001C4199"/>
    <w:rsid w:val="001C455D"/>
    <w:rsid w:val="001C4B0D"/>
    <w:rsid w:val="001C5032"/>
    <w:rsid w:val="001C5184"/>
    <w:rsid w:val="001C5EEF"/>
    <w:rsid w:val="001C60B6"/>
    <w:rsid w:val="001C66AB"/>
    <w:rsid w:val="001C75EC"/>
    <w:rsid w:val="001C7BE7"/>
    <w:rsid w:val="001D16E1"/>
    <w:rsid w:val="001D1AE3"/>
    <w:rsid w:val="001D1C15"/>
    <w:rsid w:val="001D224B"/>
    <w:rsid w:val="001D64BB"/>
    <w:rsid w:val="001D6F16"/>
    <w:rsid w:val="001D764F"/>
    <w:rsid w:val="001D778E"/>
    <w:rsid w:val="001D7E2B"/>
    <w:rsid w:val="001E03C7"/>
    <w:rsid w:val="001E0456"/>
    <w:rsid w:val="001E130C"/>
    <w:rsid w:val="001E27D0"/>
    <w:rsid w:val="001E2882"/>
    <w:rsid w:val="001E2CD0"/>
    <w:rsid w:val="001E2D12"/>
    <w:rsid w:val="001E2F41"/>
    <w:rsid w:val="001E35B6"/>
    <w:rsid w:val="001E3C36"/>
    <w:rsid w:val="001E3FE2"/>
    <w:rsid w:val="001E4308"/>
    <w:rsid w:val="001E43BF"/>
    <w:rsid w:val="001E5032"/>
    <w:rsid w:val="001E55CF"/>
    <w:rsid w:val="001E5B9C"/>
    <w:rsid w:val="001E65AD"/>
    <w:rsid w:val="001E65F4"/>
    <w:rsid w:val="001E6E29"/>
    <w:rsid w:val="001E715E"/>
    <w:rsid w:val="001E73A0"/>
    <w:rsid w:val="001E7D0C"/>
    <w:rsid w:val="001E7D23"/>
    <w:rsid w:val="001E7E29"/>
    <w:rsid w:val="001E7E7F"/>
    <w:rsid w:val="001F00CE"/>
    <w:rsid w:val="001F010D"/>
    <w:rsid w:val="001F0213"/>
    <w:rsid w:val="001F077C"/>
    <w:rsid w:val="001F0F79"/>
    <w:rsid w:val="001F1442"/>
    <w:rsid w:val="001F1D02"/>
    <w:rsid w:val="001F2B4D"/>
    <w:rsid w:val="001F38BA"/>
    <w:rsid w:val="001F3E99"/>
    <w:rsid w:val="001F44F4"/>
    <w:rsid w:val="001F4A1C"/>
    <w:rsid w:val="001F5195"/>
    <w:rsid w:val="001F62CD"/>
    <w:rsid w:val="001F7436"/>
    <w:rsid w:val="00200AA7"/>
    <w:rsid w:val="00200B8D"/>
    <w:rsid w:val="0020172A"/>
    <w:rsid w:val="00201951"/>
    <w:rsid w:val="00201A9C"/>
    <w:rsid w:val="002023A6"/>
    <w:rsid w:val="00202566"/>
    <w:rsid w:val="002026F3"/>
    <w:rsid w:val="0020388F"/>
    <w:rsid w:val="00204DC6"/>
    <w:rsid w:val="00205720"/>
    <w:rsid w:val="002105C6"/>
    <w:rsid w:val="00210981"/>
    <w:rsid w:val="00210C1B"/>
    <w:rsid w:val="00210ECC"/>
    <w:rsid w:val="0021174B"/>
    <w:rsid w:val="00211805"/>
    <w:rsid w:val="00211B99"/>
    <w:rsid w:val="00212688"/>
    <w:rsid w:val="00214050"/>
    <w:rsid w:val="002143E1"/>
    <w:rsid w:val="00214518"/>
    <w:rsid w:val="00214A51"/>
    <w:rsid w:val="0021561B"/>
    <w:rsid w:val="002169BD"/>
    <w:rsid w:val="00216A2B"/>
    <w:rsid w:val="0021710B"/>
    <w:rsid w:val="002179E0"/>
    <w:rsid w:val="00217DE2"/>
    <w:rsid w:val="00220424"/>
    <w:rsid w:val="002207FA"/>
    <w:rsid w:val="00221729"/>
    <w:rsid w:val="00222CF4"/>
    <w:rsid w:val="00222E90"/>
    <w:rsid w:val="00223035"/>
    <w:rsid w:val="00223841"/>
    <w:rsid w:val="00223C38"/>
    <w:rsid w:val="00223C63"/>
    <w:rsid w:val="00223CC4"/>
    <w:rsid w:val="00223D81"/>
    <w:rsid w:val="00224312"/>
    <w:rsid w:val="00224CAA"/>
    <w:rsid w:val="00224CD9"/>
    <w:rsid w:val="00224D93"/>
    <w:rsid w:val="002260F9"/>
    <w:rsid w:val="002262E1"/>
    <w:rsid w:val="0022653C"/>
    <w:rsid w:val="0022671B"/>
    <w:rsid w:val="00227C00"/>
    <w:rsid w:val="0023057B"/>
    <w:rsid w:val="00231986"/>
    <w:rsid w:val="00231D3C"/>
    <w:rsid w:val="00232766"/>
    <w:rsid w:val="00232C98"/>
    <w:rsid w:val="002330D2"/>
    <w:rsid w:val="002333A9"/>
    <w:rsid w:val="00233542"/>
    <w:rsid w:val="002336F1"/>
    <w:rsid w:val="00233BEC"/>
    <w:rsid w:val="00233D37"/>
    <w:rsid w:val="00233DDC"/>
    <w:rsid w:val="00233F6B"/>
    <w:rsid w:val="00234284"/>
    <w:rsid w:val="00234C47"/>
    <w:rsid w:val="002357E9"/>
    <w:rsid w:val="00235B28"/>
    <w:rsid w:val="002362A4"/>
    <w:rsid w:val="00236433"/>
    <w:rsid w:val="002364FB"/>
    <w:rsid w:val="002369F5"/>
    <w:rsid w:val="00236DA0"/>
    <w:rsid w:val="0023712A"/>
    <w:rsid w:val="002371D1"/>
    <w:rsid w:val="00240C83"/>
    <w:rsid w:val="00242903"/>
    <w:rsid w:val="002432EE"/>
    <w:rsid w:val="002448EE"/>
    <w:rsid w:val="0024580C"/>
    <w:rsid w:val="00245E6B"/>
    <w:rsid w:val="0024656C"/>
    <w:rsid w:val="0024718F"/>
    <w:rsid w:val="0024734C"/>
    <w:rsid w:val="00247526"/>
    <w:rsid w:val="00247B07"/>
    <w:rsid w:val="00250098"/>
    <w:rsid w:val="00251BDE"/>
    <w:rsid w:val="00251DEA"/>
    <w:rsid w:val="00252210"/>
    <w:rsid w:val="00252F0C"/>
    <w:rsid w:val="00253DCB"/>
    <w:rsid w:val="00254AA1"/>
    <w:rsid w:val="00254EF5"/>
    <w:rsid w:val="00255145"/>
    <w:rsid w:val="002576D7"/>
    <w:rsid w:val="00257D48"/>
    <w:rsid w:val="002605FB"/>
    <w:rsid w:val="0026064E"/>
    <w:rsid w:val="00260E1A"/>
    <w:rsid w:val="00262165"/>
    <w:rsid w:val="00263567"/>
    <w:rsid w:val="002637CA"/>
    <w:rsid w:val="00264378"/>
    <w:rsid w:val="0026453E"/>
    <w:rsid w:val="00265F75"/>
    <w:rsid w:val="00266096"/>
    <w:rsid w:val="002661C4"/>
    <w:rsid w:val="00266272"/>
    <w:rsid w:val="002665F9"/>
    <w:rsid w:val="00266DFD"/>
    <w:rsid w:val="00267101"/>
    <w:rsid w:val="002672C6"/>
    <w:rsid w:val="002675D0"/>
    <w:rsid w:val="002676DA"/>
    <w:rsid w:val="002701D0"/>
    <w:rsid w:val="002706B9"/>
    <w:rsid w:val="00271B74"/>
    <w:rsid w:val="002720EC"/>
    <w:rsid w:val="00272ACF"/>
    <w:rsid w:val="00272F23"/>
    <w:rsid w:val="0027371B"/>
    <w:rsid w:val="00273AB2"/>
    <w:rsid w:val="00274156"/>
    <w:rsid w:val="0027425A"/>
    <w:rsid w:val="0027506C"/>
    <w:rsid w:val="0027566B"/>
    <w:rsid w:val="00275798"/>
    <w:rsid w:val="00276B37"/>
    <w:rsid w:val="00276C52"/>
    <w:rsid w:val="00276E78"/>
    <w:rsid w:val="002771BE"/>
    <w:rsid w:val="00277508"/>
    <w:rsid w:val="00277764"/>
    <w:rsid w:val="00277824"/>
    <w:rsid w:val="00281895"/>
    <w:rsid w:val="00282785"/>
    <w:rsid w:val="0028322A"/>
    <w:rsid w:val="00283376"/>
    <w:rsid w:val="00283CDC"/>
    <w:rsid w:val="00283E7E"/>
    <w:rsid w:val="002843B9"/>
    <w:rsid w:val="00285B9C"/>
    <w:rsid w:val="00285E7C"/>
    <w:rsid w:val="00286F94"/>
    <w:rsid w:val="0028707A"/>
    <w:rsid w:val="0028732D"/>
    <w:rsid w:val="0028778F"/>
    <w:rsid w:val="00287EE8"/>
    <w:rsid w:val="002907D3"/>
    <w:rsid w:val="00290843"/>
    <w:rsid w:val="002913CF"/>
    <w:rsid w:val="002919C0"/>
    <w:rsid w:val="00291EFB"/>
    <w:rsid w:val="002920CE"/>
    <w:rsid w:val="002921A9"/>
    <w:rsid w:val="002928D2"/>
    <w:rsid w:val="00292A95"/>
    <w:rsid w:val="00292AFF"/>
    <w:rsid w:val="00292C33"/>
    <w:rsid w:val="00293163"/>
    <w:rsid w:val="00294000"/>
    <w:rsid w:val="00294724"/>
    <w:rsid w:val="00295349"/>
    <w:rsid w:val="002958C9"/>
    <w:rsid w:val="00295965"/>
    <w:rsid w:val="00295F24"/>
    <w:rsid w:val="00296632"/>
    <w:rsid w:val="002966C7"/>
    <w:rsid w:val="00296EB5"/>
    <w:rsid w:val="00296F85"/>
    <w:rsid w:val="00297094"/>
    <w:rsid w:val="00297920"/>
    <w:rsid w:val="00297D23"/>
    <w:rsid w:val="002A0276"/>
    <w:rsid w:val="002A0289"/>
    <w:rsid w:val="002A0A80"/>
    <w:rsid w:val="002A0D56"/>
    <w:rsid w:val="002A2658"/>
    <w:rsid w:val="002A27E0"/>
    <w:rsid w:val="002A2D16"/>
    <w:rsid w:val="002A2E95"/>
    <w:rsid w:val="002A3828"/>
    <w:rsid w:val="002A5023"/>
    <w:rsid w:val="002A5F2B"/>
    <w:rsid w:val="002A6A29"/>
    <w:rsid w:val="002A6FF7"/>
    <w:rsid w:val="002A7A5F"/>
    <w:rsid w:val="002B0203"/>
    <w:rsid w:val="002B0748"/>
    <w:rsid w:val="002B12BC"/>
    <w:rsid w:val="002B1DBD"/>
    <w:rsid w:val="002B275E"/>
    <w:rsid w:val="002B2CDD"/>
    <w:rsid w:val="002B42CD"/>
    <w:rsid w:val="002B50D8"/>
    <w:rsid w:val="002B552B"/>
    <w:rsid w:val="002B5823"/>
    <w:rsid w:val="002B5B05"/>
    <w:rsid w:val="002B5D6E"/>
    <w:rsid w:val="002B633D"/>
    <w:rsid w:val="002B6D10"/>
    <w:rsid w:val="002B72E5"/>
    <w:rsid w:val="002C08D9"/>
    <w:rsid w:val="002C09B5"/>
    <w:rsid w:val="002C0D28"/>
    <w:rsid w:val="002C0DCE"/>
    <w:rsid w:val="002C1257"/>
    <w:rsid w:val="002C162F"/>
    <w:rsid w:val="002C19AB"/>
    <w:rsid w:val="002C2059"/>
    <w:rsid w:val="002C25C2"/>
    <w:rsid w:val="002C2AB7"/>
    <w:rsid w:val="002C3030"/>
    <w:rsid w:val="002C3170"/>
    <w:rsid w:val="002C4314"/>
    <w:rsid w:val="002C48FC"/>
    <w:rsid w:val="002C522A"/>
    <w:rsid w:val="002C5583"/>
    <w:rsid w:val="002C5679"/>
    <w:rsid w:val="002C5F09"/>
    <w:rsid w:val="002C6FC4"/>
    <w:rsid w:val="002D02F0"/>
    <w:rsid w:val="002D0992"/>
    <w:rsid w:val="002D16E2"/>
    <w:rsid w:val="002D217E"/>
    <w:rsid w:val="002D2620"/>
    <w:rsid w:val="002D3324"/>
    <w:rsid w:val="002D3394"/>
    <w:rsid w:val="002D4317"/>
    <w:rsid w:val="002D4A31"/>
    <w:rsid w:val="002D4BA3"/>
    <w:rsid w:val="002D4CF2"/>
    <w:rsid w:val="002D5754"/>
    <w:rsid w:val="002D57C7"/>
    <w:rsid w:val="002D5D70"/>
    <w:rsid w:val="002D67AE"/>
    <w:rsid w:val="002D6B66"/>
    <w:rsid w:val="002D6CDE"/>
    <w:rsid w:val="002D7A2F"/>
    <w:rsid w:val="002D7C4E"/>
    <w:rsid w:val="002E0D7F"/>
    <w:rsid w:val="002E1C34"/>
    <w:rsid w:val="002E2EEE"/>
    <w:rsid w:val="002E3557"/>
    <w:rsid w:val="002E37A8"/>
    <w:rsid w:val="002E3ABB"/>
    <w:rsid w:val="002E40F4"/>
    <w:rsid w:val="002E4100"/>
    <w:rsid w:val="002E4C48"/>
    <w:rsid w:val="002E4FCE"/>
    <w:rsid w:val="002E5713"/>
    <w:rsid w:val="002E74EE"/>
    <w:rsid w:val="002E7695"/>
    <w:rsid w:val="002E7844"/>
    <w:rsid w:val="002F07C7"/>
    <w:rsid w:val="002F0AFC"/>
    <w:rsid w:val="002F1006"/>
    <w:rsid w:val="002F1554"/>
    <w:rsid w:val="002F1A4B"/>
    <w:rsid w:val="002F1C67"/>
    <w:rsid w:val="002F1E56"/>
    <w:rsid w:val="002F201B"/>
    <w:rsid w:val="002F25FC"/>
    <w:rsid w:val="002F3B56"/>
    <w:rsid w:val="002F4315"/>
    <w:rsid w:val="002F476F"/>
    <w:rsid w:val="002F4E37"/>
    <w:rsid w:val="002F6DCF"/>
    <w:rsid w:val="002F6DED"/>
    <w:rsid w:val="002F6EBD"/>
    <w:rsid w:val="0030083C"/>
    <w:rsid w:val="00300BE8"/>
    <w:rsid w:val="00300F91"/>
    <w:rsid w:val="003016DD"/>
    <w:rsid w:val="00301984"/>
    <w:rsid w:val="00302315"/>
    <w:rsid w:val="00304C72"/>
    <w:rsid w:val="00304C9D"/>
    <w:rsid w:val="003059A4"/>
    <w:rsid w:val="00306027"/>
    <w:rsid w:val="00306286"/>
    <w:rsid w:val="00307121"/>
    <w:rsid w:val="00307156"/>
    <w:rsid w:val="00307E28"/>
    <w:rsid w:val="00310158"/>
    <w:rsid w:val="0031054E"/>
    <w:rsid w:val="00310C54"/>
    <w:rsid w:val="003114F7"/>
    <w:rsid w:val="00311734"/>
    <w:rsid w:val="0031283D"/>
    <w:rsid w:val="00313687"/>
    <w:rsid w:val="00313B00"/>
    <w:rsid w:val="00313DC1"/>
    <w:rsid w:val="00313F3A"/>
    <w:rsid w:val="00314352"/>
    <w:rsid w:val="00314628"/>
    <w:rsid w:val="003148C7"/>
    <w:rsid w:val="00314D36"/>
    <w:rsid w:val="00314F3D"/>
    <w:rsid w:val="0031532D"/>
    <w:rsid w:val="0031564C"/>
    <w:rsid w:val="00315D59"/>
    <w:rsid w:val="003163AC"/>
    <w:rsid w:val="00320890"/>
    <w:rsid w:val="00320B07"/>
    <w:rsid w:val="00320F9B"/>
    <w:rsid w:val="00321748"/>
    <w:rsid w:val="00321984"/>
    <w:rsid w:val="00321D3A"/>
    <w:rsid w:val="003228C3"/>
    <w:rsid w:val="003229CB"/>
    <w:rsid w:val="00323814"/>
    <w:rsid w:val="00323C37"/>
    <w:rsid w:val="00323E40"/>
    <w:rsid w:val="003246C7"/>
    <w:rsid w:val="00324DBA"/>
    <w:rsid w:val="003256A5"/>
    <w:rsid w:val="00325E5D"/>
    <w:rsid w:val="003260A0"/>
    <w:rsid w:val="003275E8"/>
    <w:rsid w:val="003277BF"/>
    <w:rsid w:val="0032794A"/>
    <w:rsid w:val="003300CC"/>
    <w:rsid w:val="003313E9"/>
    <w:rsid w:val="0033165F"/>
    <w:rsid w:val="00331756"/>
    <w:rsid w:val="00332745"/>
    <w:rsid w:val="00332D1F"/>
    <w:rsid w:val="003364B9"/>
    <w:rsid w:val="00337F7E"/>
    <w:rsid w:val="00340535"/>
    <w:rsid w:val="00340E31"/>
    <w:rsid w:val="00341078"/>
    <w:rsid w:val="0034126A"/>
    <w:rsid w:val="00342A1B"/>
    <w:rsid w:val="00342A75"/>
    <w:rsid w:val="00342B43"/>
    <w:rsid w:val="0034371F"/>
    <w:rsid w:val="003440D5"/>
    <w:rsid w:val="003447A7"/>
    <w:rsid w:val="003449E4"/>
    <w:rsid w:val="0034506E"/>
    <w:rsid w:val="003456B8"/>
    <w:rsid w:val="00345EEE"/>
    <w:rsid w:val="00346C52"/>
    <w:rsid w:val="00346FD6"/>
    <w:rsid w:val="00347011"/>
    <w:rsid w:val="00347A0A"/>
    <w:rsid w:val="00347D25"/>
    <w:rsid w:val="00347D6A"/>
    <w:rsid w:val="00347E33"/>
    <w:rsid w:val="00350219"/>
    <w:rsid w:val="0035035F"/>
    <w:rsid w:val="00351262"/>
    <w:rsid w:val="00351B76"/>
    <w:rsid w:val="00351E93"/>
    <w:rsid w:val="003528CF"/>
    <w:rsid w:val="003530A8"/>
    <w:rsid w:val="00353517"/>
    <w:rsid w:val="00353B45"/>
    <w:rsid w:val="00353EDC"/>
    <w:rsid w:val="0035419C"/>
    <w:rsid w:val="003550BC"/>
    <w:rsid w:val="00355679"/>
    <w:rsid w:val="00355AC9"/>
    <w:rsid w:val="00356769"/>
    <w:rsid w:val="00356BEB"/>
    <w:rsid w:val="00356C71"/>
    <w:rsid w:val="003619FB"/>
    <w:rsid w:val="00361B0E"/>
    <w:rsid w:val="00361DD9"/>
    <w:rsid w:val="003625A5"/>
    <w:rsid w:val="003631FA"/>
    <w:rsid w:val="0036434C"/>
    <w:rsid w:val="00364761"/>
    <w:rsid w:val="00364ED0"/>
    <w:rsid w:val="003651C1"/>
    <w:rsid w:val="00366408"/>
    <w:rsid w:val="00367F0A"/>
    <w:rsid w:val="003711EF"/>
    <w:rsid w:val="003714FA"/>
    <w:rsid w:val="00371A08"/>
    <w:rsid w:val="00372CCA"/>
    <w:rsid w:val="00373265"/>
    <w:rsid w:val="003741AE"/>
    <w:rsid w:val="003747C0"/>
    <w:rsid w:val="003749CF"/>
    <w:rsid w:val="00375081"/>
    <w:rsid w:val="00376994"/>
    <w:rsid w:val="00376C9B"/>
    <w:rsid w:val="00376E8D"/>
    <w:rsid w:val="00377326"/>
    <w:rsid w:val="0037767C"/>
    <w:rsid w:val="00380611"/>
    <w:rsid w:val="00381E98"/>
    <w:rsid w:val="00381F03"/>
    <w:rsid w:val="00383833"/>
    <w:rsid w:val="00383D0E"/>
    <w:rsid w:val="00385673"/>
    <w:rsid w:val="00385705"/>
    <w:rsid w:val="0038581F"/>
    <w:rsid w:val="00386850"/>
    <w:rsid w:val="0038781F"/>
    <w:rsid w:val="00390B79"/>
    <w:rsid w:val="0039105D"/>
    <w:rsid w:val="003919C6"/>
    <w:rsid w:val="00393D56"/>
    <w:rsid w:val="00394108"/>
    <w:rsid w:val="0039516E"/>
    <w:rsid w:val="00395D25"/>
    <w:rsid w:val="0039617C"/>
    <w:rsid w:val="00396418"/>
    <w:rsid w:val="003964F6"/>
    <w:rsid w:val="003968AF"/>
    <w:rsid w:val="00396F43"/>
    <w:rsid w:val="003A0DF3"/>
    <w:rsid w:val="003A1AEF"/>
    <w:rsid w:val="003A1E65"/>
    <w:rsid w:val="003A1E7C"/>
    <w:rsid w:val="003A2B59"/>
    <w:rsid w:val="003A3557"/>
    <w:rsid w:val="003A39C1"/>
    <w:rsid w:val="003A4041"/>
    <w:rsid w:val="003A40E2"/>
    <w:rsid w:val="003A4187"/>
    <w:rsid w:val="003A458C"/>
    <w:rsid w:val="003B03A0"/>
    <w:rsid w:val="003B0783"/>
    <w:rsid w:val="003B0951"/>
    <w:rsid w:val="003B0A92"/>
    <w:rsid w:val="003B153D"/>
    <w:rsid w:val="003B219B"/>
    <w:rsid w:val="003B231B"/>
    <w:rsid w:val="003B3150"/>
    <w:rsid w:val="003B39FE"/>
    <w:rsid w:val="003B3BD3"/>
    <w:rsid w:val="003B3C81"/>
    <w:rsid w:val="003B570C"/>
    <w:rsid w:val="003B5C1B"/>
    <w:rsid w:val="003B711E"/>
    <w:rsid w:val="003B71A7"/>
    <w:rsid w:val="003B77FA"/>
    <w:rsid w:val="003C07A6"/>
    <w:rsid w:val="003C0898"/>
    <w:rsid w:val="003C0981"/>
    <w:rsid w:val="003C1DDD"/>
    <w:rsid w:val="003C1DF2"/>
    <w:rsid w:val="003C2C8A"/>
    <w:rsid w:val="003C2D15"/>
    <w:rsid w:val="003C3F85"/>
    <w:rsid w:val="003C4D1C"/>
    <w:rsid w:val="003C4EA2"/>
    <w:rsid w:val="003C6041"/>
    <w:rsid w:val="003C6F51"/>
    <w:rsid w:val="003C7132"/>
    <w:rsid w:val="003D0629"/>
    <w:rsid w:val="003D1423"/>
    <w:rsid w:val="003D38F6"/>
    <w:rsid w:val="003D3BFA"/>
    <w:rsid w:val="003D4497"/>
    <w:rsid w:val="003D6A35"/>
    <w:rsid w:val="003D75BE"/>
    <w:rsid w:val="003E02D1"/>
    <w:rsid w:val="003E03EB"/>
    <w:rsid w:val="003E04BA"/>
    <w:rsid w:val="003E1799"/>
    <w:rsid w:val="003E17AB"/>
    <w:rsid w:val="003E17CC"/>
    <w:rsid w:val="003E1EA9"/>
    <w:rsid w:val="003E1EB2"/>
    <w:rsid w:val="003E27FA"/>
    <w:rsid w:val="003E2BC1"/>
    <w:rsid w:val="003E3174"/>
    <w:rsid w:val="003E37D4"/>
    <w:rsid w:val="003E4438"/>
    <w:rsid w:val="003E476C"/>
    <w:rsid w:val="003E4784"/>
    <w:rsid w:val="003E5D80"/>
    <w:rsid w:val="003E68BB"/>
    <w:rsid w:val="003F1542"/>
    <w:rsid w:val="003F1802"/>
    <w:rsid w:val="003F1B75"/>
    <w:rsid w:val="003F2CE9"/>
    <w:rsid w:val="003F32DE"/>
    <w:rsid w:val="003F343C"/>
    <w:rsid w:val="003F3D1B"/>
    <w:rsid w:val="003F3FEB"/>
    <w:rsid w:val="003F5804"/>
    <w:rsid w:val="003F5977"/>
    <w:rsid w:val="003F661F"/>
    <w:rsid w:val="003F6944"/>
    <w:rsid w:val="003F7438"/>
    <w:rsid w:val="003F7468"/>
    <w:rsid w:val="003F75CA"/>
    <w:rsid w:val="003F7AE2"/>
    <w:rsid w:val="00400E7F"/>
    <w:rsid w:val="004012A9"/>
    <w:rsid w:val="00401529"/>
    <w:rsid w:val="004022EB"/>
    <w:rsid w:val="004026E5"/>
    <w:rsid w:val="00403D1C"/>
    <w:rsid w:val="00403FAB"/>
    <w:rsid w:val="00404260"/>
    <w:rsid w:val="00404476"/>
    <w:rsid w:val="004046CF"/>
    <w:rsid w:val="004046F5"/>
    <w:rsid w:val="00404888"/>
    <w:rsid w:val="00404EF3"/>
    <w:rsid w:val="00405526"/>
    <w:rsid w:val="004059D6"/>
    <w:rsid w:val="00405DC4"/>
    <w:rsid w:val="004066F0"/>
    <w:rsid w:val="00406767"/>
    <w:rsid w:val="00407F21"/>
    <w:rsid w:val="00411E25"/>
    <w:rsid w:val="004120D7"/>
    <w:rsid w:val="00412368"/>
    <w:rsid w:val="00412D40"/>
    <w:rsid w:val="00413182"/>
    <w:rsid w:val="00413503"/>
    <w:rsid w:val="00413E42"/>
    <w:rsid w:val="004146CF"/>
    <w:rsid w:val="00414F14"/>
    <w:rsid w:val="0041522D"/>
    <w:rsid w:val="0041607E"/>
    <w:rsid w:val="004160B2"/>
    <w:rsid w:val="00416367"/>
    <w:rsid w:val="0041681F"/>
    <w:rsid w:val="00416D9F"/>
    <w:rsid w:val="00417429"/>
    <w:rsid w:val="00417688"/>
    <w:rsid w:val="004177E5"/>
    <w:rsid w:val="00417BF9"/>
    <w:rsid w:val="00421916"/>
    <w:rsid w:val="004230E4"/>
    <w:rsid w:val="004233AA"/>
    <w:rsid w:val="00423438"/>
    <w:rsid w:val="00423D53"/>
    <w:rsid w:val="00423DEC"/>
    <w:rsid w:val="00425125"/>
    <w:rsid w:val="0042561B"/>
    <w:rsid w:val="00427057"/>
    <w:rsid w:val="0042748A"/>
    <w:rsid w:val="004275D8"/>
    <w:rsid w:val="0042761D"/>
    <w:rsid w:val="00427A8D"/>
    <w:rsid w:val="004302C2"/>
    <w:rsid w:val="00430D8E"/>
    <w:rsid w:val="004310FF"/>
    <w:rsid w:val="00432058"/>
    <w:rsid w:val="00433075"/>
    <w:rsid w:val="0043318B"/>
    <w:rsid w:val="004331DF"/>
    <w:rsid w:val="00434C81"/>
    <w:rsid w:val="00434F2C"/>
    <w:rsid w:val="00435F67"/>
    <w:rsid w:val="00436960"/>
    <w:rsid w:val="00436D61"/>
    <w:rsid w:val="00440691"/>
    <w:rsid w:val="004407EA"/>
    <w:rsid w:val="0044096D"/>
    <w:rsid w:val="00440A46"/>
    <w:rsid w:val="00440C4D"/>
    <w:rsid w:val="0044169B"/>
    <w:rsid w:val="004417B4"/>
    <w:rsid w:val="00441CC8"/>
    <w:rsid w:val="00443013"/>
    <w:rsid w:val="004432EE"/>
    <w:rsid w:val="00444579"/>
    <w:rsid w:val="00444776"/>
    <w:rsid w:val="00444F65"/>
    <w:rsid w:val="00445844"/>
    <w:rsid w:val="00445C9F"/>
    <w:rsid w:val="0044650F"/>
    <w:rsid w:val="004471EA"/>
    <w:rsid w:val="00447594"/>
    <w:rsid w:val="0044764D"/>
    <w:rsid w:val="00447D5F"/>
    <w:rsid w:val="0045166A"/>
    <w:rsid w:val="00452B95"/>
    <w:rsid w:val="00452FF8"/>
    <w:rsid w:val="00453844"/>
    <w:rsid w:val="00453EC2"/>
    <w:rsid w:val="00454A18"/>
    <w:rsid w:val="00455242"/>
    <w:rsid w:val="00455280"/>
    <w:rsid w:val="0045631D"/>
    <w:rsid w:val="0045691C"/>
    <w:rsid w:val="00456BBF"/>
    <w:rsid w:val="004604EB"/>
    <w:rsid w:val="0046279B"/>
    <w:rsid w:val="00462D29"/>
    <w:rsid w:val="00462E2E"/>
    <w:rsid w:val="00463711"/>
    <w:rsid w:val="00463957"/>
    <w:rsid w:val="00463B74"/>
    <w:rsid w:val="00465D34"/>
    <w:rsid w:val="00465D68"/>
    <w:rsid w:val="00467F02"/>
    <w:rsid w:val="00470F97"/>
    <w:rsid w:val="00471115"/>
    <w:rsid w:val="004714D7"/>
    <w:rsid w:val="00471EBF"/>
    <w:rsid w:val="00472B50"/>
    <w:rsid w:val="00473EDB"/>
    <w:rsid w:val="00473F25"/>
    <w:rsid w:val="00474E9D"/>
    <w:rsid w:val="0047688C"/>
    <w:rsid w:val="00476A47"/>
    <w:rsid w:val="004772B5"/>
    <w:rsid w:val="00480045"/>
    <w:rsid w:val="0048075C"/>
    <w:rsid w:val="00480F5E"/>
    <w:rsid w:val="0048138F"/>
    <w:rsid w:val="004819E4"/>
    <w:rsid w:val="00484A77"/>
    <w:rsid w:val="00484D1A"/>
    <w:rsid w:val="00484D1E"/>
    <w:rsid w:val="004852E7"/>
    <w:rsid w:val="00485A37"/>
    <w:rsid w:val="00485D1E"/>
    <w:rsid w:val="00486242"/>
    <w:rsid w:val="004867FB"/>
    <w:rsid w:val="00487445"/>
    <w:rsid w:val="00487F9F"/>
    <w:rsid w:val="0049045B"/>
    <w:rsid w:val="0049110A"/>
    <w:rsid w:val="00492A3F"/>
    <w:rsid w:val="004932FD"/>
    <w:rsid w:val="0049396D"/>
    <w:rsid w:val="00493D6D"/>
    <w:rsid w:val="00493F90"/>
    <w:rsid w:val="0049485F"/>
    <w:rsid w:val="00494C1A"/>
    <w:rsid w:val="00495176"/>
    <w:rsid w:val="004956A4"/>
    <w:rsid w:val="004956CB"/>
    <w:rsid w:val="00496EC2"/>
    <w:rsid w:val="0049721B"/>
    <w:rsid w:val="00497600"/>
    <w:rsid w:val="004979F4"/>
    <w:rsid w:val="00497A13"/>
    <w:rsid w:val="004A006C"/>
    <w:rsid w:val="004A025D"/>
    <w:rsid w:val="004A0399"/>
    <w:rsid w:val="004A115C"/>
    <w:rsid w:val="004A11D4"/>
    <w:rsid w:val="004A12BA"/>
    <w:rsid w:val="004A19D3"/>
    <w:rsid w:val="004A1ABB"/>
    <w:rsid w:val="004A1B71"/>
    <w:rsid w:val="004A1BB3"/>
    <w:rsid w:val="004A1CE3"/>
    <w:rsid w:val="004A214F"/>
    <w:rsid w:val="004A29F7"/>
    <w:rsid w:val="004A2E65"/>
    <w:rsid w:val="004A36F8"/>
    <w:rsid w:val="004A37A4"/>
    <w:rsid w:val="004A3A18"/>
    <w:rsid w:val="004A3EFB"/>
    <w:rsid w:val="004A463C"/>
    <w:rsid w:val="004A4D8D"/>
    <w:rsid w:val="004A5440"/>
    <w:rsid w:val="004A5B3C"/>
    <w:rsid w:val="004A6B4A"/>
    <w:rsid w:val="004A7387"/>
    <w:rsid w:val="004A73F1"/>
    <w:rsid w:val="004A7675"/>
    <w:rsid w:val="004A7AFF"/>
    <w:rsid w:val="004A7C4C"/>
    <w:rsid w:val="004B111D"/>
    <w:rsid w:val="004B1885"/>
    <w:rsid w:val="004B1B39"/>
    <w:rsid w:val="004B2CF9"/>
    <w:rsid w:val="004B34DD"/>
    <w:rsid w:val="004B36C3"/>
    <w:rsid w:val="004B388A"/>
    <w:rsid w:val="004B396E"/>
    <w:rsid w:val="004B3BB3"/>
    <w:rsid w:val="004B4443"/>
    <w:rsid w:val="004B4A11"/>
    <w:rsid w:val="004B4E10"/>
    <w:rsid w:val="004B5459"/>
    <w:rsid w:val="004B5800"/>
    <w:rsid w:val="004B5999"/>
    <w:rsid w:val="004B6001"/>
    <w:rsid w:val="004B61D7"/>
    <w:rsid w:val="004B6252"/>
    <w:rsid w:val="004B6E45"/>
    <w:rsid w:val="004B790D"/>
    <w:rsid w:val="004B7B19"/>
    <w:rsid w:val="004B7E24"/>
    <w:rsid w:val="004C00A0"/>
    <w:rsid w:val="004C040D"/>
    <w:rsid w:val="004C09D1"/>
    <w:rsid w:val="004C0B39"/>
    <w:rsid w:val="004C1499"/>
    <w:rsid w:val="004C2916"/>
    <w:rsid w:val="004C3093"/>
    <w:rsid w:val="004C3A52"/>
    <w:rsid w:val="004C3D74"/>
    <w:rsid w:val="004C675D"/>
    <w:rsid w:val="004C7925"/>
    <w:rsid w:val="004C7AAB"/>
    <w:rsid w:val="004D0069"/>
    <w:rsid w:val="004D0580"/>
    <w:rsid w:val="004D1DAE"/>
    <w:rsid w:val="004D2203"/>
    <w:rsid w:val="004D25C4"/>
    <w:rsid w:val="004D29A2"/>
    <w:rsid w:val="004D30ED"/>
    <w:rsid w:val="004D4721"/>
    <w:rsid w:val="004D57B7"/>
    <w:rsid w:val="004D605E"/>
    <w:rsid w:val="004D7AB3"/>
    <w:rsid w:val="004E016F"/>
    <w:rsid w:val="004E0885"/>
    <w:rsid w:val="004E0C51"/>
    <w:rsid w:val="004E0C62"/>
    <w:rsid w:val="004E14F2"/>
    <w:rsid w:val="004E26E0"/>
    <w:rsid w:val="004E3E02"/>
    <w:rsid w:val="004E4282"/>
    <w:rsid w:val="004E44D7"/>
    <w:rsid w:val="004E4762"/>
    <w:rsid w:val="004E4A69"/>
    <w:rsid w:val="004E62AB"/>
    <w:rsid w:val="004E6340"/>
    <w:rsid w:val="004E7377"/>
    <w:rsid w:val="004F09A0"/>
    <w:rsid w:val="004F1613"/>
    <w:rsid w:val="004F2A7D"/>
    <w:rsid w:val="004F34A2"/>
    <w:rsid w:val="004F3BC6"/>
    <w:rsid w:val="004F48D0"/>
    <w:rsid w:val="004F5238"/>
    <w:rsid w:val="004F5DDD"/>
    <w:rsid w:val="004F6B2A"/>
    <w:rsid w:val="004F6C64"/>
    <w:rsid w:val="004F6E23"/>
    <w:rsid w:val="004F7703"/>
    <w:rsid w:val="00500077"/>
    <w:rsid w:val="005009D1"/>
    <w:rsid w:val="005024B9"/>
    <w:rsid w:val="005025B1"/>
    <w:rsid w:val="00502823"/>
    <w:rsid w:val="00502A9A"/>
    <w:rsid w:val="0050324F"/>
    <w:rsid w:val="00503389"/>
    <w:rsid w:val="00503510"/>
    <w:rsid w:val="00503851"/>
    <w:rsid w:val="005039CC"/>
    <w:rsid w:val="005051CE"/>
    <w:rsid w:val="00505B0F"/>
    <w:rsid w:val="005061D5"/>
    <w:rsid w:val="00506C45"/>
    <w:rsid w:val="00511C8B"/>
    <w:rsid w:val="005124E9"/>
    <w:rsid w:val="005124EC"/>
    <w:rsid w:val="005127F5"/>
    <w:rsid w:val="00512E78"/>
    <w:rsid w:val="0051305F"/>
    <w:rsid w:val="0051384F"/>
    <w:rsid w:val="00513851"/>
    <w:rsid w:val="0051385C"/>
    <w:rsid w:val="00514326"/>
    <w:rsid w:val="005145B4"/>
    <w:rsid w:val="00515381"/>
    <w:rsid w:val="00515F47"/>
    <w:rsid w:val="005162B6"/>
    <w:rsid w:val="00516D49"/>
    <w:rsid w:val="0051743B"/>
    <w:rsid w:val="005175BF"/>
    <w:rsid w:val="00517A08"/>
    <w:rsid w:val="00517FB0"/>
    <w:rsid w:val="00520AA4"/>
    <w:rsid w:val="00520C04"/>
    <w:rsid w:val="00520C98"/>
    <w:rsid w:val="00521144"/>
    <w:rsid w:val="005216CB"/>
    <w:rsid w:val="00523DE4"/>
    <w:rsid w:val="00524C8F"/>
    <w:rsid w:val="005254D0"/>
    <w:rsid w:val="00525F7B"/>
    <w:rsid w:val="00526083"/>
    <w:rsid w:val="00526AC3"/>
    <w:rsid w:val="005301D4"/>
    <w:rsid w:val="00530CCC"/>
    <w:rsid w:val="00530D95"/>
    <w:rsid w:val="00530E84"/>
    <w:rsid w:val="00531350"/>
    <w:rsid w:val="005319BA"/>
    <w:rsid w:val="00532B61"/>
    <w:rsid w:val="0053369C"/>
    <w:rsid w:val="0053386C"/>
    <w:rsid w:val="00533CD1"/>
    <w:rsid w:val="00533E86"/>
    <w:rsid w:val="00534316"/>
    <w:rsid w:val="0053492D"/>
    <w:rsid w:val="00534D25"/>
    <w:rsid w:val="00534F60"/>
    <w:rsid w:val="0053534B"/>
    <w:rsid w:val="005358D1"/>
    <w:rsid w:val="00535A3C"/>
    <w:rsid w:val="005405F1"/>
    <w:rsid w:val="00541815"/>
    <w:rsid w:val="00541C66"/>
    <w:rsid w:val="00542621"/>
    <w:rsid w:val="00542DFB"/>
    <w:rsid w:val="00542F34"/>
    <w:rsid w:val="00543BE2"/>
    <w:rsid w:val="00543F37"/>
    <w:rsid w:val="00544651"/>
    <w:rsid w:val="00544BAB"/>
    <w:rsid w:val="00545358"/>
    <w:rsid w:val="0054603E"/>
    <w:rsid w:val="00546A49"/>
    <w:rsid w:val="00546BFD"/>
    <w:rsid w:val="00547844"/>
    <w:rsid w:val="00547E7E"/>
    <w:rsid w:val="00550553"/>
    <w:rsid w:val="00550B4B"/>
    <w:rsid w:val="00550C27"/>
    <w:rsid w:val="00551586"/>
    <w:rsid w:val="00551892"/>
    <w:rsid w:val="00551E4F"/>
    <w:rsid w:val="0055273B"/>
    <w:rsid w:val="005527AA"/>
    <w:rsid w:val="005527B5"/>
    <w:rsid w:val="00552DB9"/>
    <w:rsid w:val="00552E04"/>
    <w:rsid w:val="0055350C"/>
    <w:rsid w:val="005535EC"/>
    <w:rsid w:val="005536B8"/>
    <w:rsid w:val="005539EE"/>
    <w:rsid w:val="00553A27"/>
    <w:rsid w:val="00553ACC"/>
    <w:rsid w:val="00553BE1"/>
    <w:rsid w:val="00553D0D"/>
    <w:rsid w:val="00554949"/>
    <w:rsid w:val="0055571E"/>
    <w:rsid w:val="00555B55"/>
    <w:rsid w:val="00556761"/>
    <w:rsid w:val="00560A20"/>
    <w:rsid w:val="00561252"/>
    <w:rsid w:val="00561379"/>
    <w:rsid w:val="0056138F"/>
    <w:rsid w:val="00562B5B"/>
    <w:rsid w:val="005631D7"/>
    <w:rsid w:val="005631D9"/>
    <w:rsid w:val="005638AF"/>
    <w:rsid w:val="00563D8D"/>
    <w:rsid w:val="00563F57"/>
    <w:rsid w:val="0056420D"/>
    <w:rsid w:val="00564329"/>
    <w:rsid w:val="005643CC"/>
    <w:rsid w:val="005646B8"/>
    <w:rsid w:val="005651AD"/>
    <w:rsid w:val="00565790"/>
    <w:rsid w:val="00565FA2"/>
    <w:rsid w:val="00566072"/>
    <w:rsid w:val="005663FC"/>
    <w:rsid w:val="00567600"/>
    <w:rsid w:val="0056791C"/>
    <w:rsid w:val="00567A14"/>
    <w:rsid w:val="00570528"/>
    <w:rsid w:val="005707FF"/>
    <w:rsid w:val="00570B45"/>
    <w:rsid w:val="00571F98"/>
    <w:rsid w:val="00572526"/>
    <w:rsid w:val="00572658"/>
    <w:rsid w:val="005726EF"/>
    <w:rsid w:val="0057283F"/>
    <w:rsid w:val="00572D65"/>
    <w:rsid w:val="005734C2"/>
    <w:rsid w:val="0057383B"/>
    <w:rsid w:val="00573BB7"/>
    <w:rsid w:val="005742BE"/>
    <w:rsid w:val="00574A32"/>
    <w:rsid w:val="005753AF"/>
    <w:rsid w:val="005758C0"/>
    <w:rsid w:val="00575ABF"/>
    <w:rsid w:val="00576465"/>
    <w:rsid w:val="00576579"/>
    <w:rsid w:val="00577B19"/>
    <w:rsid w:val="00577D96"/>
    <w:rsid w:val="00580BCC"/>
    <w:rsid w:val="00580F7D"/>
    <w:rsid w:val="005810C1"/>
    <w:rsid w:val="005810D9"/>
    <w:rsid w:val="005818F0"/>
    <w:rsid w:val="0058200E"/>
    <w:rsid w:val="00582B00"/>
    <w:rsid w:val="00582B25"/>
    <w:rsid w:val="00582D17"/>
    <w:rsid w:val="00582E17"/>
    <w:rsid w:val="0058373A"/>
    <w:rsid w:val="00584230"/>
    <w:rsid w:val="00584259"/>
    <w:rsid w:val="00584493"/>
    <w:rsid w:val="0058555A"/>
    <w:rsid w:val="00585C5C"/>
    <w:rsid w:val="00585DFB"/>
    <w:rsid w:val="0058651C"/>
    <w:rsid w:val="0058668A"/>
    <w:rsid w:val="005868D0"/>
    <w:rsid w:val="00586994"/>
    <w:rsid w:val="00586AF4"/>
    <w:rsid w:val="00586F2A"/>
    <w:rsid w:val="00587041"/>
    <w:rsid w:val="0058748C"/>
    <w:rsid w:val="0058771F"/>
    <w:rsid w:val="00587A60"/>
    <w:rsid w:val="00587F8E"/>
    <w:rsid w:val="005915A5"/>
    <w:rsid w:val="005915DF"/>
    <w:rsid w:val="00592921"/>
    <w:rsid w:val="005931F2"/>
    <w:rsid w:val="00593903"/>
    <w:rsid w:val="005944C7"/>
    <w:rsid w:val="00594FC8"/>
    <w:rsid w:val="00595D73"/>
    <w:rsid w:val="0059613A"/>
    <w:rsid w:val="0059655D"/>
    <w:rsid w:val="00596AFC"/>
    <w:rsid w:val="00597295"/>
    <w:rsid w:val="005A1889"/>
    <w:rsid w:val="005A1D35"/>
    <w:rsid w:val="005A335A"/>
    <w:rsid w:val="005A34C6"/>
    <w:rsid w:val="005A41F6"/>
    <w:rsid w:val="005A6330"/>
    <w:rsid w:val="005A636E"/>
    <w:rsid w:val="005A69D1"/>
    <w:rsid w:val="005A6B9E"/>
    <w:rsid w:val="005A6E03"/>
    <w:rsid w:val="005A7BBB"/>
    <w:rsid w:val="005B0E96"/>
    <w:rsid w:val="005B10FB"/>
    <w:rsid w:val="005B141B"/>
    <w:rsid w:val="005B165D"/>
    <w:rsid w:val="005B190F"/>
    <w:rsid w:val="005B1DBE"/>
    <w:rsid w:val="005B2904"/>
    <w:rsid w:val="005B2D2A"/>
    <w:rsid w:val="005B2ED6"/>
    <w:rsid w:val="005B3796"/>
    <w:rsid w:val="005B393B"/>
    <w:rsid w:val="005B5704"/>
    <w:rsid w:val="005B6C95"/>
    <w:rsid w:val="005B72BF"/>
    <w:rsid w:val="005B79C2"/>
    <w:rsid w:val="005C0AE2"/>
    <w:rsid w:val="005C0C79"/>
    <w:rsid w:val="005C122F"/>
    <w:rsid w:val="005C1579"/>
    <w:rsid w:val="005C177F"/>
    <w:rsid w:val="005C1F5E"/>
    <w:rsid w:val="005C3B94"/>
    <w:rsid w:val="005C3B9D"/>
    <w:rsid w:val="005C3BA9"/>
    <w:rsid w:val="005C3BF8"/>
    <w:rsid w:val="005C3F23"/>
    <w:rsid w:val="005C4534"/>
    <w:rsid w:val="005C5580"/>
    <w:rsid w:val="005C5626"/>
    <w:rsid w:val="005C5A3B"/>
    <w:rsid w:val="005C5C68"/>
    <w:rsid w:val="005C5E77"/>
    <w:rsid w:val="005C63D4"/>
    <w:rsid w:val="005C6AE3"/>
    <w:rsid w:val="005C7E11"/>
    <w:rsid w:val="005D0383"/>
    <w:rsid w:val="005D094F"/>
    <w:rsid w:val="005D0D76"/>
    <w:rsid w:val="005D1080"/>
    <w:rsid w:val="005D1287"/>
    <w:rsid w:val="005D1981"/>
    <w:rsid w:val="005D2590"/>
    <w:rsid w:val="005D2BD2"/>
    <w:rsid w:val="005D3842"/>
    <w:rsid w:val="005D4D7B"/>
    <w:rsid w:val="005D506B"/>
    <w:rsid w:val="005D5521"/>
    <w:rsid w:val="005D555D"/>
    <w:rsid w:val="005D5839"/>
    <w:rsid w:val="005D5F75"/>
    <w:rsid w:val="005D6379"/>
    <w:rsid w:val="005D6447"/>
    <w:rsid w:val="005E12EC"/>
    <w:rsid w:val="005E140B"/>
    <w:rsid w:val="005E2F60"/>
    <w:rsid w:val="005E3208"/>
    <w:rsid w:val="005E365D"/>
    <w:rsid w:val="005E367B"/>
    <w:rsid w:val="005E3863"/>
    <w:rsid w:val="005E3A4C"/>
    <w:rsid w:val="005E3BC8"/>
    <w:rsid w:val="005E4A21"/>
    <w:rsid w:val="005E4E6A"/>
    <w:rsid w:val="005E4F7A"/>
    <w:rsid w:val="005E56BE"/>
    <w:rsid w:val="005E592C"/>
    <w:rsid w:val="005E5B93"/>
    <w:rsid w:val="005E5EE4"/>
    <w:rsid w:val="005E671F"/>
    <w:rsid w:val="005E7596"/>
    <w:rsid w:val="005E769D"/>
    <w:rsid w:val="005F0569"/>
    <w:rsid w:val="005F069D"/>
    <w:rsid w:val="005F0A9E"/>
    <w:rsid w:val="005F0B8F"/>
    <w:rsid w:val="005F13E5"/>
    <w:rsid w:val="005F1EDF"/>
    <w:rsid w:val="005F2BF1"/>
    <w:rsid w:val="005F2C7A"/>
    <w:rsid w:val="005F3171"/>
    <w:rsid w:val="005F401B"/>
    <w:rsid w:val="005F4B52"/>
    <w:rsid w:val="005F4BD5"/>
    <w:rsid w:val="005F513A"/>
    <w:rsid w:val="005F54E7"/>
    <w:rsid w:val="005F595B"/>
    <w:rsid w:val="005F5A02"/>
    <w:rsid w:val="005F5BF3"/>
    <w:rsid w:val="005F6305"/>
    <w:rsid w:val="005F6C9D"/>
    <w:rsid w:val="005F6DFE"/>
    <w:rsid w:val="005F6E24"/>
    <w:rsid w:val="005F713C"/>
    <w:rsid w:val="005F76AD"/>
    <w:rsid w:val="00600010"/>
    <w:rsid w:val="00600447"/>
    <w:rsid w:val="006004BA"/>
    <w:rsid w:val="00600E38"/>
    <w:rsid w:val="00601B68"/>
    <w:rsid w:val="00601FBD"/>
    <w:rsid w:val="006021A7"/>
    <w:rsid w:val="00602559"/>
    <w:rsid w:val="006028F7"/>
    <w:rsid w:val="00602924"/>
    <w:rsid w:val="00602A13"/>
    <w:rsid w:val="00603BC6"/>
    <w:rsid w:val="00603E5B"/>
    <w:rsid w:val="00604485"/>
    <w:rsid w:val="00604AC1"/>
    <w:rsid w:val="00605025"/>
    <w:rsid w:val="00605029"/>
    <w:rsid w:val="00605888"/>
    <w:rsid w:val="006063AA"/>
    <w:rsid w:val="00606AD2"/>
    <w:rsid w:val="00606E84"/>
    <w:rsid w:val="006103D6"/>
    <w:rsid w:val="00610694"/>
    <w:rsid w:val="00611050"/>
    <w:rsid w:val="00611071"/>
    <w:rsid w:val="00611257"/>
    <w:rsid w:val="006116A2"/>
    <w:rsid w:val="00611FCF"/>
    <w:rsid w:val="00612334"/>
    <w:rsid w:val="00612623"/>
    <w:rsid w:val="00613769"/>
    <w:rsid w:val="006137AD"/>
    <w:rsid w:val="00613E21"/>
    <w:rsid w:val="00614670"/>
    <w:rsid w:val="006147D9"/>
    <w:rsid w:val="00614B66"/>
    <w:rsid w:val="00614E4A"/>
    <w:rsid w:val="006161F0"/>
    <w:rsid w:val="00617848"/>
    <w:rsid w:val="006178A3"/>
    <w:rsid w:val="00617CD8"/>
    <w:rsid w:val="00617FB9"/>
    <w:rsid w:val="006203E0"/>
    <w:rsid w:val="00622184"/>
    <w:rsid w:val="006225B2"/>
    <w:rsid w:val="00622CE2"/>
    <w:rsid w:val="0062365D"/>
    <w:rsid w:val="00623791"/>
    <w:rsid w:val="00624206"/>
    <w:rsid w:val="00626033"/>
    <w:rsid w:val="00627127"/>
    <w:rsid w:val="006274F6"/>
    <w:rsid w:val="00627DF3"/>
    <w:rsid w:val="006301F3"/>
    <w:rsid w:val="006319ED"/>
    <w:rsid w:val="00633355"/>
    <w:rsid w:val="00633613"/>
    <w:rsid w:val="00633711"/>
    <w:rsid w:val="00633A4C"/>
    <w:rsid w:val="00633F60"/>
    <w:rsid w:val="00634717"/>
    <w:rsid w:val="0063473C"/>
    <w:rsid w:val="00634BED"/>
    <w:rsid w:val="00634C72"/>
    <w:rsid w:val="00636AB3"/>
    <w:rsid w:val="00637659"/>
    <w:rsid w:val="00637A9D"/>
    <w:rsid w:val="00637B0F"/>
    <w:rsid w:val="006407C9"/>
    <w:rsid w:val="00640D83"/>
    <w:rsid w:val="00641198"/>
    <w:rsid w:val="00641DFD"/>
    <w:rsid w:val="00642154"/>
    <w:rsid w:val="00642201"/>
    <w:rsid w:val="0064241D"/>
    <w:rsid w:val="006424B2"/>
    <w:rsid w:val="00642C5C"/>
    <w:rsid w:val="006431BF"/>
    <w:rsid w:val="006432CC"/>
    <w:rsid w:val="00643620"/>
    <w:rsid w:val="00643A64"/>
    <w:rsid w:val="00646192"/>
    <w:rsid w:val="00647A4C"/>
    <w:rsid w:val="006502D2"/>
    <w:rsid w:val="00651E9C"/>
    <w:rsid w:val="006524AD"/>
    <w:rsid w:val="00652717"/>
    <w:rsid w:val="00653019"/>
    <w:rsid w:val="0065386F"/>
    <w:rsid w:val="006547F8"/>
    <w:rsid w:val="006553D6"/>
    <w:rsid w:val="00656C63"/>
    <w:rsid w:val="00656E99"/>
    <w:rsid w:val="00656EC7"/>
    <w:rsid w:val="006570B9"/>
    <w:rsid w:val="0065795F"/>
    <w:rsid w:val="00657A2C"/>
    <w:rsid w:val="006603B3"/>
    <w:rsid w:val="006612C4"/>
    <w:rsid w:val="006615CF"/>
    <w:rsid w:val="00661A1D"/>
    <w:rsid w:val="00662808"/>
    <w:rsid w:val="00663E21"/>
    <w:rsid w:val="00663E8A"/>
    <w:rsid w:val="006644A3"/>
    <w:rsid w:val="006644FD"/>
    <w:rsid w:val="00665ED1"/>
    <w:rsid w:val="00665EDB"/>
    <w:rsid w:val="00666E38"/>
    <w:rsid w:val="00666FB9"/>
    <w:rsid w:val="0066732A"/>
    <w:rsid w:val="0066792A"/>
    <w:rsid w:val="00667AF0"/>
    <w:rsid w:val="00667F2B"/>
    <w:rsid w:val="00670550"/>
    <w:rsid w:val="00670737"/>
    <w:rsid w:val="006714D3"/>
    <w:rsid w:val="006722C6"/>
    <w:rsid w:val="00672A6D"/>
    <w:rsid w:val="00672B86"/>
    <w:rsid w:val="00673319"/>
    <w:rsid w:val="00674CE0"/>
    <w:rsid w:val="00674E3F"/>
    <w:rsid w:val="006751C4"/>
    <w:rsid w:val="006751D5"/>
    <w:rsid w:val="00675888"/>
    <w:rsid w:val="00676C0A"/>
    <w:rsid w:val="00677FDA"/>
    <w:rsid w:val="00681042"/>
    <w:rsid w:val="00681ECB"/>
    <w:rsid w:val="00682983"/>
    <w:rsid w:val="0068381E"/>
    <w:rsid w:val="00683873"/>
    <w:rsid w:val="00683926"/>
    <w:rsid w:val="00684214"/>
    <w:rsid w:val="006845C5"/>
    <w:rsid w:val="006849FB"/>
    <w:rsid w:val="00684EF3"/>
    <w:rsid w:val="00685391"/>
    <w:rsid w:val="00686156"/>
    <w:rsid w:val="0068651D"/>
    <w:rsid w:val="006867F7"/>
    <w:rsid w:val="00690434"/>
    <w:rsid w:val="006908A0"/>
    <w:rsid w:val="00690BD8"/>
    <w:rsid w:val="00690CC7"/>
    <w:rsid w:val="00690DA4"/>
    <w:rsid w:val="0069146F"/>
    <w:rsid w:val="006918AB"/>
    <w:rsid w:val="006920A7"/>
    <w:rsid w:val="00692625"/>
    <w:rsid w:val="00692B6C"/>
    <w:rsid w:val="00693C5B"/>
    <w:rsid w:val="00694993"/>
    <w:rsid w:val="00695152"/>
    <w:rsid w:val="0069661E"/>
    <w:rsid w:val="00696763"/>
    <w:rsid w:val="006967CC"/>
    <w:rsid w:val="006967F0"/>
    <w:rsid w:val="00697370"/>
    <w:rsid w:val="0069740B"/>
    <w:rsid w:val="006974AD"/>
    <w:rsid w:val="006A0BE9"/>
    <w:rsid w:val="006A10EB"/>
    <w:rsid w:val="006A16A5"/>
    <w:rsid w:val="006A22DE"/>
    <w:rsid w:val="006A258F"/>
    <w:rsid w:val="006A3753"/>
    <w:rsid w:val="006A3AD3"/>
    <w:rsid w:val="006A3FA1"/>
    <w:rsid w:val="006A4934"/>
    <w:rsid w:val="006A5EDD"/>
    <w:rsid w:val="006A630F"/>
    <w:rsid w:val="006A6727"/>
    <w:rsid w:val="006A6893"/>
    <w:rsid w:val="006A6CEA"/>
    <w:rsid w:val="006A6F28"/>
    <w:rsid w:val="006B0563"/>
    <w:rsid w:val="006B08F2"/>
    <w:rsid w:val="006B1167"/>
    <w:rsid w:val="006B16E4"/>
    <w:rsid w:val="006B2DE2"/>
    <w:rsid w:val="006B40D0"/>
    <w:rsid w:val="006B45ED"/>
    <w:rsid w:val="006B4A33"/>
    <w:rsid w:val="006B5C20"/>
    <w:rsid w:val="006B662A"/>
    <w:rsid w:val="006B6BEE"/>
    <w:rsid w:val="006B722C"/>
    <w:rsid w:val="006B7AF6"/>
    <w:rsid w:val="006B7DB7"/>
    <w:rsid w:val="006C0254"/>
    <w:rsid w:val="006C0DB2"/>
    <w:rsid w:val="006C1171"/>
    <w:rsid w:val="006C1A51"/>
    <w:rsid w:val="006C1BE4"/>
    <w:rsid w:val="006C1CFA"/>
    <w:rsid w:val="006C24EB"/>
    <w:rsid w:val="006C25D8"/>
    <w:rsid w:val="006C28D7"/>
    <w:rsid w:val="006C2B91"/>
    <w:rsid w:val="006C4078"/>
    <w:rsid w:val="006C463E"/>
    <w:rsid w:val="006C5369"/>
    <w:rsid w:val="006C5A8F"/>
    <w:rsid w:val="006C62CB"/>
    <w:rsid w:val="006C6A28"/>
    <w:rsid w:val="006C7304"/>
    <w:rsid w:val="006C7557"/>
    <w:rsid w:val="006C7EA8"/>
    <w:rsid w:val="006D074C"/>
    <w:rsid w:val="006D1105"/>
    <w:rsid w:val="006D15E8"/>
    <w:rsid w:val="006D1A2B"/>
    <w:rsid w:val="006D1F41"/>
    <w:rsid w:val="006D1F97"/>
    <w:rsid w:val="006D23B8"/>
    <w:rsid w:val="006D25DD"/>
    <w:rsid w:val="006D2DB8"/>
    <w:rsid w:val="006D2E84"/>
    <w:rsid w:val="006D2F35"/>
    <w:rsid w:val="006D3DD2"/>
    <w:rsid w:val="006D3E83"/>
    <w:rsid w:val="006D44CF"/>
    <w:rsid w:val="006D62B1"/>
    <w:rsid w:val="006D715A"/>
    <w:rsid w:val="006D7604"/>
    <w:rsid w:val="006D7665"/>
    <w:rsid w:val="006D766A"/>
    <w:rsid w:val="006E210F"/>
    <w:rsid w:val="006E2275"/>
    <w:rsid w:val="006E27BF"/>
    <w:rsid w:val="006E29BC"/>
    <w:rsid w:val="006E3A5D"/>
    <w:rsid w:val="006E4AE1"/>
    <w:rsid w:val="006E6AAC"/>
    <w:rsid w:val="006E6D6B"/>
    <w:rsid w:val="006E700B"/>
    <w:rsid w:val="006E74ED"/>
    <w:rsid w:val="006E7780"/>
    <w:rsid w:val="006F0872"/>
    <w:rsid w:val="006F0E3C"/>
    <w:rsid w:val="006F13DA"/>
    <w:rsid w:val="006F1C5E"/>
    <w:rsid w:val="006F2F0D"/>
    <w:rsid w:val="006F3593"/>
    <w:rsid w:val="006F39D7"/>
    <w:rsid w:val="006F3C34"/>
    <w:rsid w:val="006F558F"/>
    <w:rsid w:val="006F620D"/>
    <w:rsid w:val="006F7174"/>
    <w:rsid w:val="006F7664"/>
    <w:rsid w:val="0070013B"/>
    <w:rsid w:val="00700721"/>
    <w:rsid w:val="00701CEE"/>
    <w:rsid w:val="0070328F"/>
    <w:rsid w:val="007032E8"/>
    <w:rsid w:val="007038AB"/>
    <w:rsid w:val="007038E9"/>
    <w:rsid w:val="007040A1"/>
    <w:rsid w:val="00704125"/>
    <w:rsid w:val="00705105"/>
    <w:rsid w:val="00705828"/>
    <w:rsid w:val="00706814"/>
    <w:rsid w:val="0070767C"/>
    <w:rsid w:val="007116B3"/>
    <w:rsid w:val="00711D1A"/>
    <w:rsid w:val="007128DB"/>
    <w:rsid w:val="00712F13"/>
    <w:rsid w:val="00714DF5"/>
    <w:rsid w:val="00715608"/>
    <w:rsid w:val="007159EF"/>
    <w:rsid w:val="00715BE6"/>
    <w:rsid w:val="00716445"/>
    <w:rsid w:val="0071660E"/>
    <w:rsid w:val="0071731D"/>
    <w:rsid w:val="00717698"/>
    <w:rsid w:val="007176D6"/>
    <w:rsid w:val="0071774F"/>
    <w:rsid w:val="00717906"/>
    <w:rsid w:val="007221D1"/>
    <w:rsid w:val="0072220F"/>
    <w:rsid w:val="00722D54"/>
    <w:rsid w:val="00722DD9"/>
    <w:rsid w:val="00722F62"/>
    <w:rsid w:val="007231DF"/>
    <w:rsid w:val="00723AEF"/>
    <w:rsid w:val="00724466"/>
    <w:rsid w:val="00724AFB"/>
    <w:rsid w:val="00724C62"/>
    <w:rsid w:val="007253D8"/>
    <w:rsid w:val="00725BC3"/>
    <w:rsid w:val="00725D9C"/>
    <w:rsid w:val="00725DE6"/>
    <w:rsid w:val="0072627C"/>
    <w:rsid w:val="00726BAC"/>
    <w:rsid w:val="00726BD8"/>
    <w:rsid w:val="00726EA9"/>
    <w:rsid w:val="00727388"/>
    <w:rsid w:val="00727515"/>
    <w:rsid w:val="00727B1F"/>
    <w:rsid w:val="0073090F"/>
    <w:rsid w:val="00730939"/>
    <w:rsid w:val="00731000"/>
    <w:rsid w:val="00731451"/>
    <w:rsid w:val="007317A2"/>
    <w:rsid w:val="00731F5E"/>
    <w:rsid w:val="007324BF"/>
    <w:rsid w:val="007328DC"/>
    <w:rsid w:val="0073293E"/>
    <w:rsid w:val="00733435"/>
    <w:rsid w:val="00733966"/>
    <w:rsid w:val="00733C25"/>
    <w:rsid w:val="00733FC6"/>
    <w:rsid w:val="00734414"/>
    <w:rsid w:val="00734D9C"/>
    <w:rsid w:val="00735B44"/>
    <w:rsid w:val="00735D0A"/>
    <w:rsid w:val="00735EBA"/>
    <w:rsid w:val="0073660C"/>
    <w:rsid w:val="00736A13"/>
    <w:rsid w:val="00736DDC"/>
    <w:rsid w:val="007372B2"/>
    <w:rsid w:val="007378AA"/>
    <w:rsid w:val="00740544"/>
    <w:rsid w:val="007406D0"/>
    <w:rsid w:val="00740970"/>
    <w:rsid w:val="00740D4B"/>
    <w:rsid w:val="0074101A"/>
    <w:rsid w:val="00741A4E"/>
    <w:rsid w:val="007420C3"/>
    <w:rsid w:val="00743047"/>
    <w:rsid w:val="007435DF"/>
    <w:rsid w:val="00743934"/>
    <w:rsid w:val="007439C1"/>
    <w:rsid w:val="007440A7"/>
    <w:rsid w:val="007441B2"/>
    <w:rsid w:val="00744984"/>
    <w:rsid w:val="0074550C"/>
    <w:rsid w:val="007455FF"/>
    <w:rsid w:val="00745FA4"/>
    <w:rsid w:val="0074634F"/>
    <w:rsid w:val="00747927"/>
    <w:rsid w:val="00750456"/>
    <w:rsid w:val="00751071"/>
    <w:rsid w:val="00751516"/>
    <w:rsid w:val="00751973"/>
    <w:rsid w:val="0075268E"/>
    <w:rsid w:val="0075284A"/>
    <w:rsid w:val="00752D61"/>
    <w:rsid w:val="007530A0"/>
    <w:rsid w:val="0075368F"/>
    <w:rsid w:val="0075451E"/>
    <w:rsid w:val="007546C4"/>
    <w:rsid w:val="00754936"/>
    <w:rsid w:val="00754D68"/>
    <w:rsid w:val="00755359"/>
    <w:rsid w:val="00756B82"/>
    <w:rsid w:val="00757464"/>
    <w:rsid w:val="007578D9"/>
    <w:rsid w:val="007579BB"/>
    <w:rsid w:val="00760296"/>
    <w:rsid w:val="007612D3"/>
    <w:rsid w:val="00761B5C"/>
    <w:rsid w:val="00761B80"/>
    <w:rsid w:val="00762473"/>
    <w:rsid w:val="007628E7"/>
    <w:rsid w:val="00762F6D"/>
    <w:rsid w:val="0076391E"/>
    <w:rsid w:val="00763AA5"/>
    <w:rsid w:val="00763D4E"/>
    <w:rsid w:val="00764762"/>
    <w:rsid w:val="007648EC"/>
    <w:rsid w:val="00764913"/>
    <w:rsid w:val="007654A3"/>
    <w:rsid w:val="0076565F"/>
    <w:rsid w:val="007661B4"/>
    <w:rsid w:val="00766C7D"/>
    <w:rsid w:val="0076769D"/>
    <w:rsid w:val="0076775B"/>
    <w:rsid w:val="007703FC"/>
    <w:rsid w:val="00771254"/>
    <w:rsid w:val="00771AED"/>
    <w:rsid w:val="00772551"/>
    <w:rsid w:val="007727DC"/>
    <w:rsid w:val="00772E35"/>
    <w:rsid w:val="0077438A"/>
    <w:rsid w:val="00774854"/>
    <w:rsid w:val="00774D16"/>
    <w:rsid w:val="007751CA"/>
    <w:rsid w:val="00775393"/>
    <w:rsid w:val="00775425"/>
    <w:rsid w:val="00775E3E"/>
    <w:rsid w:val="00777313"/>
    <w:rsid w:val="00777D5C"/>
    <w:rsid w:val="00777E3A"/>
    <w:rsid w:val="0078026B"/>
    <w:rsid w:val="00780BDE"/>
    <w:rsid w:val="0078192D"/>
    <w:rsid w:val="00782556"/>
    <w:rsid w:val="00782940"/>
    <w:rsid w:val="0078362E"/>
    <w:rsid w:val="00783D7C"/>
    <w:rsid w:val="007842B9"/>
    <w:rsid w:val="00784A9D"/>
    <w:rsid w:val="00785050"/>
    <w:rsid w:val="007850E8"/>
    <w:rsid w:val="00785400"/>
    <w:rsid w:val="00785EFF"/>
    <w:rsid w:val="00785FA9"/>
    <w:rsid w:val="00787BDB"/>
    <w:rsid w:val="00787C07"/>
    <w:rsid w:val="00790814"/>
    <w:rsid w:val="00790B53"/>
    <w:rsid w:val="00790FD2"/>
    <w:rsid w:val="00791424"/>
    <w:rsid w:val="007920D2"/>
    <w:rsid w:val="00792ED2"/>
    <w:rsid w:val="0079355B"/>
    <w:rsid w:val="00793D82"/>
    <w:rsid w:val="007940B3"/>
    <w:rsid w:val="007946A2"/>
    <w:rsid w:val="00794F04"/>
    <w:rsid w:val="007951DF"/>
    <w:rsid w:val="00795243"/>
    <w:rsid w:val="007963BF"/>
    <w:rsid w:val="0079710E"/>
    <w:rsid w:val="0079737A"/>
    <w:rsid w:val="007975CC"/>
    <w:rsid w:val="007A044C"/>
    <w:rsid w:val="007A04F6"/>
    <w:rsid w:val="007A083A"/>
    <w:rsid w:val="007A0946"/>
    <w:rsid w:val="007A0C29"/>
    <w:rsid w:val="007A10B4"/>
    <w:rsid w:val="007A1E83"/>
    <w:rsid w:val="007A27EF"/>
    <w:rsid w:val="007A35A6"/>
    <w:rsid w:val="007A46F6"/>
    <w:rsid w:val="007A47E2"/>
    <w:rsid w:val="007A4EA9"/>
    <w:rsid w:val="007A4F78"/>
    <w:rsid w:val="007A56A4"/>
    <w:rsid w:val="007A66EC"/>
    <w:rsid w:val="007A7096"/>
    <w:rsid w:val="007B072D"/>
    <w:rsid w:val="007B0A6F"/>
    <w:rsid w:val="007B0FF6"/>
    <w:rsid w:val="007B1219"/>
    <w:rsid w:val="007B13AF"/>
    <w:rsid w:val="007B16E4"/>
    <w:rsid w:val="007B1BC1"/>
    <w:rsid w:val="007B224B"/>
    <w:rsid w:val="007B22EF"/>
    <w:rsid w:val="007B543F"/>
    <w:rsid w:val="007B6C8D"/>
    <w:rsid w:val="007C05F2"/>
    <w:rsid w:val="007C15BD"/>
    <w:rsid w:val="007C1E32"/>
    <w:rsid w:val="007C2D45"/>
    <w:rsid w:val="007C318F"/>
    <w:rsid w:val="007C3D51"/>
    <w:rsid w:val="007C41CF"/>
    <w:rsid w:val="007C424D"/>
    <w:rsid w:val="007C4949"/>
    <w:rsid w:val="007C592F"/>
    <w:rsid w:val="007C5D5D"/>
    <w:rsid w:val="007C699D"/>
    <w:rsid w:val="007C7956"/>
    <w:rsid w:val="007C7B03"/>
    <w:rsid w:val="007D0798"/>
    <w:rsid w:val="007D17EE"/>
    <w:rsid w:val="007D18FA"/>
    <w:rsid w:val="007D197B"/>
    <w:rsid w:val="007D214F"/>
    <w:rsid w:val="007D290E"/>
    <w:rsid w:val="007D38C5"/>
    <w:rsid w:val="007D4383"/>
    <w:rsid w:val="007D4549"/>
    <w:rsid w:val="007D4AC2"/>
    <w:rsid w:val="007D4DB0"/>
    <w:rsid w:val="007D53EC"/>
    <w:rsid w:val="007D56B8"/>
    <w:rsid w:val="007D5A16"/>
    <w:rsid w:val="007D616E"/>
    <w:rsid w:val="007D65A6"/>
    <w:rsid w:val="007D6613"/>
    <w:rsid w:val="007D6B77"/>
    <w:rsid w:val="007D7733"/>
    <w:rsid w:val="007D7CEE"/>
    <w:rsid w:val="007E07A0"/>
    <w:rsid w:val="007E0976"/>
    <w:rsid w:val="007E0A2D"/>
    <w:rsid w:val="007E0A5C"/>
    <w:rsid w:val="007E1380"/>
    <w:rsid w:val="007E19BB"/>
    <w:rsid w:val="007E201A"/>
    <w:rsid w:val="007E2C64"/>
    <w:rsid w:val="007E2E18"/>
    <w:rsid w:val="007E2E89"/>
    <w:rsid w:val="007E3329"/>
    <w:rsid w:val="007E50B0"/>
    <w:rsid w:val="007E545A"/>
    <w:rsid w:val="007E5AB6"/>
    <w:rsid w:val="007E64F6"/>
    <w:rsid w:val="007E6BDC"/>
    <w:rsid w:val="007E7F10"/>
    <w:rsid w:val="007F0702"/>
    <w:rsid w:val="007F073E"/>
    <w:rsid w:val="007F0F48"/>
    <w:rsid w:val="007F2716"/>
    <w:rsid w:val="007F34D4"/>
    <w:rsid w:val="007F3741"/>
    <w:rsid w:val="007F3763"/>
    <w:rsid w:val="007F430E"/>
    <w:rsid w:val="007F43DA"/>
    <w:rsid w:val="007F4D69"/>
    <w:rsid w:val="007F7B83"/>
    <w:rsid w:val="00800244"/>
    <w:rsid w:val="008002E1"/>
    <w:rsid w:val="0080116F"/>
    <w:rsid w:val="00801875"/>
    <w:rsid w:val="00801B27"/>
    <w:rsid w:val="00804486"/>
    <w:rsid w:val="008053C0"/>
    <w:rsid w:val="00805E00"/>
    <w:rsid w:val="00807433"/>
    <w:rsid w:val="0081014E"/>
    <w:rsid w:val="00810514"/>
    <w:rsid w:val="00810DC2"/>
    <w:rsid w:val="00810F5A"/>
    <w:rsid w:val="0081139A"/>
    <w:rsid w:val="00811DCD"/>
    <w:rsid w:val="00812105"/>
    <w:rsid w:val="00812521"/>
    <w:rsid w:val="00812784"/>
    <w:rsid w:val="00812C3A"/>
    <w:rsid w:val="00812C7B"/>
    <w:rsid w:val="00812DAF"/>
    <w:rsid w:val="008141D2"/>
    <w:rsid w:val="0081427F"/>
    <w:rsid w:val="00814845"/>
    <w:rsid w:val="00814866"/>
    <w:rsid w:val="0081498E"/>
    <w:rsid w:val="00814A0B"/>
    <w:rsid w:val="008150AE"/>
    <w:rsid w:val="00816379"/>
    <w:rsid w:val="00816994"/>
    <w:rsid w:val="00816BD1"/>
    <w:rsid w:val="00816D47"/>
    <w:rsid w:val="008172E7"/>
    <w:rsid w:val="008176C6"/>
    <w:rsid w:val="00820062"/>
    <w:rsid w:val="0082135B"/>
    <w:rsid w:val="0082261E"/>
    <w:rsid w:val="00822AC3"/>
    <w:rsid w:val="00823991"/>
    <w:rsid w:val="00823B97"/>
    <w:rsid w:val="00823E5A"/>
    <w:rsid w:val="00825604"/>
    <w:rsid w:val="008256B6"/>
    <w:rsid w:val="008256FC"/>
    <w:rsid w:val="00825E4D"/>
    <w:rsid w:val="008308EC"/>
    <w:rsid w:val="00830B54"/>
    <w:rsid w:val="0083104E"/>
    <w:rsid w:val="00831104"/>
    <w:rsid w:val="00833DDA"/>
    <w:rsid w:val="00834759"/>
    <w:rsid w:val="00834DC3"/>
    <w:rsid w:val="00834E0F"/>
    <w:rsid w:val="00834E9D"/>
    <w:rsid w:val="00835031"/>
    <w:rsid w:val="008356C2"/>
    <w:rsid w:val="00835DBA"/>
    <w:rsid w:val="0083719B"/>
    <w:rsid w:val="00837F15"/>
    <w:rsid w:val="008422B6"/>
    <w:rsid w:val="00842595"/>
    <w:rsid w:val="00843610"/>
    <w:rsid w:val="008438C0"/>
    <w:rsid w:val="00845389"/>
    <w:rsid w:val="00845696"/>
    <w:rsid w:val="0084586E"/>
    <w:rsid w:val="00845FB0"/>
    <w:rsid w:val="0084622F"/>
    <w:rsid w:val="0084636D"/>
    <w:rsid w:val="00846407"/>
    <w:rsid w:val="00846B0F"/>
    <w:rsid w:val="00846B80"/>
    <w:rsid w:val="00846CC3"/>
    <w:rsid w:val="008479FF"/>
    <w:rsid w:val="00847B0F"/>
    <w:rsid w:val="00850177"/>
    <w:rsid w:val="008503E3"/>
    <w:rsid w:val="00851925"/>
    <w:rsid w:val="008519AA"/>
    <w:rsid w:val="00852018"/>
    <w:rsid w:val="0085237C"/>
    <w:rsid w:val="008527A1"/>
    <w:rsid w:val="00853074"/>
    <w:rsid w:val="008532B4"/>
    <w:rsid w:val="0085484B"/>
    <w:rsid w:val="00855122"/>
    <w:rsid w:val="008551F5"/>
    <w:rsid w:val="00855695"/>
    <w:rsid w:val="00856565"/>
    <w:rsid w:val="00857672"/>
    <w:rsid w:val="00857C50"/>
    <w:rsid w:val="00861550"/>
    <w:rsid w:val="00861B7C"/>
    <w:rsid w:val="008623B4"/>
    <w:rsid w:val="0086487E"/>
    <w:rsid w:val="00864AD9"/>
    <w:rsid w:val="00864B92"/>
    <w:rsid w:val="00864BED"/>
    <w:rsid w:val="00864F00"/>
    <w:rsid w:val="00864FE4"/>
    <w:rsid w:val="0086648A"/>
    <w:rsid w:val="00866912"/>
    <w:rsid w:val="00866C9B"/>
    <w:rsid w:val="0086786C"/>
    <w:rsid w:val="008706B4"/>
    <w:rsid w:val="00871366"/>
    <w:rsid w:val="00873867"/>
    <w:rsid w:val="008740B6"/>
    <w:rsid w:val="0087475B"/>
    <w:rsid w:val="00874EBD"/>
    <w:rsid w:val="008752B0"/>
    <w:rsid w:val="00875599"/>
    <w:rsid w:val="00876040"/>
    <w:rsid w:val="00877043"/>
    <w:rsid w:val="00877AAB"/>
    <w:rsid w:val="00880BC5"/>
    <w:rsid w:val="008812D3"/>
    <w:rsid w:val="00881A0C"/>
    <w:rsid w:val="00881FE4"/>
    <w:rsid w:val="008821F8"/>
    <w:rsid w:val="00883A57"/>
    <w:rsid w:val="00884246"/>
    <w:rsid w:val="0088460E"/>
    <w:rsid w:val="00884A17"/>
    <w:rsid w:val="0088559B"/>
    <w:rsid w:val="00885664"/>
    <w:rsid w:val="00886A06"/>
    <w:rsid w:val="00887429"/>
    <w:rsid w:val="00887C77"/>
    <w:rsid w:val="008905B7"/>
    <w:rsid w:val="00890C9A"/>
    <w:rsid w:val="00890FC9"/>
    <w:rsid w:val="008913C4"/>
    <w:rsid w:val="00892B52"/>
    <w:rsid w:val="0089346A"/>
    <w:rsid w:val="00893A68"/>
    <w:rsid w:val="008941E2"/>
    <w:rsid w:val="0089420F"/>
    <w:rsid w:val="00895C9C"/>
    <w:rsid w:val="00896651"/>
    <w:rsid w:val="00896814"/>
    <w:rsid w:val="00896954"/>
    <w:rsid w:val="00896F9B"/>
    <w:rsid w:val="00896FB2"/>
    <w:rsid w:val="00897024"/>
    <w:rsid w:val="0089771F"/>
    <w:rsid w:val="008A02B2"/>
    <w:rsid w:val="008A0382"/>
    <w:rsid w:val="008A0DB4"/>
    <w:rsid w:val="008A0E69"/>
    <w:rsid w:val="008A1079"/>
    <w:rsid w:val="008A1360"/>
    <w:rsid w:val="008A1582"/>
    <w:rsid w:val="008A1976"/>
    <w:rsid w:val="008A281C"/>
    <w:rsid w:val="008A2D20"/>
    <w:rsid w:val="008A4CB4"/>
    <w:rsid w:val="008A4ED0"/>
    <w:rsid w:val="008A5300"/>
    <w:rsid w:val="008A542C"/>
    <w:rsid w:val="008A6180"/>
    <w:rsid w:val="008A6441"/>
    <w:rsid w:val="008A6DCC"/>
    <w:rsid w:val="008A791D"/>
    <w:rsid w:val="008B080C"/>
    <w:rsid w:val="008B24A5"/>
    <w:rsid w:val="008B3865"/>
    <w:rsid w:val="008B4128"/>
    <w:rsid w:val="008B455E"/>
    <w:rsid w:val="008B5D81"/>
    <w:rsid w:val="008B6F9F"/>
    <w:rsid w:val="008B71B9"/>
    <w:rsid w:val="008B7832"/>
    <w:rsid w:val="008C0332"/>
    <w:rsid w:val="008C0B94"/>
    <w:rsid w:val="008C0F4E"/>
    <w:rsid w:val="008C13BC"/>
    <w:rsid w:val="008C38F4"/>
    <w:rsid w:val="008C4576"/>
    <w:rsid w:val="008C4DEA"/>
    <w:rsid w:val="008C543C"/>
    <w:rsid w:val="008C5D6D"/>
    <w:rsid w:val="008C6878"/>
    <w:rsid w:val="008C6917"/>
    <w:rsid w:val="008C7283"/>
    <w:rsid w:val="008C7E9F"/>
    <w:rsid w:val="008D019E"/>
    <w:rsid w:val="008D196E"/>
    <w:rsid w:val="008D24BF"/>
    <w:rsid w:val="008D2985"/>
    <w:rsid w:val="008D2EF6"/>
    <w:rsid w:val="008D3875"/>
    <w:rsid w:val="008D3943"/>
    <w:rsid w:val="008D438B"/>
    <w:rsid w:val="008D4569"/>
    <w:rsid w:val="008D625A"/>
    <w:rsid w:val="008D66B3"/>
    <w:rsid w:val="008D70BD"/>
    <w:rsid w:val="008D7254"/>
    <w:rsid w:val="008D7548"/>
    <w:rsid w:val="008D7BF5"/>
    <w:rsid w:val="008E0299"/>
    <w:rsid w:val="008E0825"/>
    <w:rsid w:val="008E1927"/>
    <w:rsid w:val="008E3B89"/>
    <w:rsid w:val="008E4147"/>
    <w:rsid w:val="008E5C22"/>
    <w:rsid w:val="008E6054"/>
    <w:rsid w:val="008E621F"/>
    <w:rsid w:val="008E6450"/>
    <w:rsid w:val="008E6CD8"/>
    <w:rsid w:val="008E7B16"/>
    <w:rsid w:val="008F0050"/>
    <w:rsid w:val="008F11C7"/>
    <w:rsid w:val="008F11FA"/>
    <w:rsid w:val="008F1F60"/>
    <w:rsid w:val="008F2F4C"/>
    <w:rsid w:val="008F3281"/>
    <w:rsid w:val="008F3350"/>
    <w:rsid w:val="008F3368"/>
    <w:rsid w:val="008F340E"/>
    <w:rsid w:val="008F3A95"/>
    <w:rsid w:val="008F3BC5"/>
    <w:rsid w:val="008F4593"/>
    <w:rsid w:val="008F4803"/>
    <w:rsid w:val="008F5446"/>
    <w:rsid w:val="008F5DB5"/>
    <w:rsid w:val="008F68C2"/>
    <w:rsid w:val="008F7614"/>
    <w:rsid w:val="008F7790"/>
    <w:rsid w:val="008F7909"/>
    <w:rsid w:val="008F793C"/>
    <w:rsid w:val="008F7C05"/>
    <w:rsid w:val="00900E00"/>
    <w:rsid w:val="00901146"/>
    <w:rsid w:val="0090191B"/>
    <w:rsid w:val="00901A3D"/>
    <w:rsid w:val="00901FDE"/>
    <w:rsid w:val="00902CF1"/>
    <w:rsid w:val="009038B1"/>
    <w:rsid w:val="00903BDF"/>
    <w:rsid w:val="00904AE9"/>
    <w:rsid w:val="00904CF1"/>
    <w:rsid w:val="00904DD4"/>
    <w:rsid w:val="00904E62"/>
    <w:rsid w:val="00905025"/>
    <w:rsid w:val="009053B5"/>
    <w:rsid w:val="009053E5"/>
    <w:rsid w:val="0090650E"/>
    <w:rsid w:val="00907316"/>
    <w:rsid w:val="00907629"/>
    <w:rsid w:val="0090788F"/>
    <w:rsid w:val="009103BD"/>
    <w:rsid w:val="009113FF"/>
    <w:rsid w:val="00911FF4"/>
    <w:rsid w:val="009120DA"/>
    <w:rsid w:val="0091236D"/>
    <w:rsid w:val="00912634"/>
    <w:rsid w:val="00912C89"/>
    <w:rsid w:val="0091344F"/>
    <w:rsid w:val="0091348D"/>
    <w:rsid w:val="00913633"/>
    <w:rsid w:val="00913FD5"/>
    <w:rsid w:val="00915325"/>
    <w:rsid w:val="00915595"/>
    <w:rsid w:val="00915BC6"/>
    <w:rsid w:val="00916136"/>
    <w:rsid w:val="00916C68"/>
    <w:rsid w:val="00917817"/>
    <w:rsid w:val="00920691"/>
    <w:rsid w:val="00921575"/>
    <w:rsid w:val="00921E7F"/>
    <w:rsid w:val="00922B92"/>
    <w:rsid w:val="009237D9"/>
    <w:rsid w:val="00923CE1"/>
    <w:rsid w:val="00923DF9"/>
    <w:rsid w:val="00924CF1"/>
    <w:rsid w:val="00924DBD"/>
    <w:rsid w:val="00925E1A"/>
    <w:rsid w:val="0093055E"/>
    <w:rsid w:val="00930760"/>
    <w:rsid w:val="00930902"/>
    <w:rsid w:val="00933F97"/>
    <w:rsid w:val="009346F2"/>
    <w:rsid w:val="0093482E"/>
    <w:rsid w:val="0093519A"/>
    <w:rsid w:val="009355D9"/>
    <w:rsid w:val="00936060"/>
    <w:rsid w:val="00936465"/>
    <w:rsid w:val="009378B1"/>
    <w:rsid w:val="009379E7"/>
    <w:rsid w:val="00937A90"/>
    <w:rsid w:val="00937B31"/>
    <w:rsid w:val="009400FA"/>
    <w:rsid w:val="00940D38"/>
    <w:rsid w:val="00942324"/>
    <w:rsid w:val="00942673"/>
    <w:rsid w:val="00942764"/>
    <w:rsid w:val="00942A78"/>
    <w:rsid w:val="00942E3A"/>
    <w:rsid w:val="00942F72"/>
    <w:rsid w:val="00943A92"/>
    <w:rsid w:val="00943AAF"/>
    <w:rsid w:val="009440BF"/>
    <w:rsid w:val="009440F7"/>
    <w:rsid w:val="009445E3"/>
    <w:rsid w:val="00944B1C"/>
    <w:rsid w:val="00945582"/>
    <w:rsid w:val="00945A10"/>
    <w:rsid w:val="00945D42"/>
    <w:rsid w:val="00946411"/>
    <w:rsid w:val="009472B8"/>
    <w:rsid w:val="00947544"/>
    <w:rsid w:val="00947751"/>
    <w:rsid w:val="00950A46"/>
    <w:rsid w:val="00950B80"/>
    <w:rsid w:val="00950D73"/>
    <w:rsid w:val="009510FA"/>
    <w:rsid w:val="0095156D"/>
    <w:rsid w:val="00952027"/>
    <w:rsid w:val="00952AF0"/>
    <w:rsid w:val="00952E6C"/>
    <w:rsid w:val="00952F00"/>
    <w:rsid w:val="009537B0"/>
    <w:rsid w:val="00954254"/>
    <w:rsid w:val="0095500E"/>
    <w:rsid w:val="009568C6"/>
    <w:rsid w:val="00956E36"/>
    <w:rsid w:val="00957C13"/>
    <w:rsid w:val="009606A5"/>
    <w:rsid w:val="00960816"/>
    <w:rsid w:val="00961522"/>
    <w:rsid w:val="00961886"/>
    <w:rsid w:val="00961E4C"/>
    <w:rsid w:val="0096215E"/>
    <w:rsid w:val="009627FA"/>
    <w:rsid w:val="00962DC0"/>
    <w:rsid w:val="0096332E"/>
    <w:rsid w:val="009634C8"/>
    <w:rsid w:val="00964690"/>
    <w:rsid w:val="00964C3B"/>
    <w:rsid w:val="009667FE"/>
    <w:rsid w:val="0096716F"/>
    <w:rsid w:val="0096736C"/>
    <w:rsid w:val="00970368"/>
    <w:rsid w:val="00970373"/>
    <w:rsid w:val="009703AB"/>
    <w:rsid w:val="009708E3"/>
    <w:rsid w:val="00971AC6"/>
    <w:rsid w:val="00971B42"/>
    <w:rsid w:val="00972274"/>
    <w:rsid w:val="0097269F"/>
    <w:rsid w:val="00972759"/>
    <w:rsid w:val="009732B9"/>
    <w:rsid w:val="0097342C"/>
    <w:rsid w:val="00974643"/>
    <w:rsid w:val="00974755"/>
    <w:rsid w:val="00974920"/>
    <w:rsid w:val="00974B84"/>
    <w:rsid w:val="00975511"/>
    <w:rsid w:val="0097568E"/>
    <w:rsid w:val="00975799"/>
    <w:rsid w:val="00975877"/>
    <w:rsid w:val="00976C45"/>
    <w:rsid w:val="009776ED"/>
    <w:rsid w:val="00977FF4"/>
    <w:rsid w:val="0098004C"/>
    <w:rsid w:val="009802E1"/>
    <w:rsid w:val="00980E46"/>
    <w:rsid w:val="00981466"/>
    <w:rsid w:val="00981D39"/>
    <w:rsid w:val="00982353"/>
    <w:rsid w:val="00982EF1"/>
    <w:rsid w:val="00983786"/>
    <w:rsid w:val="0098427B"/>
    <w:rsid w:val="00984DAD"/>
    <w:rsid w:val="00984E3C"/>
    <w:rsid w:val="00984E5C"/>
    <w:rsid w:val="00984ED9"/>
    <w:rsid w:val="00985AED"/>
    <w:rsid w:val="00987B62"/>
    <w:rsid w:val="00987BE8"/>
    <w:rsid w:val="00987C2C"/>
    <w:rsid w:val="00987E10"/>
    <w:rsid w:val="00991FC7"/>
    <w:rsid w:val="0099213B"/>
    <w:rsid w:val="00992283"/>
    <w:rsid w:val="009926C0"/>
    <w:rsid w:val="00992846"/>
    <w:rsid w:val="00993BF0"/>
    <w:rsid w:val="00994A41"/>
    <w:rsid w:val="00995196"/>
    <w:rsid w:val="00995461"/>
    <w:rsid w:val="00995932"/>
    <w:rsid w:val="00995C82"/>
    <w:rsid w:val="00995E6D"/>
    <w:rsid w:val="00996193"/>
    <w:rsid w:val="0099684D"/>
    <w:rsid w:val="0099699D"/>
    <w:rsid w:val="00996E5B"/>
    <w:rsid w:val="0099741A"/>
    <w:rsid w:val="009975EF"/>
    <w:rsid w:val="009978B8"/>
    <w:rsid w:val="009A002B"/>
    <w:rsid w:val="009A0169"/>
    <w:rsid w:val="009A07EE"/>
    <w:rsid w:val="009A087A"/>
    <w:rsid w:val="009A0A2A"/>
    <w:rsid w:val="009A1340"/>
    <w:rsid w:val="009A1382"/>
    <w:rsid w:val="009A139F"/>
    <w:rsid w:val="009A1A4B"/>
    <w:rsid w:val="009A203F"/>
    <w:rsid w:val="009A2CEC"/>
    <w:rsid w:val="009A384F"/>
    <w:rsid w:val="009A38C7"/>
    <w:rsid w:val="009A45EB"/>
    <w:rsid w:val="009A54FF"/>
    <w:rsid w:val="009A5A7E"/>
    <w:rsid w:val="009A651B"/>
    <w:rsid w:val="009A6AB9"/>
    <w:rsid w:val="009A71CE"/>
    <w:rsid w:val="009A733D"/>
    <w:rsid w:val="009A7983"/>
    <w:rsid w:val="009B0597"/>
    <w:rsid w:val="009B0EE6"/>
    <w:rsid w:val="009B14F7"/>
    <w:rsid w:val="009B1F08"/>
    <w:rsid w:val="009B2527"/>
    <w:rsid w:val="009B46A2"/>
    <w:rsid w:val="009B471E"/>
    <w:rsid w:val="009B61E0"/>
    <w:rsid w:val="009B6F48"/>
    <w:rsid w:val="009B701A"/>
    <w:rsid w:val="009B729C"/>
    <w:rsid w:val="009B7509"/>
    <w:rsid w:val="009C080C"/>
    <w:rsid w:val="009C14DE"/>
    <w:rsid w:val="009C1C0F"/>
    <w:rsid w:val="009C2067"/>
    <w:rsid w:val="009C267A"/>
    <w:rsid w:val="009C2CB5"/>
    <w:rsid w:val="009C33B8"/>
    <w:rsid w:val="009C3955"/>
    <w:rsid w:val="009C4279"/>
    <w:rsid w:val="009C4A48"/>
    <w:rsid w:val="009C6881"/>
    <w:rsid w:val="009C68E8"/>
    <w:rsid w:val="009C6F9F"/>
    <w:rsid w:val="009C745B"/>
    <w:rsid w:val="009C767E"/>
    <w:rsid w:val="009D0394"/>
    <w:rsid w:val="009D082E"/>
    <w:rsid w:val="009D0CB8"/>
    <w:rsid w:val="009D12E2"/>
    <w:rsid w:val="009D18C8"/>
    <w:rsid w:val="009D18DF"/>
    <w:rsid w:val="009D2848"/>
    <w:rsid w:val="009D2A2E"/>
    <w:rsid w:val="009D331C"/>
    <w:rsid w:val="009D37E0"/>
    <w:rsid w:val="009D3AED"/>
    <w:rsid w:val="009D468E"/>
    <w:rsid w:val="009D478D"/>
    <w:rsid w:val="009D4EF6"/>
    <w:rsid w:val="009D6BF5"/>
    <w:rsid w:val="009D6D32"/>
    <w:rsid w:val="009D7475"/>
    <w:rsid w:val="009D7E83"/>
    <w:rsid w:val="009D7F29"/>
    <w:rsid w:val="009D7FAB"/>
    <w:rsid w:val="009E0477"/>
    <w:rsid w:val="009E0CA8"/>
    <w:rsid w:val="009E0DDC"/>
    <w:rsid w:val="009E14DE"/>
    <w:rsid w:val="009E20F8"/>
    <w:rsid w:val="009E2387"/>
    <w:rsid w:val="009E29CF"/>
    <w:rsid w:val="009E2C09"/>
    <w:rsid w:val="009E33E6"/>
    <w:rsid w:val="009E3A59"/>
    <w:rsid w:val="009E411A"/>
    <w:rsid w:val="009E465D"/>
    <w:rsid w:val="009E478D"/>
    <w:rsid w:val="009E584E"/>
    <w:rsid w:val="009E5EC3"/>
    <w:rsid w:val="009E60F5"/>
    <w:rsid w:val="009E6B60"/>
    <w:rsid w:val="009E7FFB"/>
    <w:rsid w:val="009F0863"/>
    <w:rsid w:val="009F10E4"/>
    <w:rsid w:val="009F14C4"/>
    <w:rsid w:val="009F2CA3"/>
    <w:rsid w:val="009F2ED0"/>
    <w:rsid w:val="009F2FB2"/>
    <w:rsid w:val="009F515D"/>
    <w:rsid w:val="009F569C"/>
    <w:rsid w:val="009F6308"/>
    <w:rsid w:val="009F6F7B"/>
    <w:rsid w:val="009F783B"/>
    <w:rsid w:val="00A0007E"/>
    <w:rsid w:val="00A00FB9"/>
    <w:rsid w:val="00A013B8"/>
    <w:rsid w:val="00A013D8"/>
    <w:rsid w:val="00A01A3A"/>
    <w:rsid w:val="00A0208B"/>
    <w:rsid w:val="00A02532"/>
    <w:rsid w:val="00A02EFF"/>
    <w:rsid w:val="00A02F7E"/>
    <w:rsid w:val="00A03338"/>
    <w:rsid w:val="00A03695"/>
    <w:rsid w:val="00A03E9D"/>
    <w:rsid w:val="00A0670C"/>
    <w:rsid w:val="00A06A62"/>
    <w:rsid w:val="00A10DB4"/>
    <w:rsid w:val="00A11A2C"/>
    <w:rsid w:val="00A12050"/>
    <w:rsid w:val="00A1248E"/>
    <w:rsid w:val="00A1374F"/>
    <w:rsid w:val="00A13E93"/>
    <w:rsid w:val="00A1449F"/>
    <w:rsid w:val="00A14AB7"/>
    <w:rsid w:val="00A15E23"/>
    <w:rsid w:val="00A1661F"/>
    <w:rsid w:val="00A16B8F"/>
    <w:rsid w:val="00A16D80"/>
    <w:rsid w:val="00A1728D"/>
    <w:rsid w:val="00A17E56"/>
    <w:rsid w:val="00A17EA4"/>
    <w:rsid w:val="00A21413"/>
    <w:rsid w:val="00A21977"/>
    <w:rsid w:val="00A21E69"/>
    <w:rsid w:val="00A22382"/>
    <w:rsid w:val="00A2276E"/>
    <w:rsid w:val="00A227EB"/>
    <w:rsid w:val="00A22CC4"/>
    <w:rsid w:val="00A237A1"/>
    <w:rsid w:val="00A238B3"/>
    <w:rsid w:val="00A2393E"/>
    <w:rsid w:val="00A240AA"/>
    <w:rsid w:val="00A25ACD"/>
    <w:rsid w:val="00A25DFF"/>
    <w:rsid w:val="00A2605E"/>
    <w:rsid w:val="00A3000C"/>
    <w:rsid w:val="00A303EA"/>
    <w:rsid w:val="00A31500"/>
    <w:rsid w:val="00A31752"/>
    <w:rsid w:val="00A31D2D"/>
    <w:rsid w:val="00A31ECB"/>
    <w:rsid w:val="00A32F43"/>
    <w:rsid w:val="00A349CC"/>
    <w:rsid w:val="00A3520E"/>
    <w:rsid w:val="00A35A3D"/>
    <w:rsid w:val="00A36541"/>
    <w:rsid w:val="00A36B92"/>
    <w:rsid w:val="00A37F78"/>
    <w:rsid w:val="00A40881"/>
    <w:rsid w:val="00A41257"/>
    <w:rsid w:val="00A4136E"/>
    <w:rsid w:val="00A417A2"/>
    <w:rsid w:val="00A41B5B"/>
    <w:rsid w:val="00A4205A"/>
    <w:rsid w:val="00A424C8"/>
    <w:rsid w:val="00A42D80"/>
    <w:rsid w:val="00A441AA"/>
    <w:rsid w:val="00A4480B"/>
    <w:rsid w:val="00A451A7"/>
    <w:rsid w:val="00A453B0"/>
    <w:rsid w:val="00A4559E"/>
    <w:rsid w:val="00A455E6"/>
    <w:rsid w:val="00A45787"/>
    <w:rsid w:val="00A457AB"/>
    <w:rsid w:val="00A45895"/>
    <w:rsid w:val="00A45B86"/>
    <w:rsid w:val="00A45BFB"/>
    <w:rsid w:val="00A4613C"/>
    <w:rsid w:val="00A46267"/>
    <w:rsid w:val="00A468DD"/>
    <w:rsid w:val="00A47E3A"/>
    <w:rsid w:val="00A50015"/>
    <w:rsid w:val="00A50873"/>
    <w:rsid w:val="00A51005"/>
    <w:rsid w:val="00A51417"/>
    <w:rsid w:val="00A51B50"/>
    <w:rsid w:val="00A52D65"/>
    <w:rsid w:val="00A53394"/>
    <w:rsid w:val="00A53AAB"/>
    <w:rsid w:val="00A53F4A"/>
    <w:rsid w:val="00A54BA8"/>
    <w:rsid w:val="00A55114"/>
    <w:rsid w:val="00A553B2"/>
    <w:rsid w:val="00A556D4"/>
    <w:rsid w:val="00A55C7E"/>
    <w:rsid w:val="00A564F4"/>
    <w:rsid w:val="00A56AF8"/>
    <w:rsid w:val="00A56B00"/>
    <w:rsid w:val="00A56BD0"/>
    <w:rsid w:val="00A56DB5"/>
    <w:rsid w:val="00A57267"/>
    <w:rsid w:val="00A572E2"/>
    <w:rsid w:val="00A60EEC"/>
    <w:rsid w:val="00A62851"/>
    <w:rsid w:val="00A63084"/>
    <w:rsid w:val="00A6339F"/>
    <w:rsid w:val="00A639AC"/>
    <w:rsid w:val="00A642F6"/>
    <w:rsid w:val="00A643DF"/>
    <w:rsid w:val="00A647A5"/>
    <w:rsid w:val="00A64D82"/>
    <w:rsid w:val="00A65150"/>
    <w:rsid w:val="00A65CD1"/>
    <w:rsid w:val="00A6645A"/>
    <w:rsid w:val="00A666EC"/>
    <w:rsid w:val="00A6728A"/>
    <w:rsid w:val="00A678E7"/>
    <w:rsid w:val="00A679E4"/>
    <w:rsid w:val="00A7122C"/>
    <w:rsid w:val="00A718A7"/>
    <w:rsid w:val="00A71A7E"/>
    <w:rsid w:val="00A7260F"/>
    <w:rsid w:val="00A73CF9"/>
    <w:rsid w:val="00A73EDF"/>
    <w:rsid w:val="00A740F1"/>
    <w:rsid w:val="00A74366"/>
    <w:rsid w:val="00A74B18"/>
    <w:rsid w:val="00A74CC9"/>
    <w:rsid w:val="00A74D4B"/>
    <w:rsid w:val="00A758FE"/>
    <w:rsid w:val="00A812E9"/>
    <w:rsid w:val="00A81392"/>
    <w:rsid w:val="00A815B5"/>
    <w:rsid w:val="00A81F17"/>
    <w:rsid w:val="00A84CAB"/>
    <w:rsid w:val="00A86488"/>
    <w:rsid w:val="00A865F1"/>
    <w:rsid w:val="00A86723"/>
    <w:rsid w:val="00A86D63"/>
    <w:rsid w:val="00A86F0D"/>
    <w:rsid w:val="00A87554"/>
    <w:rsid w:val="00A9036A"/>
    <w:rsid w:val="00A9043E"/>
    <w:rsid w:val="00A905C0"/>
    <w:rsid w:val="00A910AA"/>
    <w:rsid w:val="00A912A0"/>
    <w:rsid w:val="00A9157A"/>
    <w:rsid w:val="00A91CEF"/>
    <w:rsid w:val="00A92D84"/>
    <w:rsid w:val="00A93E43"/>
    <w:rsid w:val="00A945C2"/>
    <w:rsid w:val="00A945EB"/>
    <w:rsid w:val="00A94933"/>
    <w:rsid w:val="00A94F4B"/>
    <w:rsid w:val="00A9574A"/>
    <w:rsid w:val="00A95E00"/>
    <w:rsid w:val="00A96116"/>
    <w:rsid w:val="00A96FCF"/>
    <w:rsid w:val="00A97C04"/>
    <w:rsid w:val="00A97C3A"/>
    <w:rsid w:val="00AA0CB3"/>
    <w:rsid w:val="00AA0DE5"/>
    <w:rsid w:val="00AA15BB"/>
    <w:rsid w:val="00AA17BF"/>
    <w:rsid w:val="00AA1AD1"/>
    <w:rsid w:val="00AA2892"/>
    <w:rsid w:val="00AA29DC"/>
    <w:rsid w:val="00AA4325"/>
    <w:rsid w:val="00AA51DD"/>
    <w:rsid w:val="00AA5EA5"/>
    <w:rsid w:val="00AA733D"/>
    <w:rsid w:val="00AB0084"/>
    <w:rsid w:val="00AB0173"/>
    <w:rsid w:val="00AB031A"/>
    <w:rsid w:val="00AB0973"/>
    <w:rsid w:val="00AB0A45"/>
    <w:rsid w:val="00AB1602"/>
    <w:rsid w:val="00AB1646"/>
    <w:rsid w:val="00AB2A86"/>
    <w:rsid w:val="00AB2C5A"/>
    <w:rsid w:val="00AB2FFB"/>
    <w:rsid w:val="00AB33FF"/>
    <w:rsid w:val="00AB3A37"/>
    <w:rsid w:val="00AB3C4F"/>
    <w:rsid w:val="00AB40EB"/>
    <w:rsid w:val="00AB4292"/>
    <w:rsid w:val="00AB61CF"/>
    <w:rsid w:val="00AB6D4B"/>
    <w:rsid w:val="00AB77CA"/>
    <w:rsid w:val="00AC02B6"/>
    <w:rsid w:val="00AC08FA"/>
    <w:rsid w:val="00AC0A5C"/>
    <w:rsid w:val="00AC10BD"/>
    <w:rsid w:val="00AC16C9"/>
    <w:rsid w:val="00AC282B"/>
    <w:rsid w:val="00AC2920"/>
    <w:rsid w:val="00AC2A30"/>
    <w:rsid w:val="00AC2AD6"/>
    <w:rsid w:val="00AC2E99"/>
    <w:rsid w:val="00AC308E"/>
    <w:rsid w:val="00AC37D7"/>
    <w:rsid w:val="00AC3BBE"/>
    <w:rsid w:val="00AC4420"/>
    <w:rsid w:val="00AC5175"/>
    <w:rsid w:val="00AC5902"/>
    <w:rsid w:val="00AC5C96"/>
    <w:rsid w:val="00AC707A"/>
    <w:rsid w:val="00AC7271"/>
    <w:rsid w:val="00AC7A52"/>
    <w:rsid w:val="00AC7A58"/>
    <w:rsid w:val="00AD048D"/>
    <w:rsid w:val="00AD09B1"/>
    <w:rsid w:val="00AD138B"/>
    <w:rsid w:val="00AD1D7D"/>
    <w:rsid w:val="00AD2DBE"/>
    <w:rsid w:val="00AD2F22"/>
    <w:rsid w:val="00AD3F79"/>
    <w:rsid w:val="00AD3F7C"/>
    <w:rsid w:val="00AD578F"/>
    <w:rsid w:val="00AD5A04"/>
    <w:rsid w:val="00AD5EFD"/>
    <w:rsid w:val="00AD62DD"/>
    <w:rsid w:val="00AE07D7"/>
    <w:rsid w:val="00AE0E28"/>
    <w:rsid w:val="00AE1176"/>
    <w:rsid w:val="00AE19EA"/>
    <w:rsid w:val="00AE1F93"/>
    <w:rsid w:val="00AE237B"/>
    <w:rsid w:val="00AE258B"/>
    <w:rsid w:val="00AE2827"/>
    <w:rsid w:val="00AE3918"/>
    <w:rsid w:val="00AE47A3"/>
    <w:rsid w:val="00AE4B87"/>
    <w:rsid w:val="00AE4DEC"/>
    <w:rsid w:val="00AE59EC"/>
    <w:rsid w:val="00AE68BA"/>
    <w:rsid w:val="00AE6911"/>
    <w:rsid w:val="00AF163E"/>
    <w:rsid w:val="00AF1718"/>
    <w:rsid w:val="00AF1B2D"/>
    <w:rsid w:val="00AF1C3B"/>
    <w:rsid w:val="00AF1CD7"/>
    <w:rsid w:val="00AF29D3"/>
    <w:rsid w:val="00AF3C00"/>
    <w:rsid w:val="00AF4484"/>
    <w:rsid w:val="00AF44CC"/>
    <w:rsid w:val="00AF46D2"/>
    <w:rsid w:val="00AF5807"/>
    <w:rsid w:val="00AF5CC9"/>
    <w:rsid w:val="00AF5FEF"/>
    <w:rsid w:val="00AF605B"/>
    <w:rsid w:val="00AF7534"/>
    <w:rsid w:val="00B004B5"/>
    <w:rsid w:val="00B00698"/>
    <w:rsid w:val="00B007C5"/>
    <w:rsid w:val="00B00CDF"/>
    <w:rsid w:val="00B018BF"/>
    <w:rsid w:val="00B01D9E"/>
    <w:rsid w:val="00B02104"/>
    <w:rsid w:val="00B0261E"/>
    <w:rsid w:val="00B02905"/>
    <w:rsid w:val="00B035BA"/>
    <w:rsid w:val="00B0366A"/>
    <w:rsid w:val="00B036D7"/>
    <w:rsid w:val="00B044B5"/>
    <w:rsid w:val="00B0486B"/>
    <w:rsid w:val="00B04BF3"/>
    <w:rsid w:val="00B04EFC"/>
    <w:rsid w:val="00B05AC7"/>
    <w:rsid w:val="00B06422"/>
    <w:rsid w:val="00B0643F"/>
    <w:rsid w:val="00B06A23"/>
    <w:rsid w:val="00B07805"/>
    <w:rsid w:val="00B07A53"/>
    <w:rsid w:val="00B07CD5"/>
    <w:rsid w:val="00B102E5"/>
    <w:rsid w:val="00B10DB3"/>
    <w:rsid w:val="00B1109D"/>
    <w:rsid w:val="00B1110C"/>
    <w:rsid w:val="00B11C4A"/>
    <w:rsid w:val="00B11E83"/>
    <w:rsid w:val="00B121E9"/>
    <w:rsid w:val="00B121EC"/>
    <w:rsid w:val="00B12297"/>
    <w:rsid w:val="00B13360"/>
    <w:rsid w:val="00B13451"/>
    <w:rsid w:val="00B13516"/>
    <w:rsid w:val="00B13927"/>
    <w:rsid w:val="00B13D3A"/>
    <w:rsid w:val="00B14A52"/>
    <w:rsid w:val="00B14B94"/>
    <w:rsid w:val="00B15FB4"/>
    <w:rsid w:val="00B16078"/>
    <w:rsid w:val="00B168CF"/>
    <w:rsid w:val="00B16A56"/>
    <w:rsid w:val="00B16B00"/>
    <w:rsid w:val="00B16C8B"/>
    <w:rsid w:val="00B17246"/>
    <w:rsid w:val="00B17793"/>
    <w:rsid w:val="00B17892"/>
    <w:rsid w:val="00B1795A"/>
    <w:rsid w:val="00B21466"/>
    <w:rsid w:val="00B216F9"/>
    <w:rsid w:val="00B218A9"/>
    <w:rsid w:val="00B2254D"/>
    <w:rsid w:val="00B24659"/>
    <w:rsid w:val="00B2486A"/>
    <w:rsid w:val="00B24B24"/>
    <w:rsid w:val="00B25480"/>
    <w:rsid w:val="00B26891"/>
    <w:rsid w:val="00B27082"/>
    <w:rsid w:val="00B277EE"/>
    <w:rsid w:val="00B27AC4"/>
    <w:rsid w:val="00B27CBC"/>
    <w:rsid w:val="00B27EB3"/>
    <w:rsid w:val="00B27F1F"/>
    <w:rsid w:val="00B304A9"/>
    <w:rsid w:val="00B30714"/>
    <w:rsid w:val="00B312D5"/>
    <w:rsid w:val="00B323A9"/>
    <w:rsid w:val="00B32EFA"/>
    <w:rsid w:val="00B3306F"/>
    <w:rsid w:val="00B335D0"/>
    <w:rsid w:val="00B335F0"/>
    <w:rsid w:val="00B33AD3"/>
    <w:rsid w:val="00B349A8"/>
    <w:rsid w:val="00B349E2"/>
    <w:rsid w:val="00B34A98"/>
    <w:rsid w:val="00B34AF7"/>
    <w:rsid w:val="00B35116"/>
    <w:rsid w:val="00B361C7"/>
    <w:rsid w:val="00B36AF4"/>
    <w:rsid w:val="00B36B91"/>
    <w:rsid w:val="00B37AAC"/>
    <w:rsid w:val="00B37C48"/>
    <w:rsid w:val="00B40526"/>
    <w:rsid w:val="00B40DFA"/>
    <w:rsid w:val="00B40E1F"/>
    <w:rsid w:val="00B41013"/>
    <w:rsid w:val="00B41163"/>
    <w:rsid w:val="00B417DC"/>
    <w:rsid w:val="00B41AF8"/>
    <w:rsid w:val="00B41EE7"/>
    <w:rsid w:val="00B44915"/>
    <w:rsid w:val="00B450B3"/>
    <w:rsid w:val="00B45230"/>
    <w:rsid w:val="00B454D1"/>
    <w:rsid w:val="00B45C00"/>
    <w:rsid w:val="00B46B87"/>
    <w:rsid w:val="00B46C1D"/>
    <w:rsid w:val="00B47B9A"/>
    <w:rsid w:val="00B50616"/>
    <w:rsid w:val="00B5069C"/>
    <w:rsid w:val="00B509F7"/>
    <w:rsid w:val="00B51658"/>
    <w:rsid w:val="00B51A66"/>
    <w:rsid w:val="00B533D9"/>
    <w:rsid w:val="00B539BB"/>
    <w:rsid w:val="00B54B4A"/>
    <w:rsid w:val="00B55627"/>
    <w:rsid w:val="00B55774"/>
    <w:rsid w:val="00B5661F"/>
    <w:rsid w:val="00B570A8"/>
    <w:rsid w:val="00B573DB"/>
    <w:rsid w:val="00B6131C"/>
    <w:rsid w:val="00B6247F"/>
    <w:rsid w:val="00B63640"/>
    <w:rsid w:val="00B655F6"/>
    <w:rsid w:val="00B65B8B"/>
    <w:rsid w:val="00B65CF5"/>
    <w:rsid w:val="00B65F73"/>
    <w:rsid w:val="00B66A6F"/>
    <w:rsid w:val="00B66CF2"/>
    <w:rsid w:val="00B67F8A"/>
    <w:rsid w:val="00B71155"/>
    <w:rsid w:val="00B73AAA"/>
    <w:rsid w:val="00B73DA4"/>
    <w:rsid w:val="00B74CF1"/>
    <w:rsid w:val="00B74F87"/>
    <w:rsid w:val="00B752AA"/>
    <w:rsid w:val="00B75760"/>
    <w:rsid w:val="00B758D5"/>
    <w:rsid w:val="00B75A20"/>
    <w:rsid w:val="00B75D2A"/>
    <w:rsid w:val="00B761BD"/>
    <w:rsid w:val="00B764FC"/>
    <w:rsid w:val="00B76702"/>
    <w:rsid w:val="00B76A66"/>
    <w:rsid w:val="00B76B9C"/>
    <w:rsid w:val="00B77369"/>
    <w:rsid w:val="00B773D9"/>
    <w:rsid w:val="00B77F71"/>
    <w:rsid w:val="00B8070D"/>
    <w:rsid w:val="00B80921"/>
    <w:rsid w:val="00B80CDA"/>
    <w:rsid w:val="00B80F75"/>
    <w:rsid w:val="00B8109D"/>
    <w:rsid w:val="00B81D46"/>
    <w:rsid w:val="00B825D2"/>
    <w:rsid w:val="00B82801"/>
    <w:rsid w:val="00B82A23"/>
    <w:rsid w:val="00B82DAC"/>
    <w:rsid w:val="00B83868"/>
    <w:rsid w:val="00B84773"/>
    <w:rsid w:val="00B848BA"/>
    <w:rsid w:val="00B859D6"/>
    <w:rsid w:val="00B860F9"/>
    <w:rsid w:val="00B86AF9"/>
    <w:rsid w:val="00B87A5E"/>
    <w:rsid w:val="00B9028F"/>
    <w:rsid w:val="00B90537"/>
    <w:rsid w:val="00B908B2"/>
    <w:rsid w:val="00B90985"/>
    <w:rsid w:val="00B90B72"/>
    <w:rsid w:val="00B91BBD"/>
    <w:rsid w:val="00B91CA4"/>
    <w:rsid w:val="00B926E5"/>
    <w:rsid w:val="00B92C78"/>
    <w:rsid w:val="00B931E5"/>
    <w:rsid w:val="00B93AAF"/>
    <w:rsid w:val="00B93E9B"/>
    <w:rsid w:val="00B943DF"/>
    <w:rsid w:val="00B94D03"/>
    <w:rsid w:val="00B94EAD"/>
    <w:rsid w:val="00B95309"/>
    <w:rsid w:val="00B95C3F"/>
    <w:rsid w:val="00B95EE4"/>
    <w:rsid w:val="00B96BB5"/>
    <w:rsid w:val="00B97396"/>
    <w:rsid w:val="00B97781"/>
    <w:rsid w:val="00B97861"/>
    <w:rsid w:val="00B97D48"/>
    <w:rsid w:val="00BA1152"/>
    <w:rsid w:val="00BA12C7"/>
    <w:rsid w:val="00BA1390"/>
    <w:rsid w:val="00BA1EA5"/>
    <w:rsid w:val="00BA288E"/>
    <w:rsid w:val="00BA30B8"/>
    <w:rsid w:val="00BA30E2"/>
    <w:rsid w:val="00BA324E"/>
    <w:rsid w:val="00BA37D9"/>
    <w:rsid w:val="00BA3BFC"/>
    <w:rsid w:val="00BA40E8"/>
    <w:rsid w:val="00BA4A9A"/>
    <w:rsid w:val="00BA4F04"/>
    <w:rsid w:val="00BA55FB"/>
    <w:rsid w:val="00BA5A1E"/>
    <w:rsid w:val="00BA5BEE"/>
    <w:rsid w:val="00BA5EC9"/>
    <w:rsid w:val="00BA69D3"/>
    <w:rsid w:val="00BA6FEF"/>
    <w:rsid w:val="00BA7066"/>
    <w:rsid w:val="00BB022A"/>
    <w:rsid w:val="00BB0DA5"/>
    <w:rsid w:val="00BB1536"/>
    <w:rsid w:val="00BB1608"/>
    <w:rsid w:val="00BB1E3B"/>
    <w:rsid w:val="00BB28E3"/>
    <w:rsid w:val="00BB2FEA"/>
    <w:rsid w:val="00BB3236"/>
    <w:rsid w:val="00BB499C"/>
    <w:rsid w:val="00BB5AB9"/>
    <w:rsid w:val="00BB69FE"/>
    <w:rsid w:val="00BB6E56"/>
    <w:rsid w:val="00BB6E69"/>
    <w:rsid w:val="00BB6F16"/>
    <w:rsid w:val="00BC031B"/>
    <w:rsid w:val="00BC0F76"/>
    <w:rsid w:val="00BC2158"/>
    <w:rsid w:val="00BC23D3"/>
    <w:rsid w:val="00BC243E"/>
    <w:rsid w:val="00BC2A35"/>
    <w:rsid w:val="00BC5903"/>
    <w:rsid w:val="00BC61F6"/>
    <w:rsid w:val="00BC705C"/>
    <w:rsid w:val="00BC730F"/>
    <w:rsid w:val="00BC7B07"/>
    <w:rsid w:val="00BD0403"/>
    <w:rsid w:val="00BD097C"/>
    <w:rsid w:val="00BD122E"/>
    <w:rsid w:val="00BD1582"/>
    <w:rsid w:val="00BD15D2"/>
    <w:rsid w:val="00BD15D5"/>
    <w:rsid w:val="00BD18C3"/>
    <w:rsid w:val="00BD258F"/>
    <w:rsid w:val="00BD332F"/>
    <w:rsid w:val="00BD3B9A"/>
    <w:rsid w:val="00BD4D41"/>
    <w:rsid w:val="00BD5247"/>
    <w:rsid w:val="00BD5714"/>
    <w:rsid w:val="00BD5C0C"/>
    <w:rsid w:val="00BD6899"/>
    <w:rsid w:val="00BE0129"/>
    <w:rsid w:val="00BE09FC"/>
    <w:rsid w:val="00BE14C8"/>
    <w:rsid w:val="00BE172A"/>
    <w:rsid w:val="00BE1C4B"/>
    <w:rsid w:val="00BE204E"/>
    <w:rsid w:val="00BE28DE"/>
    <w:rsid w:val="00BE2B71"/>
    <w:rsid w:val="00BE2C62"/>
    <w:rsid w:val="00BE3A94"/>
    <w:rsid w:val="00BE3AC0"/>
    <w:rsid w:val="00BE4E19"/>
    <w:rsid w:val="00BE4FF2"/>
    <w:rsid w:val="00BE5E4B"/>
    <w:rsid w:val="00BE5F84"/>
    <w:rsid w:val="00BE66AA"/>
    <w:rsid w:val="00BE7189"/>
    <w:rsid w:val="00BE72D7"/>
    <w:rsid w:val="00BF06F9"/>
    <w:rsid w:val="00BF08EE"/>
    <w:rsid w:val="00BF0963"/>
    <w:rsid w:val="00BF2688"/>
    <w:rsid w:val="00BF2D96"/>
    <w:rsid w:val="00BF303C"/>
    <w:rsid w:val="00BF39F2"/>
    <w:rsid w:val="00BF3F33"/>
    <w:rsid w:val="00BF45C8"/>
    <w:rsid w:val="00BF4C9D"/>
    <w:rsid w:val="00BF59BE"/>
    <w:rsid w:val="00BF5BDA"/>
    <w:rsid w:val="00BF5E22"/>
    <w:rsid w:val="00C00169"/>
    <w:rsid w:val="00C0077E"/>
    <w:rsid w:val="00C016E8"/>
    <w:rsid w:val="00C01712"/>
    <w:rsid w:val="00C01B3C"/>
    <w:rsid w:val="00C01C16"/>
    <w:rsid w:val="00C01C60"/>
    <w:rsid w:val="00C01E3B"/>
    <w:rsid w:val="00C02206"/>
    <w:rsid w:val="00C0241B"/>
    <w:rsid w:val="00C0256C"/>
    <w:rsid w:val="00C02D71"/>
    <w:rsid w:val="00C03842"/>
    <w:rsid w:val="00C046E7"/>
    <w:rsid w:val="00C059A5"/>
    <w:rsid w:val="00C05C43"/>
    <w:rsid w:val="00C060FA"/>
    <w:rsid w:val="00C06C67"/>
    <w:rsid w:val="00C07145"/>
    <w:rsid w:val="00C072BD"/>
    <w:rsid w:val="00C07D76"/>
    <w:rsid w:val="00C07DB9"/>
    <w:rsid w:val="00C1018E"/>
    <w:rsid w:val="00C1048F"/>
    <w:rsid w:val="00C10E15"/>
    <w:rsid w:val="00C1297D"/>
    <w:rsid w:val="00C12ADA"/>
    <w:rsid w:val="00C12B85"/>
    <w:rsid w:val="00C1350F"/>
    <w:rsid w:val="00C13558"/>
    <w:rsid w:val="00C1395E"/>
    <w:rsid w:val="00C13A26"/>
    <w:rsid w:val="00C140F6"/>
    <w:rsid w:val="00C141DD"/>
    <w:rsid w:val="00C14242"/>
    <w:rsid w:val="00C14424"/>
    <w:rsid w:val="00C157E1"/>
    <w:rsid w:val="00C157EC"/>
    <w:rsid w:val="00C16801"/>
    <w:rsid w:val="00C175C4"/>
    <w:rsid w:val="00C17647"/>
    <w:rsid w:val="00C1775F"/>
    <w:rsid w:val="00C206DA"/>
    <w:rsid w:val="00C20C46"/>
    <w:rsid w:val="00C21281"/>
    <w:rsid w:val="00C21660"/>
    <w:rsid w:val="00C21687"/>
    <w:rsid w:val="00C223BC"/>
    <w:rsid w:val="00C22DB6"/>
    <w:rsid w:val="00C23064"/>
    <w:rsid w:val="00C2324D"/>
    <w:rsid w:val="00C23985"/>
    <w:rsid w:val="00C239B0"/>
    <w:rsid w:val="00C2417C"/>
    <w:rsid w:val="00C241F7"/>
    <w:rsid w:val="00C24A41"/>
    <w:rsid w:val="00C24C7A"/>
    <w:rsid w:val="00C25FAA"/>
    <w:rsid w:val="00C268EE"/>
    <w:rsid w:val="00C26D58"/>
    <w:rsid w:val="00C27103"/>
    <w:rsid w:val="00C27CCE"/>
    <w:rsid w:val="00C30D33"/>
    <w:rsid w:val="00C31635"/>
    <w:rsid w:val="00C32582"/>
    <w:rsid w:val="00C3288A"/>
    <w:rsid w:val="00C328B6"/>
    <w:rsid w:val="00C332DC"/>
    <w:rsid w:val="00C33CFA"/>
    <w:rsid w:val="00C349A9"/>
    <w:rsid w:val="00C35E67"/>
    <w:rsid w:val="00C36ECB"/>
    <w:rsid w:val="00C37413"/>
    <w:rsid w:val="00C37573"/>
    <w:rsid w:val="00C40347"/>
    <w:rsid w:val="00C40458"/>
    <w:rsid w:val="00C4108B"/>
    <w:rsid w:val="00C41522"/>
    <w:rsid w:val="00C42C00"/>
    <w:rsid w:val="00C4445D"/>
    <w:rsid w:val="00C45836"/>
    <w:rsid w:val="00C4583A"/>
    <w:rsid w:val="00C46752"/>
    <w:rsid w:val="00C46DC7"/>
    <w:rsid w:val="00C47A34"/>
    <w:rsid w:val="00C50958"/>
    <w:rsid w:val="00C50C45"/>
    <w:rsid w:val="00C50ED0"/>
    <w:rsid w:val="00C51259"/>
    <w:rsid w:val="00C51420"/>
    <w:rsid w:val="00C516ED"/>
    <w:rsid w:val="00C51D74"/>
    <w:rsid w:val="00C51F86"/>
    <w:rsid w:val="00C52147"/>
    <w:rsid w:val="00C52803"/>
    <w:rsid w:val="00C5331E"/>
    <w:rsid w:val="00C55191"/>
    <w:rsid w:val="00C56179"/>
    <w:rsid w:val="00C5645D"/>
    <w:rsid w:val="00C57F87"/>
    <w:rsid w:val="00C6224E"/>
    <w:rsid w:val="00C622ED"/>
    <w:rsid w:val="00C62392"/>
    <w:rsid w:val="00C63544"/>
    <w:rsid w:val="00C63653"/>
    <w:rsid w:val="00C65465"/>
    <w:rsid w:val="00C663A5"/>
    <w:rsid w:val="00C667F5"/>
    <w:rsid w:val="00C67458"/>
    <w:rsid w:val="00C67556"/>
    <w:rsid w:val="00C67959"/>
    <w:rsid w:val="00C70132"/>
    <w:rsid w:val="00C70836"/>
    <w:rsid w:val="00C71235"/>
    <w:rsid w:val="00C71342"/>
    <w:rsid w:val="00C715F9"/>
    <w:rsid w:val="00C71733"/>
    <w:rsid w:val="00C71FF9"/>
    <w:rsid w:val="00C720FA"/>
    <w:rsid w:val="00C730A9"/>
    <w:rsid w:val="00C730D5"/>
    <w:rsid w:val="00C7338C"/>
    <w:rsid w:val="00C73845"/>
    <w:rsid w:val="00C73940"/>
    <w:rsid w:val="00C74386"/>
    <w:rsid w:val="00C748E6"/>
    <w:rsid w:val="00C74C76"/>
    <w:rsid w:val="00C75A90"/>
    <w:rsid w:val="00C75F0B"/>
    <w:rsid w:val="00C7659B"/>
    <w:rsid w:val="00C769BD"/>
    <w:rsid w:val="00C769EB"/>
    <w:rsid w:val="00C76ED6"/>
    <w:rsid w:val="00C77371"/>
    <w:rsid w:val="00C773C8"/>
    <w:rsid w:val="00C778E5"/>
    <w:rsid w:val="00C77EE0"/>
    <w:rsid w:val="00C80A36"/>
    <w:rsid w:val="00C80F3D"/>
    <w:rsid w:val="00C81118"/>
    <w:rsid w:val="00C8135E"/>
    <w:rsid w:val="00C8185F"/>
    <w:rsid w:val="00C8299C"/>
    <w:rsid w:val="00C82FD8"/>
    <w:rsid w:val="00C838AA"/>
    <w:rsid w:val="00C842AA"/>
    <w:rsid w:val="00C84A32"/>
    <w:rsid w:val="00C84F9D"/>
    <w:rsid w:val="00C8685F"/>
    <w:rsid w:val="00C875E4"/>
    <w:rsid w:val="00C87894"/>
    <w:rsid w:val="00C87BE6"/>
    <w:rsid w:val="00C87C59"/>
    <w:rsid w:val="00C87E16"/>
    <w:rsid w:val="00C9034A"/>
    <w:rsid w:val="00C929FC"/>
    <w:rsid w:val="00C92E45"/>
    <w:rsid w:val="00C933D3"/>
    <w:rsid w:val="00C946AF"/>
    <w:rsid w:val="00C952BE"/>
    <w:rsid w:val="00C952E8"/>
    <w:rsid w:val="00C953E6"/>
    <w:rsid w:val="00C954D2"/>
    <w:rsid w:val="00C954F1"/>
    <w:rsid w:val="00C955D1"/>
    <w:rsid w:val="00C95832"/>
    <w:rsid w:val="00CA0316"/>
    <w:rsid w:val="00CA0E01"/>
    <w:rsid w:val="00CA1D45"/>
    <w:rsid w:val="00CA258B"/>
    <w:rsid w:val="00CA29FB"/>
    <w:rsid w:val="00CA3201"/>
    <w:rsid w:val="00CA3F27"/>
    <w:rsid w:val="00CA40B2"/>
    <w:rsid w:val="00CA5214"/>
    <w:rsid w:val="00CA5D63"/>
    <w:rsid w:val="00CA6286"/>
    <w:rsid w:val="00CA776C"/>
    <w:rsid w:val="00CA7A2D"/>
    <w:rsid w:val="00CB0B37"/>
    <w:rsid w:val="00CB0E2F"/>
    <w:rsid w:val="00CB2306"/>
    <w:rsid w:val="00CB4833"/>
    <w:rsid w:val="00CB48CA"/>
    <w:rsid w:val="00CB4EC7"/>
    <w:rsid w:val="00CB5041"/>
    <w:rsid w:val="00CB5458"/>
    <w:rsid w:val="00CB5FDB"/>
    <w:rsid w:val="00CB6A30"/>
    <w:rsid w:val="00CB6D22"/>
    <w:rsid w:val="00CB708E"/>
    <w:rsid w:val="00CB70A2"/>
    <w:rsid w:val="00CC0DCB"/>
    <w:rsid w:val="00CC0F5A"/>
    <w:rsid w:val="00CC1CAD"/>
    <w:rsid w:val="00CC1E3C"/>
    <w:rsid w:val="00CC21DE"/>
    <w:rsid w:val="00CC23F0"/>
    <w:rsid w:val="00CC2CBD"/>
    <w:rsid w:val="00CC2D91"/>
    <w:rsid w:val="00CC38EA"/>
    <w:rsid w:val="00CC4C8A"/>
    <w:rsid w:val="00CC565A"/>
    <w:rsid w:val="00CC6660"/>
    <w:rsid w:val="00CC6E11"/>
    <w:rsid w:val="00CC7311"/>
    <w:rsid w:val="00CC763E"/>
    <w:rsid w:val="00CC784D"/>
    <w:rsid w:val="00CD127C"/>
    <w:rsid w:val="00CD1886"/>
    <w:rsid w:val="00CD1ADA"/>
    <w:rsid w:val="00CD1E67"/>
    <w:rsid w:val="00CD23F4"/>
    <w:rsid w:val="00CD2C28"/>
    <w:rsid w:val="00CD2E01"/>
    <w:rsid w:val="00CD2E8A"/>
    <w:rsid w:val="00CD3F24"/>
    <w:rsid w:val="00CD4660"/>
    <w:rsid w:val="00CD5600"/>
    <w:rsid w:val="00CD5CD9"/>
    <w:rsid w:val="00CD5FEE"/>
    <w:rsid w:val="00CD6A90"/>
    <w:rsid w:val="00CD6FB0"/>
    <w:rsid w:val="00CD73DE"/>
    <w:rsid w:val="00CE0531"/>
    <w:rsid w:val="00CE059F"/>
    <w:rsid w:val="00CE078B"/>
    <w:rsid w:val="00CE0EB7"/>
    <w:rsid w:val="00CE2B83"/>
    <w:rsid w:val="00CE2F88"/>
    <w:rsid w:val="00CE3082"/>
    <w:rsid w:val="00CE31AE"/>
    <w:rsid w:val="00CE3D01"/>
    <w:rsid w:val="00CE6616"/>
    <w:rsid w:val="00CE68A7"/>
    <w:rsid w:val="00CE69EC"/>
    <w:rsid w:val="00CE78FF"/>
    <w:rsid w:val="00CE7FC7"/>
    <w:rsid w:val="00CF05E7"/>
    <w:rsid w:val="00CF0765"/>
    <w:rsid w:val="00CF0A3C"/>
    <w:rsid w:val="00CF0E07"/>
    <w:rsid w:val="00CF12D6"/>
    <w:rsid w:val="00CF1693"/>
    <w:rsid w:val="00CF1908"/>
    <w:rsid w:val="00CF22E9"/>
    <w:rsid w:val="00CF2608"/>
    <w:rsid w:val="00CF2893"/>
    <w:rsid w:val="00CF47B8"/>
    <w:rsid w:val="00CF4C87"/>
    <w:rsid w:val="00CF53DA"/>
    <w:rsid w:val="00CF5434"/>
    <w:rsid w:val="00CF66A4"/>
    <w:rsid w:val="00CF7EBB"/>
    <w:rsid w:val="00D0017C"/>
    <w:rsid w:val="00D0047B"/>
    <w:rsid w:val="00D00766"/>
    <w:rsid w:val="00D0080E"/>
    <w:rsid w:val="00D0087F"/>
    <w:rsid w:val="00D00E81"/>
    <w:rsid w:val="00D00F1F"/>
    <w:rsid w:val="00D01B80"/>
    <w:rsid w:val="00D01DD4"/>
    <w:rsid w:val="00D02B88"/>
    <w:rsid w:val="00D039BD"/>
    <w:rsid w:val="00D04E1B"/>
    <w:rsid w:val="00D051B8"/>
    <w:rsid w:val="00D05232"/>
    <w:rsid w:val="00D061E8"/>
    <w:rsid w:val="00D073A3"/>
    <w:rsid w:val="00D078D1"/>
    <w:rsid w:val="00D10770"/>
    <w:rsid w:val="00D11405"/>
    <w:rsid w:val="00D11976"/>
    <w:rsid w:val="00D120D7"/>
    <w:rsid w:val="00D13D0F"/>
    <w:rsid w:val="00D14680"/>
    <w:rsid w:val="00D14E2A"/>
    <w:rsid w:val="00D14F3E"/>
    <w:rsid w:val="00D1559D"/>
    <w:rsid w:val="00D15783"/>
    <w:rsid w:val="00D15AC4"/>
    <w:rsid w:val="00D1608C"/>
    <w:rsid w:val="00D17115"/>
    <w:rsid w:val="00D2099C"/>
    <w:rsid w:val="00D20FF0"/>
    <w:rsid w:val="00D21A37"/>
    <w:rsid w:val="00D21BC5"/>
    <w:rsid w:val="00D22019"/>
    <w:rsid w:val="00D2224A"/>
    <w:rsid w:val="00D22848"/>
    <w:rsid w:val="00D23E7B"/>
    <w:rsid w:val="00D24368"/>
    <w:rsid w:val="00D2448F"/>
    <w:rsid w:val="00D24613"/>
    <w:rsid w:val="00D24E7C"/>
    <w:rsid w:val="00D256FE"/>
    <w:rsid w:val="00D25E5D"/>
    <w:rsid w:val="00D274CB"/>
    <w:rsid w:val="00D274FA"/>
    <w:rsid w:val="00D27657"/>
    <w:rsid w:val="00D3043B"/>
    <w:rsid w:val="00D30AAE"/>
    <w:rsid w:val="00D31F27"/>
    <w:rsid w:val="00D32444"/>
    <w:rsid w:val="00D33101"/>
    <w:rsid w:val="00D336D8"/>
    <w:rsid w:val="00D34276"/>
    <w:rsid w:val="00D34FAE"/>
    <w:rsid w:val="00D35616"/>
    <w:rsid w:val="00D360BE"/>
    <w:rsid w:val="00D377AF"/>
    <w:rsid w:val="00D37EDA"/>
    <w:rsid w:val="00D40107"/>
    <w:rsid w:val="00D4018D"/>
    <w:rsid w:val="00D40E44"/>
    <w:rsid w:val="00D40F6D"/>
    <w:rsid w:val="00D41500"/>
    <w:rsid w:val="00D42219"/>
    <w:rsid w:val="00D43873"/>
    <w:rsid w:val="00D439F5"/>
    <w:rsid w:val="00D44A39"/>
    <w:rsid w:val="00D44A7E"/>
    <w:rsid w:val="00D45D10"/>
    <w:rsid w:val="00D46CDC"/>
    <w:rsid w:val="00D501A3"/>
    <w:rsid w:val="00D506EF"/>
    <w:rsid w:val="00D509C8"/>
    <w:rsid w:val="00D50B07"/>
    <w:rsid w:val="00D519F5"/>
    <w:rsid w:val="00D51A44"/>
    <w:rsid w:val="00D51B5A"/>
    <w:rsid w:val="00D51CD1"/>
    <w:rsid w:val="00D51DA8"/>
    <w:rsid w:val="00D54385"/>
    <w:rsid w:val="00D5503D"/>
    <w:rsid w:val="00D55AF2"/>
    <w:rsid w:val="00D56A09"/>
    <w:rsid w:val="00D56C86"/>
    <w:rsid w:val="00D56FBD"/>
    <w:rsid w:val="00D57166"/>
    <w:rsid w:val="00D57827"/>
    <w:rsid w:val="00D60888"/>
    <w:rsid w:val="00D60F39"/>
    <w:rsid w:val="00D618C7"/>
    <w:rsid w:val="00D62DFF"/>
    <w:rsid w:val="00D62E21"/>
    <w:rsid w:val="00D63379"/>
    <w:rsid w:val="00D633C3"/>
    <w:rsid w:val="00D6347A"/>
    <w:rsid w:val="00D63795"/>
    <w:rsid w:val="00D63F8E"/>
    <w:rsid w:val="00D653FE"/>
    <w:rsid w:val="00D6620F"/>
    <w:rsid w:val="00D664C4"/>
    <w:rsid w:val="00D676A1"/>
    <w:rsid w:val="00D67ADE"/>
    <w:rsid w:val="00D67CE4"/>
    <w:rsid w:val="00D70C34"/>
    <w:rsid w:val="00D712BC"/>
    <w:rsid w:val="00D714A3"/>
    <w:rsid w:val="00D714FE"/>
    <w:rsid w:val="00D716D2"/>
    <w:rsid w:val="00D71DFD"/>
    <w:rsid w:val="00D71EB0"/>
    <w:rsid w:val="00D7359D"/>
    <w:rsid w:val="00D7395F"/>
    <w:rsid w:val="00D74238"/>
    <w:rsid w:val="00D747E0"/>
    <w:rsid w:val="00D7498C"/>
    <w:rsid w:val="00D74E77"/>
    <w:rsid w:val="00D7541D"/>
    <w:rsid w:val="00D755E9"/>
    <w:rsid w:val="00D765AF"/>
    <w:rsid w:val="00D765CF"/>
    <w:rsid w:val="00D77031"/>
    <w:rsid w:val="00D77173"/>
    <w:rsid w:val="00D77450"/>
    <w:rsid w:val="00D80B1C"/>
    <w:rsid w:val="00D80B9D"/>
    <w:rsid w:val="00D80F5D"/>
    <w:rsid w:val="00D82FF8"/>
    <w:rsid w:val="00D83215"/>
    <w:rsid w:val="00D833C7"/>
    <w:rsid w:val="00D83C26"/>
    <w:rsid w:val="00D83D2E"/>
    <w:rsid w:val="00D83FD5"/>
    <w:rsid w:val="00D8444D"/>
    <w:rsid w:val="00D8572C"/>
    <w:rsid w:val="00D85A5B"/>
    <w:rsid w:val="00D85CE0"/>
    <w:rsid w:val="00D85D10"/>
    <w:rsid w:val="00D8640B"/>
    <w:rsid w:val="00D869FA"/>
    <w:rsid w:val="00D8715B"/>
    <w:rsid w:val="00D87E3F"/>
    <w:rsid w:val="00D9020E"/>
    <w:rsid w:val="00D90781"/>
    <w:rsid w:val="00D90826"/>
    <w:rsid w:val="00D90E18"/>
    <w:rsid w:val="00D91090"/>
    <w:rsid w:val="00D9172E"/>
    <w:rsid w:val="00D923D6"/>
    <w:rsid w:val="00D9300B"/>
    <w:rsid w:val="00D93B6C"/>
    <w:rsid w:val="00D968F6"/>
    <w:rsid w:val="00D96A00"/>
    <w:rsid w:val="00D970A3"/>
    <w:rsid w:val="00D97763"/>
    <w:rsid w:val="00DA00C8"/>
    <w:rsid w:val="00DA0AB8"/>
    <w:rsid w:val="00DA0C54"/>
    <w:rsid w:val="00DA0FCD"/>
    <w:rsid w:val="00DA18CA"/>
    <w:rsid w:val="00DA24EB"/>
    <w:rsid w:val="00DA3268"/>
    <w:rsid w:val="00DA35B5"/>
    <w:rsid w:val="00DA3876"/>
    <w:rsid w:val="00DA3D02"/>
    <w:rsid w:val="00DA3F26"/>
    <w:rsid w:val="00DA4ACF"/>
    <w:rsid w:val="00DA534B"/>
    <w:rsid w:val="00DA54B4"/>
    <w:rsid w:val="00DA5CD8"/>
    <w:rsid w:val="00DA6208"/>
    <w:rsid w:val="00DA6364"/>
    <w:rsid w:val="00DA68E4"/>
    <w:rsid w:val="00DA71F0"/>
    <w:rsid w:val="00DA75C9"/>
    <w:rsid w:val="00DB08CF"/>
    <w:rsid w:val="00DB0CAF"/>
    <w:rsid w:val="00DB1BBC"/>
    <w:rsid w:val="00DB2727"/>
    <w:rsid w:val="00DB2A76"/>
    <w:rsid w:val="00DB3C97"/>
    <w:rsid w:val="00DB3E06"/>
    <w:rsid w:val="00DB4368"/>
    <w:rsid w:val="00DB4C35"/>
    <w:rsid w:val="00DB4F41"/>
    <w:rsid w:val="00DB56D8"/>
    <w:rsid w:val="00DB57BC"/>
    <w:rsid w:val="00DB5C9A"/>
    <w:rsid w:val="00DB6067"/>
    <w:rsid w:val="00DB6842"/>
    <w:rsid w:val="00DB73F3"/>
    <w:rsid w:val="00DB7469"/>
    <w:rsid w:val="00DB747F"/>
    <w:rsid w:val="00DC0381"/>
    <w:rsid w:val="00DC13D2"/>
    <w:rsid w:val="00DC1A57"/>
    <w:rsid w:val="00DC1BBD"/>
    <w:rsid w:val="00DC1D94"/>
    <w:rsid w:val="00DC3CF6"/>
    <w:rsid w:val="00DC461F"/>
    <w:rsid w:val="00DC4ED5"/>
    <w:rsid w:val="00DC5659"/>
    <w:rsid w:val="00DC6921"/>
    <w:rsid w:val="00DD04C8"/>
    <w:rsid w:val="00DD0855"/>
    <w:rsid w:val="00DD0DB3"/>
    <w:rsid w:val="00DD13AE"/>
    <w:rsid w:val="00DD15CA"/>
    <w:rsid w:val="00DD178A"/>
    <w:rsid w:val="00DD18E7"/>
    <w:rsid w:val="00DD1A47"/>
    <w:rsid w:val="00DD1D87"/>
    <w:rsid w:val="00DD2BA4"/>
    <w:rsid w:val="00DD2CAD"/>
    <w:rsid w:val="00DD3ACB"/>
    <w:rsid w:val="00DD50E1"/>
    <w:rsid w:val="00DD5E8F"/>
    <w:rsid w:val="00DD6114"/>
    <w:rsid w:val="00DD6345"/>
    <w:rsid w:val="00DD685F"/>
    <w:rsid w:val="00DD68B5"/>
    <w:rsid w:val="00DD6FDD"/>
    <w:rsid w:val="00DD75F4"/>
    <w:rsid w:val="00DE01E4"/>
    <w:rsid w:val="00DE19DC"/>
    <w:rsid w:val="00DE1C03"/>
    <w:rsid w:val="00DE2334"/>
    <w:rsid w:val="00DE26F2"/>
    <w:rsid w:val="00DE2C99"/>
    <w:rsid w:val="00DE2FDB"/>
    <w:rsid w:val="00DE31D4"/>
    <w:rsid w:val="00DE349A"/>
    <w:rsid w:val="00DE3C65"/>
    <w:rsid w:val="00DE3D22"/>
    <w:rsid w:val="00DE4032"/>
    <w:rsid w:val="00DE47B6"/>
    <w:rsid w:val="00DE483B"/>
    <w:rsid w:val="00DE4A2D"/>
    <w:rsid w:val="00DE4A8B"/>
    <w:rsid w:val="00DE4D74"/>
    <w:rsid w:val="00DE526E"/>
    <w:rsid w:val="00DE551B"/>
    <w:rsid w:val="00DE55F8"/>
    <w:rsid w:val="00DE5D5E"/>
    <w:rsid w:val="00DE5EFB"/>
    <w:rsid w:val="00DE6367"/>
    <w:rsid w:val="00DE71AC"/>
    <w:rsid w:val="00DE7C98"/>
    <w:rsid w:val="00DF0952"/>
    <w:rsid w:val="00DF1373"/>
    <w:rsid w:val="00DF13EF"/>
    <w:rsid w:val="00DF15B4"/>
    <w:rsid w:val="00DF3F37"/>
    <w:rsid w:val="00DF5306"/>
    <w:rsid w:val="00DF55D3"/>
    <w:rsid w:val="00DF629B"/>
    <w:rsid w:val="00DF62AD"/>
    <w:rsid w:val="00DF655A"/>
    <w:rsid w:val="00DF673E"/>
    <w:rsid w:val="00DF6BE6"/>
    <w:rsid w:val="00DF6D66"/>
    <w:rsid w:val="00DF705F"/>
    <w:rsid w:val="00DF71E5"/>
    <w:rsid w:val="00DF757F"/>
    <w:rsid w:val="00DF7E1B"/>
    <w:rsid w:val="00E0166D"/>
    <w:rsid w:val="00E02BFC"/>
    <w:rsid w:val="00E031C1"/>
    <w:rsid w:val="00E036AD"/>
    <w:rsid w:val="00E036C0"/>
    <w:rsid w:val="00E04026"/>
    <w:rsid w:val="00E04475"/>
    <w:rsid w:val="00E0465E"/>
    <w:rsid w:val="00E04916"/>
    <w:rsid w:val="00E04FD5"/>
    <w:rsid w:val="00E0504E"/>
    <w:rsid w:val="00E05307"/>
    <w:rsid w:val="00E060B2"/>
    <w:rsid w:val="00E06349"/>
    <w:rsid w:val="00E06D5F"/>
    <w:rsid w:val="00E07F4F"/>
    <w:rsid w:val="00E1073A"/>
    <w:rsid w:val="00E10751"/>
    <w:rsid w:val="00E1191D"/>
    <w:rsid w:val="00E12289"/>
    <w:rsid w:val="00E128EB"/>
    <w:rsid w:val="00E12CC6"/>
    <w:rsid w:val="00E13116"/>
    <w:rsid w:val="00E136BD"/>
    <w:rsid w:val="00E1388B"/>
    <w:rsid w:val="00E1470B"/>
    <w:rsid w:val="00E14B62"/>
    <w:rsid w:val="00E158FF"/>
    <w:rsid w:val="00E16571"/>
    <w:rsid w:val="00E16C56"/>
    <w:rsid w:val="00E171F6"/>
    <w:rsid w:val="00E175FE"/>
    <w:rsid w:val="00E17B18"/>
    <w:rsid w:val="00E17F0B"/>
    <w:rsid w:val="00E20013"/>
    <w:rsid w:val="00E20A41"/>
    <w:rsid w:val="00E21BA1"/>
    <w:rsid w:val="00E22102"/>
    <w:rsid w:val="00E22B6D"/>
    <w:rsid w:val="00E22E7D"/>
    <w:rsid w:val="00E23691"/>
    <w:rsid w:val="00E23D9B"/>
    <w:rsid w:val="00E2424C"/>
    <w:rsid w:val="00E24599"/>
    <w:rsid w:val="00E24654"/>
    <w:rsid w:val="00E248D4"/>
    <w:rsid w:val="00E24B4E"/>
    <w:rsid w:val="00E24E69"/>
    <w:rsid w:val="00E266CA"/>
    <w:rsid w:val="00E2687C"/>
    <w:rsid w:val="00E269C5"/>
    <w:rsid w:val="00E26ABB"/>
    <w:rsid w:val="00E270A2"/>
    <w:rsid w:val="00E27DDA"/>
    <w:rsid w:val="00E305EF"/>
    <w:rsid w:val="00E31400"/>
    <w:rsid w:val="00E321C9"/>
    <w:rsid w:val="00E3225C"/>
    <w:rsid w:val="00E3249D"/>
    <w:rsid w:val="00E325EE"/>
    <w:rsid w:val="00E32681"/>
    <w:rsid w:val="00E32927"/>
    <w:rsid w:val="00E336BE"/>
    <w:rsid w:val="00E336EA"/>
    <w:rsid w:val="00E34550"/>
    <w:rsid w:val="00E35737"/>
    <w:rsid w:val="00E36332"/>
    <w:rsid w:val="00E3699C"/>
    <w:rsid w:val="00E4004A"/>
    <w:rsid w:val="00E40F4D"/>
    <w:rsid w:val="00E40FBD"/>
    <w:rsid w:val="00E412F7"/>
    <w:rsid w:val="00E41A2F"/>
    <w:rsid w:val="00E42050"/>
    <w:rsid w:val="00E42BC5"/>
    <w:rsid w:val="00E4467B"/>
    <w:rsid w:val="00E44AD5"/>
    <w:rsid w:val="00E4530B"/>
    <w:rsid w:val="00E45891"/>
    <w:rsid w:val="00E459D7"/>
    <w:rsid w:val="00E465D4"/>
    <w:rsid w:val="00E477D2"/>
    <w:rsid w:val="00E477DE"/>
    <w:rsid w:val="00E47D48"/>
    <w:rsid w:val="00E502DB"/>
    <w:rsid w:val="00E529CD"/>
    <w:rsid w:val="00E52CCB"/>
    <w:rsid w:val="00E52ECA"/>
    <w:rsid w:val="00E53290"/>
    <w:rsid w:val="00E53359"/>
    <w:rsid w:val="00E537AB"/>
    <w:rsid w:val="00E546D1"/>
    <w:rsid w:val="00E54AF8"/>
    <w:rsid w:val="00E54CB4"/>
    <w:rsid w:val="00E55036"/>
    <w:rsid w:val="00E551E9"/>
    <w:rsid w:val="00E55400"/>
    <w:rsid w:val="00E56117"/>
    <w:rsid w:val="00E5678B"/>
    <w:rsid w:val="00E56BB1"/>
    <w:rsid w:val="00E56FC4"/>
    <w:rsid w:val="00E572D9"/>
    <w:rsid w:val="00E5730E"/>
    <w:rsid w:val="00E57533"/>
    <w:rsid w:val="00E5756B"/>
    <w:rsid w:val="00E6076F"/>
    <w:rsid w:val="00E60ACB"/>
    <w:rsid w:val="00E60CE3"/>
    <w:rsid w:val="00E61DA9"/>
    <w:rsid w:val="00E61F54"/>
    <w:rsid w:val="00E63D61"/>
    <w:rsid w:val="00E64185"/>
    <w:rsid w:val="00E644C8"/>
    <w:rsid w:val="00E64727"/>
    <w:rsid w:val="00E64A1E"/>
    <w:rsid w:val="00E65AD9"/>
    <w:rsid w:val="00E662CD"/>
    <w:rsid w:val="00E66AB9"/>
    <w:rsid w:val="00E67A04"/>
    <w:rsid w:val="00E70812"/>
    <w:rsid w:val="00E70AA9"/>
    <w:rsid w:val="00E71CFF"/>
    <w:rsid w:val="00E71F1E"/>
    <w:rsid w:val="00E720A4"/>
    <w:rsid w:val="00E725C4"/>
    <w:rsid w:val="00E728B4"/>
    <w:rsid w:val="00E72919"/>
    <w:rsid w:val="00E72D0A"/>
    <w:rsid w:val="00E73793"/>
    <w:rsid w:val="00E74B55"/>
    <w:rsid w:val="00E74BEB"/>
    <w:rsid w:val="00E74E77"/>
    <w:rsid w:val="00E75B64"/>
    <w:rsid w:val="00E76D37"/>
    <w:rsid w:val="00E76F72"/>
    <w:rsid w:val="00E7788E"/>
    <w:rsid w:val="00E809B7"/>
    <w:rsid w:val="00E81126"/>
    <w:rsid w:val="00E81303"/>
    <w:rsid w:val="00E826B9"/>
    <w:rsid w:val="00E82B63"/>
    <w:rsid w:val="00E836C4"/>
    <w:rsid w:val="00E83826"/>
    <w:rsid w:val="00E838D3"/>
    <w:rsid w:val="00E839AB"/>
    <w:rsid w:val="00E83E43"/>
    <w:rsid w:val="00E84935"/>
    <w:rsid w:val="00E84BB1"/>
    <w:rsid w:val="00E855A5"/>
    <w:rsid w:val="00E85AD7"/>
    <w:rsid w:val="00E866D6"/>
    <w:rsid w:val="00E86B81"/>
    <w:rsid w:val="00E8740C"/>
    <w:rsid w:val="00E87648"/>
    <w:rsid w:val="00E87BDD"/>
    <w:rsid w:val="00E90174"/>
    <w:rsid w:val="00E90B35"/>
    <w:rsid w:val="00E9115C"/>
    <w:rsid w:val="00E91615"/>
    <w:rsid w:val="00E93046"/>
    <w:rsid w:val="00E9376F"/>
    <w:rsid w:val="00E93FDE"/>
    <w:rsid w:val="00E94146"/>
    <w:rsid w:val="00E941AA"/>
    <w:rsid w:val="00E943FE"/>
    <w:rsid w:val="00E94456"/>
    <w:rsid w:val="00E947C3"/>
    <w:rsid w:val="00E94DCE"/>
    <w:rsid w:val="00E94EF7"/>
    <w:rsid w:val="00E9557E"/>
    <w:rsid w:val="00E95998"/>
    <w:rsid w:val="00E95B9F"/>
    <w:rsid w:val="00E96506"/>
    <w:rsid w:val="00E9660A"/>
    <w:rsid w:val="00E9681F"/>
    <w:rsid w:val="00E96B03"/>
    <w:rsid w:val="00E96EF4"/>
    <w:rsid w:val="00E96FA1"/>
    <w:rsid w:val="00E974FA"/>
    <w:rsid w:val="00E97B4E"/>
    <w:rsid w:val="00EA05A7"/>
    <w:rsid w:val="00EA12EA"/>
    <w:rsid w:val="00EA1AA7"/>
    <w:rsid w:val="00EA28ED"/>
    <w:rsid w:val="00EA2BBA"/>
    <w:rsid w:val="00EA395D"/>
    <w:rsid w:val="00EA3D42"/>
    <w:rsid w:val="00EA3F67"/>
    <w:rsid w:val="00EA5207"/>
    <w:rsid w:val="00EA5298"/>
    <w:rsid w:val="00EA56DB"/>
    <w:rsid w:val="00EA6F06"/>
    <w:rsid w:val="00EA7B2C"/>
    <w:rsid w:val="00EA7F7C"/>
    <w:rsid w:val="00EB18CE"/>
    <w:rsid w:val="00EB3AA8"/>
    <w:rsid w:val="00EB3E5D"/>
    <w:rsid w:val="00EB4BB5"/>
    <w:rsid w:val="00EB4C4F"/>
    <w:rsid w:val="00EB4DE4"/>
    <w:rsid w:val="00EB4ECB"/>
    <w:rsid w:val="00EB57F0"/>
    <w:rsid w:val="00EB5EA5"/>
    <w:rsid w:val="00EB62F7"/>
    <w:rsid w:val="00EB663D"/>
    <w:rsid w:val="00EB6E09"/>
    <w:rsid w:val="00EB7380"/>
    <w:rsid w:val="00EB7C32"/>
    <w:rsid w:val="00EC06CF"/>
    <w:rsid w:val="00EC07D6"/>
    <w:rsid w:val="00EC0A64"/>
    <w:rsid w:val="00EC0CA9"/>
    <w:rsid w:val="00EC0F38"/>
    <w:rsid w:val="00EC170B"/>
    <w:rsid w:val="00EC1CE6"/>
    <w:rsid w:val="00EC25AE"/>
    <w:rsid w:val="00EC2B56"/>
    <w:rsid w:val="00EC308F"/>
    <w:rsid w:val="00EC3356"/>
    <w:rsid w:val="00EC35D6"/>
    <w:rsid w:val="00EC3B37"/>
    <w:rsid w:val="00EC4035"/>
    <w:rsid w:val="00EC4537"/>
    <w:rsid w:val="00EC52E5"/>
    <w:rsid w:val="00EC545D"/>
    <w:rsid w:val="00EC54D5"/>
    <w:rsid w:val="00EC58D9"/>
    <w:rsid w:val="00EC59AE"/>
    <w:rsid w:val="00EC5A64"/>
    <w:rsid w:val="00EC641B"/>
    <w:rsid w:val="00EC6991"/>
    <w:rsid w:val="00EC71EA"/>
    <w:rsid w:val="00EC744F"/>
    <w:rsid w:val="00ED00E7"/>
    <w:rsid w:val="00ED05B9"/>
    <w:rsid w:val="00ED0EE1"/>
    <w:rsid w:val="00ED0FFE"/>
    <w:rsid w:val="00ED1753"/>
    <w:rsid w:val="00ED1F4C"/>
    <w:rsid w:val="00ED2253"/>
    <w:rsid w:val="00ED2399"/>
    <w:rsid w:val="00ED299A"/>
    <w:rsid w:val="00ED3B77"/>
    <w:rsid w:val="00ED429E"/>
    <w:rsid w:val="00ED491C"/>
    <w:rsid w:val="00ED4BF2"/>
    <w:rsid w:val="00ED51CC"/>
    <w:rsid w:val="00ED5D47"/>
    <w:rsid w:val="00ED665D"/>
    <w:rsid w:val="00ED6A85"/>
    <w:rsid w:val="00ED7BD1"/>
    <w:rsid w:val="00ED7C2C"/>
    <w:rsid w:val="00EE0F51"/>
    <w:rsid w:val="00EE18DF"/>
    <w:rsid w:val="00EE1A46"/>
    <w:rsid w:val="00EE2240"/>
    <w:rsid w:val="00EE250C"/>
    <w:rsid w:val="00EE29C1"/>
    <w:rsid w:val="00EE3D01"/>
    <w:rsid w:val="00EE3D37"/>
    <w:rsid w:val="00EE3E10"/>
    <w:rsid w:val="00EE49DA"/>
    <w:rsid w:val="00EE4F5F"/>
    <w:rsid w:val="00EE5905"/>
    <w:rsid w:val="00EE5F0B"/>
    <w:rsid w:val="00EE618F"/>
    <w:rsid w:val="00EE66FB"/>
    <w:rsid w:val="00EE6C39"/>
    <w:rsid w:val="00EE7202"/>
    <w:rsid w:val="00EF054D"/>
    <w:rsid w:val="00EF0B58"/>
    <w:rsid w:val="00EF0CC1"/>
    <w:rsid w:val="00EF1959"/>
    <w:rsid w:val="00EF1F0D"/>
    <w:rsid w:val="00EF23B7"/>
    <w:rsid w:val="00EF3527"/>
    <w:rsid w:val="00EF3C8E"/>
    <w:rsid w:val="00EF4190"/>
    <w:rsid w:val="00EF47DF"/>
    <w:rsid w:val="00EF49CE"/>
    <w:rsid w:val="00EF4C7C"/>
    <w:rsid w:val="00EF5C03"/>
    <w:rsid w:val="00EF617F"/>
    <w:rsid w:val="00EF7FDA"/>
    <w:rsid w:val="00F00706"/>
    <w:rsid w:val="00F00A18"/>
    <w:rsid w:val="00F012A7"/>
    <w:rsid w:val="00F01879"/>
    <w:rsid w:val="00F02393"/>
    <w:rsid w:val="00F03431"/>
    <w:rsid w:val="00F03AE5"/>
    <w:rsid w:val="00F03CEC"/>
    <w:rsid w:val="00F047CC"/>
    <w:rsid w:val="00F049B2"/>
    <w:rsid w:val="00F06D81"/>
    <w:rsid w:val="00F06FA0"/>
    <w:rsid w:val="00F07185"/>
    <w:rsid w:val="00F11376"/>
    <w:rsid w:val="00F12129"/>
    <w:rsid w:val="00F1228D"/>
    <w:rsid w:val="00F13A78"/>
    <w:rsid w:val="00F13BD5"/>
    <w:rsid w:val="00F15420"/>
    <w:rsid w:val="00F15A4B"/>
    <w:rsid w:val="00F16BC7"/>
    <w:rsid w:val="00F1779A"/>
    <w:rsid w:val="00F17FDC"/>
    <w:rsid w:val="00F203B7"/>
    <w:rsid w:val="00F209A2"/>
    <w:rsid w:val="00F21BB3"/>
    <w:rsid w:val="00F22650"/>
    <w:rsid w:val="00F2342B"/>
    <w:rsid w:val="00F23576"/>
    <w:rsid w:val="00F23735"/>
    <w:rsid w:val="00F237F6"/>
    <w:rsid w:val="00F239A5"/>
    <w:rsid w:val="00F23A17"/>
    <w:rsid w:val="00F23C4F"/>
    <w:rsid w:val="00F23E0B"/>
    <w:rsid w:val="00F23F64"/>
    <w:rsid w:val="00F240A0"/>
    <w:rsid w:val="00F24745"/>
    <w:rsid w:val="00F24DDD"/>
    <w:rsid w:val="00F25128"/>
    <w:rsid w:val="00F258A8"/>
    <w:rsid w:val="00F25C09"/>
    <w:rsid w:val="00F2705A"/>
    <w:rsid w:val="00F2741A"/>
    <w:rsid w:val="00F2771F"/>
    <w:rsid w:val="00F278E1"/>
    <w:rsid w:val="00F30694"/>
    <w:rsid w:val="00F311A9"/>
    <w:rsid w:val="00F31FD9"/>
    <w:rsid w:val="00F32109"/>
    <w:rsid w:val="00F322D7"/>
    <w:rsid w:val="00F3275F"/>
    <w:rsid w:val="00F32A3D"/>
    <w:rsid w:val="00F32D56"/>
    <w:rsid w:val="00F33A82"/>
    <w:rsid w:val="00F342A1"/>
    <w:rsid w:val="00F34E60"/>
    <w:rsid w:val="00F35033"/>
    <w:rsid w:val="00F35FDA"/>
    <w:rsid w:val="00F3647B"/>
    <w:rsid w:val="00F36B79"/>
    <w:rsid w:val="00F37E7B"/>
    <w:rsid w:val="00F402C2"/>
    <w:rsid w:val="00F407E9"/>
    <w:rsid w:val="00F40DF0"/>
    <w:rsid w:val="00F41C43"/>
    <w:rsid w:val="00F436B3"/>
    <w:rsid w:val="00F43EF7"/>
    <w:rsid w:val="00F44D51"/>
    <w:rsid w:val="00F452DC"/>
    <w:rsid w:val="00F45EB8"/>
    <w:rsid w:val="00F4616E"/>
    <w:rsid w:val="00F4637C"/>
    <w:rsid w:val="00F46A6A"/>
    <w:rsid w:val="00F46BCB"/>
    <w:rsid w:val="00F46C22"/>
    <w:rsid w:val="00F478FF"/>
    <w:rsid w:val="00F47E30"/>
    <w:rsid w:val="00F50145"/>
    <w:rsid w:val="00F50411"/>
    <w:rsid w:val="00F50620"/>
    <w:rsid w:val="00F5081E"/>
    <w:rsid w:val="00F51238"/>
    <w:rsid w:val="00F51243"/>
    <w:rsid w:val="00F51394"/>
    <w:rsid w:val="00F519E0"/>
    <w:rsid w:val="00F5262D"/>
    <w:rsid w:val="00F52A67"/>
    <w:rsid w:val="00F54214"/>
    <w:rsid w:val="00F55628"/>
    <w:rsid w:val="00F55C20"/>
    <w:rsid w:val="00F56518"/>
    <w:rsid w:val="00F56EDC"/>
    <w:rsid w:val="00F57788"/>
    <w:rsid w:val="00F57F23"/>
    <w:rsid w:val="00F600B1"/>
    <w:rsid w:val="00F604D6"/>
    <w:rsid w:val="00F607B8"/>
    <w:rsid w:val="00F60840"/>
    <w:rsid w:val="00F60ABF"/>
    <w:rsid w:val="00F60E65"/>
    <w:rsid w:val="00F61F40"/>
    <w:rsid w:val="00F62AC8"/>
    <w:rsid w:val="00F62B2B"/>
    <w:rsid w:val="00F633C2"/>
    <w:rsid w:val="00F63A43"/>
    <w:rsid w:val="00F645D7"/>
    <w:rsid w:val="00F646D0"/>
    <w:rsid w:val="00F64814"/>
    <w:rsid w:val="00F65201"/>
    <w:rsid w:val="00F65D70"/>
    <w:rsid w:val="00F66621"/>
    <w:rsid w:val="00F668BD"/>
    <w:rsid w:val="00F66F88"/>
    <w:rsid w:val="00F67C48"/>
    <w:rsid w:val="00F67CCF"/>
    <w:rsid w:val="00F67F33"/>
    <w:rsid w:val="00F72442"/>
    <w:rsid w:val="00F7245D"/>
    <w:rsid w:val="00F72590"/>
    <w:rsid w:val="00F729BE"/>
    <w:rsid w:val="00F73809"/>
    <w:rsid w:val="00F74813"/>
    <w:rsid w:val="00F74832"/>
    <w:rsid w:val="00F74EF2"/>
    <w:rsid w:val="00F76471"/>
    <w:rsid w:val="00F772F9"/>
    <w:rsid w:val="00F779C7"/>
    <w:rsid w:val="00F77EAB"/>
    <w:rsid w:val="00F80AB6"/>
    <w:rsid w:val="00F81879"/>
    <w:rsid w:val="00F82140"/>
    <w:rsid w:val="00F845A9"/>
    <w:rsid w:val="00F84748"/>
    <w:rsid w:val="00F84DAC"/>
    <w:rsid w:val="00F860A0"/>
    <w:rsid w:val="00F90D78"/>
    <w:rsid w:val="00F9203F"/>
    <w:rsid w:val="00F921F1"/>
    <w:rsid w:val="00F927A2"/>
    <w:rsid w:val="00F92B0A"/>
    <w:rsid w:val="00F935A6"/>
    <w:rsid w:val="00F93BC2"/>
    <w:rsid w:val="00F93E99"/>
    <w:rsid w:val="00F93FAE"/>
    <w:rsid w:val="00F948A5"/>
    <w:rsid w:val="00F9494C"/>
    <w:rsid w:val="00F94C7A"/>
    <w:rsid w:val="00F95591"/>
    <w:rsid w:val="00F95C58"/>
    <w:rsid w:val="00F9677A"/>
    <w:rsid w:val="00F970C6"/>
    <w:rsid w:val="00F97B4A"/>
    <w:rsid w:val="00FA0676"/>
    <w:rsid w:val="00FA0C0F"/>
    <w:rsid w:val="00FA0ED6"/>
    <w:rsid w:val="00FA105B"/>
    <w:rsid w:val="00FA130C"/>
    <w:rsid w:val="00FA1745"/>
    <w:rsid w:val="00FA17E6"/>
    <w:rsid w:val="00FA1F11"/>
    <w:rsid w:val="00FA2764"/>
    <w:rsid w:val="00FA3587"/>
    <w:rsid w:val="00FA36A2"/>
    <w:rsid w:val="00FA413A"/>
    <w:rsid w:val="00FA414D"/>
    <w:rsid w:val="00FA5020"/>
    <w:rsid w:val="00FA545F"/>
    <w:rsid w:val="00FA5671"/>
    <w:rsid w:val="00FA6A2C"/>
    <w:rsid w:val="00FA71BC"/>
    <w:rsid w:val="00FA72A9"/>
    <w:rsid w:val="00FA79A9"/>
    <w:rsid w:val="00FB0E1C"/>
    <w:rsid w:val="00FB1558"/>
    <w:rsid w:val="00FB1A59"/>
    <w:rsid w:val="00FB1A78"/>
    <w:rsid w:val="00FB2032"/>
    <w:rsid w:val="00FB21A4"/>
    <w:rsid w:val="00FB3859"/>
    <w:rsid w:val="00FB395F"/>
    <w:rsid w:val="00FB4DF9"/>
    <w:rsid w:val="00FB57B6"/>
    <w:rsid w:val="00FB6A5B"/>
    <w:rsid w:val="00FB6B53"/>
    <w:rsid w:val="00FB7041"/>
    <w:rsid w:val="00FB7B2C"/>
    <w:rsid w:val="00FB7BC8"/>
    <w:rsid w:val="00FC1010"/>
    <w:rsid w:val="00FC169F"/>
    <w:rsid w:val="00FC1A1D"/>
    <w:rsid w:val="00FC1C06"/>
    <w:rsid w:val="00FC1E31"/>
    <w:rsid w:val="00FC1F4B"/>
    <w:rsid w:val="00FC2226"/>
    <w:rsid w:val="00FC3AEC"/>
    <w:rsid w:val="00FC4165"/>
    <w:rsid w:val="00FC4266"/>
    <w:rsid w:val="00FC43BF"/>
    <w:rsid w:val="00FC499E"/>
    <w:rsid w:val="00FC4BAD"/>
    <w:rsid w:val="00FC4FCD"/>
    <w:rsid w:val="00FC5F17"/>
    <w:rsid w:val="00FC62BE"/>
    <w:rsid w:val="00FC65C6"/>
    <w:rsid w:val="00FC65F2"/>
    <w:rsid w:val="00FC720C"/>
    <w:rsid w:val="00FD06A6"/>
    <w:rsid w:val="00FD0C1D"/>
    <w:rsid w:val="00FD1158"/>
    <w:rsid w:val="00FD1699"/>
    <w:rsid w:val="00FD17F7"/>
    <w:rsid w:val="00FD275E"/>
    <w:rsid w:val="00FD33BC"/>
    <w:rsid w:val="00FD3507"/>
    <w:rsid w:val="00FD3F03"/>
    <w:rsid w:val="00FD404B"/>
    <w:rsid w:val="00FD4304"/>
    <w:rsid w:val="00FD4424"/>
    <w:rsid w:val="00FD48B9"/>
    <w:rsid w:val="00FD4B32"/>
    <w:rsid w:val="00FD52C8"/>
    <w:rsid w:val="00FD5B5D"/>
    <w:rsid w:val="00FD627A"/>
    <w:rsid w:val="00FD66BD"/>
    <w:rsid w:val="00FD775A"/>
    <w:rsid w:val="00FD7C54"/>
    <w:rsid w:val="00FE01DC"/>
    <w:rsid w:val="00FE0477"/>
    <w:rsid w:val="00FE0EC0"/>
    <w:rsid w:val="00FE15DA"/>
    <w:rsid w:val="00FE1E02"/>
    <w:rsid w:val="00FE2831"/>
    <w:rsid w:val="00FE3BAA"/>
    <w:rsid w:val="00FE3EA2"/>
    <w:rsid w:val="00FE4D94"/>
    <w:rsid w:val="00FE5AFE"/>
    <w:rsid w:val="00FE5F46"/>
    <w:rsid w:val="00FE6111"/>
    <w:rsid w:val="00FF0482"/>
    <w:rsid w:val="00FF0626"/>
    <w:rsid w:val="00FF0DE7"/>
    <w:rsid w:val="00FF16F0"/>
    <w:rsid w:val="00FF1D89"/>
    <w:rsid w:val="00FF25BB"/>
    <w:rsid w:val="00FF2FAD"/>
    <w:rsid w:val="00FF4E13"/>
    <w:rsid w:val="00FF5126"/>
    <w:rsid w:val="00FF5A26"/>
    <w:rsid w:val="00FF72C9"/>
    <w:rsid w:val="00FF77F2"/>
    <w:rsid w:val="00FF7DAB"/>
    <w:rsid w:val="00FF7E4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50372C"/>
  <w15:docId w15:val="{1189D8A2-10A9-49FB-8782-113C318A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imes New Roman" w:hAnsi="Franklin Gothic Book"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C58"/>
    <w:pPr>
      <w:jc w:val="both"/>
    </w:pPr>
    <w:rPr>
      <w:rFonts w:ascii="Garamond" w:eastAsiaTheme="minorHAnsi" w:hAnsi="Garamond" w:cstheme="minorBidi"/>
      <w:sz w:val="23"/>
      <w:szCs w:val="22"/>
      <w:lang w:eastAsia="en-US"/>
    </w:rPr>
  </w:style>
  <w:style w:type="paragraph" w:styleId="Heading1">
    <w:name w:val="heading 1"/>
    <w:basedOn w:val="Normal1"/>
    <w:next w:val="Normal1"/>
    <w:link w:val="Heading1Char"/>
    <w:uiPriority w:val="9"/>
    <w:qFormat/>
    <w:rsid w:val="00885664"/>
    <w:pPr>
      <w:keepNext/>
      <w:spacing w:before="400" w:after="400"/>
      <w:contextualSpacing/>
      <w:jc w:val="center"/>
      <w:outlineLvl w:val="0"/>
    </w:pPr>
    <w:rPr>
      <w:rFonts w:ascii="Garamond" w:eastAsia="Times New Roman" w:hAnsi="Garamond" w:cs="Times New Roman"/>
      <w:sz w:val="40"/>
      <w:szCs w:val="36"/>
    </w:rPr>
  </w:style>
  <w:style w:type="paragraph" w:styleId="Heading2">
    <w:name w:val="heading 2"/>
    <w:basedOn w:val="Normal1"/>
    <w:next w:val="Normal1"/>
    <w:link w:val="Heading2Char"/>
    <w:uiPriority w:val="9"/>
    <w:qFormat/>
    <w:rsid w:val="00F62B2B"/>
    <w:pPr>
      <w:keepNext/>
      <w:spacing w:before="320" w:after="240"/>
      <w:contextualSpacing/>
      <w:outlineLvl w:val="1"/>
    </w:pPr>
    <w:rPr>
      <w:rFonts w:ascii="Garamond" w:eastAsia="Times New Roman" w:hAnsi="Garamond" w:cs="Times New Roman"/>
      <w:b/>
      <w:sz w:val="29"/>
      <w:szCs w:val="29"/>
    </w:rPr>
  </w:style>
  <w:style w:type="paragraph" w:styleId="Heading3">
    <w:name w:val="heading 3"/>
    <w:basedOn w:val="NormalWeb"/>
    <w:next w:val="Normal1"/>
    <w:link w:val="Heading3Char"/>
    <w:uiPriority w:val="9"/>
    <w:qFormat/>
    <w:rsid w:val="000700FE"/>
    <w:pPr>
      <w:keepNext/>
      <w:spacing w:before="240" w:beforeAutospacing="0" w:after="200" w:afterAutospacing="0"/>
      <w:textAlignment w:val="baseline"/>
      <w:outlineLvl w:val="2"/>
    </w:pPr>
    <w:rPr>
      <w:rFonts w:ascii="Garamond" w:hAnsi="Garamond"/>
      <w:b/>
      <w:bCs/>
      <w:color w:val="000000"/>
      <w:szCs w:val="23"/>
    </w:rPr>
  </w:style>
  <w:style w:type="paragraph" w:styleId="Heading4">
    <w:name w:val="heading 4"/>
    <w:basedOn w:val="Normal1"/>
    <w:next w:val="Normal1"/>
    <w:link w:val="Heading4Char"/>
    <w:autoRedefine/>
    <w:uiPriority w:val="9"/>
    <w:qFormat/>
    <w:rsid w:val="00320890"/>
    <w:pPr>
      <w:keepNext/>
      <w:spacing w:line="264" w:lineRule="auto"/>
      <w:contextualSpacing/>
      <w:textAlignment w:val="baseline"/>
      <w:outlineLvl w:val="3"/>
    </w:pPr>
    <w:rPr>
      <w:rFonts w:ascii="Garamond" w:eastAsia="PMingLiU" w:hAnsi="Garamond" w:cs="Times New Roman"/>
      <w:b/>
      <w:i/>
      <w:sz w:val="23"/>
      <w:szCs w:val="18"/>
    </w:rPr>
  </w:style>
  <w:style w:type="paragraph" w:styleId="Heading5">
    <w:name w:val="heading 5"/>
    <w:basedOn w:val="Normal1"/>
    <w:next w:val="Normal1"/>
    <w:link w:val="Heading5Char"/>
    <w:uiPriority w:val="9"/>
    <w:qFormat/>
    <w:rsid w:val="00EA395D"/>
    <w:pPr>
      <w:keepNext/>
      <w:spacing w:before="220" w:after="220"/>
      <w:contextualSpacing/>
      <w:outlineLvl w:val="4"/>
    </w:pPr>
    <w:rPr>
      <w:rFonts w:ascii="Garamond" w:hAnsi="Garamond"/>
      <w:b/>
      <w:i/>
      <w:sz w:val="23"/>
      <w:u w:val="single"/>
    </w:rPr>
  </w:style>
  <w:style w:type="paragraph" w:styleId="Heading6">
    <w:name w:val="heading 6"/>
    <w:basedOn w:val="Normal"/>
    <w:next w:val="Normal1"/>
    <w:link w:val="Heading6Char"/>
    <w:uiPriority w:val="9"/>
    <w:qFormat/>
    <w:rsid w:val="00633355"/>
    <w:pPr>
      <w:keepNext/>
      <w:spacing w:before="60" w:after="60"/>
      <w:outlineLvl w:val="5"/>
    </w:pPr>
    <w:rPr>
      <w:rFonts w:eastAsia="PMingLiU" w:cs="Times New Roman"/>
      <w:i/>
      <w:szCs w:val="23"/>
      <w:lang w:val="en-US"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27CBC"/>
    <w:pPr>
      <w:spacing w:line="276" w:lineRule="auto"/>
    </w:pPr>
    <w:rPr>
      <w:rFonts w:ascii="Arial" w:eastAsia="Arial" w:hAnsi="Arial" w:cs="Arial"/>
      <w:color w:val="000000"/>
      <w:lang w:val="en-US" w:eastAsia="ja-JP"/>
    </w:rPr>
  </w:style>
  <w:style w:type="character" w:customStyle="1" w:styleId="Heading1Char">
    <w:name w:val="Heading 1 Char"/>
    <w:link w:val="Heading1"/>
    <w:uiPriority w:val="9"/>
    <w:rsid w:val="00885664"/>
    <w:rPr>
      <w:rFonts w:ascii="Garamond" w:hAnsi="Garamond"/>
      <w:color w:val="000000"/>
      <w:sz w:val="40"/>
      <w:szCs w:val="36"/>
      <w:lang w:val="en-US" w:eastAsia="ja-JP"/>
    </w:rPr>
  </w:style>
  <w:style w:type="character" w:customStyle="1" w:styleId="Heading2Char">
    <w:name w:val="Heading 2 Char"/>
    <w:link w:val="Heading2"/>
    <w:uiPriority w:val="9"/>
    <w:rsid w:val="00F62B2B"/>
    <w:rPr>
      <w:rFonts w:ascii="Garamond" w:hAnsi="Garamond"/>
      <w:b/>
      <w:color w:val="000000"/>
      <w:sz w:val="29"/>
      <w:szCs w:val="29"/>
      <w:lang w:val="en-US" w:eastAsia="ja-JP"/>
    </w:rPr>
  </w:style>
  <w:style w:type="paragraph" w:styleId="NormalWeb">
    <w:name w:val="Normal (Web)"/>
    <w:aliases w:val=" webb,webb"/>
    <w:basedOn w:val="Normal"/>
    <w:uiPriority w:val="99"/>
    <w:rsid w:val="00656C63"/>
    <w:pPr>
      <w:spacing w:before="100" w:beforeAutospacing="1" w:after="100" w:afterAutospacing="1"/>
      <w:jc w:val="left"/>
    </w:pPr>
    <w:rPr>
      <w:rFonts w:ascii="Times New Roman" w:eastAsia="SimSun" w:hAnsi="Times New Roman" w:cs="Angsana New"/>
      <w:sz w:val="24"/>
      <w:lang w:eastAsia="zh-CN"/>
    </w:rPr>
  </w:style>
  <w:style w:type="character" w:customStyle="1" w:styleId="Heading3Char">
    <w:name w:val="Heading 3 Char"/>
    <w:link w:val="Heading3"/>
    <w:uiPriority w:val="9"/>
    <w:rsid w:val="000700FE"/>
    <w:rPr>
      <w:rFonts w:ascii="Garamond" w:eastAsia="SimSun" w:hAnsi="Garamond" w:cs="Angsana New"/>
      <w:b/>
      <w:bCs/>
      <w:color w:val="000000"/>
      <w:szCs w:val="23"/>
      <w:lang w:eastAsia="zh-CN"/>
    </w:rPr>
  </w:style>
  <w:style w:type="character" w:customStyle="1" w:styleId="Heading4Char">
    <w:name w:val="Heading 4 Char"/>
    <w:link w:val="Heading4"/>
    <w:uiPriority w:val="9"/>
    <w:rsid w:val="00320890"/>
    <w:rPr>
      <w:rFonts w:ascii="Garamond" w:eastAsia="PMingLiU" w:hAnsi="Garamond"/>
      <w:b/>
      <w:i/>
      <w:color w:val="000000"/>
      <w:sz w:val="23"/>
      <w:szCs w:val="18"/>
      <w:lang w:val="en-US" w:eastAsia="ja-JP"/>
    </w:rPr>
  </w:style>
  <w:style w:type="character" w:customStyle="1" w:styleId="Heading5Char">
    <w:name w:val="Heading 5 Char"/>
    <w:link w:val="Heading5"/>
    <w:uiPriority w:val="9"/>
    <w:rsid w:val="00EA395D"/>
    <w:rPr>
      <w:rFonts w:ascii="Garamond" w:eastAsia="Arial" w:hAnsi="Garamond" w:cs="Arial"/>
      <w:b/>
      <w:i/>
      <w:color w:val="000000"/>
      <w:sz w:val="23"/>
      <w:u w:val="single"/>
      <w:lang w:val="en-US" w:eastAsia="ja-JP"/>
    </w:rPr>
  </w:style>
  <w:style w:type="character" w:customStyle="1" w:styleId="Heading6Char">
    <w:name w:val="Heading 6 Char"/>
    <w:link w:val="Heading6"/>
    <w:uiPriority w:val="9"/>
    <w:rsid w:val="00633355"/>
    <w:rPr>
      <w:rFonts w:ascii="Garamond" w:eastAsia="PMingLiU" w:hAnsi="Garamond"/>
      <w:i/>
      <w:sz w:val="23"/>
      <w:szCs w:val="23"/>
      <w:lang w:val="en-US" w:eastAsia="fr-CA"/>
    </w:rPr>
  </w:style>
  <w:style w:type="paragraph" w:styleId="Title">
    <w:name w:val="Title"/>
    <w:basedOn w:val="Normal1"/>
    <w:next w:val="Normal1"/>
    <w:rsid w:val="00B27CBC"/>
    <w:pPr>
      <w:contextualSpacing/>
    </w:pPr>
    <w:rPr>
      <w:rFonts w:ascii="Trebuchet MS" w:eastAsia="Trebuchet MS" w:hAnsi="Trebuchet MS" w:cs="Trebuchet MS"/>
      <w:sz w:val="42"/>
    </w:rPr>
  </w:style>
  <w:style w:type="paragraph" w:styleId="Subtitle">
    <w:name w:val="Subtitle"/>
    <w:basedOn w:val="Normal1"/>
    <w:next w:val="Normal1"/>
    <w:rsid w:val="00B27CBC"/>
    <w:pPr>
      <w:spacing w:after="200"/>
      <w:contextualSpacing/>
    </w:pPr>
    <w:rPr>
      <w:rFonts w:ascii="Trebuchet MS" w:eastAsia="Trebuchet MS" w:hAnsi="Trebuchet MS" w:cs="Trebuchet MS"/>
      <w:i/>
      <w:color w:val="666666"/>
      <w:sz w:val="26"/>
    </w:rPr>
  </w:style>
  <w:style w:type="paragraph" w:styleId="Caption">
    <w:name w:val="caption"/>
    <w:basedOn w:val="Normal"/>
    <w:next w:val="Normal"/>
    <w:link w:val="CaptionChar"/>
    <w:qFormat/>
    <w:rsid w:val="00BE14C8"/>
    <w:pPr>
      <w:keepNext/>
      <w:widowControl w:val="0"/>
      <w:spacing w:before="240" w:after="120"/>
      <w:jc w:val="center"/>
    </w:pPr>
    <w:rPr>
      <w:b/>
      <w:bCs/>
      <w:color w:val="000000"/>
      <w:szCs w:val="23"/>
    </w:rPr>
  </w:style>
  <w:style w:type="paragraph" w:styleId="FootnoteText">
    <w:name w:val="footnote text"/>
    <w:aliases w:val="Garamond 8"/>
    <w:basedOn w:val="Normal"/>
    <w:link w:val="FootnoteTextChar"/>
    <w:qFormat/>
    <w:rsid w:val="00232C98"/>
    <w:pPr>
      <w:jc w:val="left"/>
    </w:pPr>
    <w:rPr>
      <w:sz w:val="16"/>
      <w:szCs w:val="20"/>
    </w:rPr>
  </w:style>
  <w:style w:type="character" w:customStyle="1" w:styleId="FootnoteTextChar">
    <w:name w:val="Footnote Text Char"/>
    <w:aliases w:val="Garamond 8 Char"/>
    <w:link w:val="FootnoteText"/>
    <w:rsid w:val="00232C98"/>
    <w:rPr>
      <w:rFonts w:ascii="Garamond" w:eastAsia="PMingLiU" w:hAnsi="Garamond" w:cs="Times New Roman"/>
      <w:sz w:val="16"/>
      <w:szCs w:val="20"/>
      <w:lang w:val="fr-CA" w:eastAsia="fr-CA"/>
    </w:rPr>
  </w:style>
  <w:style w:type="character" w:styleId="FootnoteReference">
    <w:name w:val="footnote reference"/>
    <w:aliases w:val="16 Point,Superscript 6 Point,Superscript 6 Point + 11 pt,ftref,Footnote Reference Number,note bp, Car Car Char Car Char Car Car Char Car Char Char, Car Car Car Car Car Car Car Car Char Car Car Char Car Car Car Char Car Char Char Char"/>
    <w:qFormat/>
    <w:rsid w:val="00BE2C62"/>
    <w:rPr>
      <w:vertAlign w:val="superscript"/>
    </w:rPr>
  </w:style>
  <w:style w:type="paragraph" w:styleId="BalloonText">
    <w:name w:val="Balloon Text"/>
    <w:basedOn w:val="Normal"/>
    <w:link w:val="BalloonTextChar"/>
    <w:uiPriority w:val="99"/>
    <w:semiHidden/>
    <w:unhideWhenUsed/>
    <w:rsid w:val="00B82DAC"/>
    <w:rPr>
      <w:rFonts w:ascii="Lucida Grande" w:hAnsi="Lucida Grande" w:cs="Lucida Grande"/>
      <w:sz w:val="18"/>
      <w:szCs w:val="18"/>
    </w:rPr>
  </w:style>
  <w:style w:type="character" w:customStyle="1" w:styleId="BalloonTextChar">
    <w:name w:val="Balloon Text Char"/>
    <w:link w:val="BalloonText"/>
    <w:uiPriority w:val="99"/>
    <w:semiHidden/>
    <w:rsid w:val="00B82DAC"/>
    <w:rPr>
      <w:rFonts w:ascii="Lucida Grande" w:eastAsia="PMingLiU" w:hAnsi="Lucida Grande" w:cs="Lucida Grande"/>
      <w:sz w:val="18"/>
      <w:szCs w:val="18"/>
      <w:lang w:val="fr-CA" w:eastAsia="fr-CA"/>
    </w:rPr>
  </w:style>
  <w:style w:type="character" w:styleId="Hyperlink">
    <w:name w:val="Hyperlink"/>
    <w:uiPriority w:val="99"/>
    <w:unhideWhenUsed/>
    <w:rsid w:val="00553ACC"/>
    <w:rPr>
      <w:color w:val="0000FF"/>
      <w:u w:val="single"/>
    </w:rPr>
  </w:style>
  <w:style w:type="character" w:styleId="FollowedHyperlink">
    <w:name w:val="FollowedHyperlink"/>
    <w:uiPriority w:val="99"/>
    <w:semiHidden/>
    <w:unhideWhenUsed/>
    <w:rsid w:val="00553ACC"/>
    <w:rPr>
      <w:color w:val="800080"/>
      <w:u w:val="single"/>
    </w:rPr>
  </w:style>
  <w:style w:type="character" w:customStyle="1" w:styleId="apple-tab-span">
    <w:name w:val="apple-tab-span"/>
    <w:basedOn w:val="DefaultParagraphFont"/>
    <w:rsid w:val="00553ACC"/>
  </w:style>
  <w:style w:type="paragraph" w:styleId="NoSpacing">
    <w:name w:val="No Spacing"/>
    <w:uiPriority w:val="1"/>
    <w:qFormat/>
    <w:rsid w:val="00A71A7E"/>
    <w:pPr>
      <w:jc w:val="both"/>
    </w:pPr>
    <w:rPr>
      <w:rFonts w:ascii="Garamond" w:eastAsia="PMingLiU" w:hAnsi="Garamond"/>
      <w:sz w:val="22"/>
      <w:lang w:val="fr-CA" w:eastAsia="fr-CA"/>
    </w:rPr>
  </w:style>
  <w:style w:type="table" w:styleId="TableGrid">
    <w:name w:val="Table Grid"/>
    <w:basedOn w:val="TableNormal"/>
    <w:uiPriority w:val="39"/>
    <w:rsid w:val="001B5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54936"/>
    <w:pPr>
      <w:ind w:left="720"/>
    </w:pPr>
  </w:style>
  <w:style w:type="character" w:customStyle="1" w:styleId="ListParagraphChar">
    <w:name w:val="List Paragraph Char"/>
    <w:link w:val="ListParagraph"/>
    <w:uiPriority w:val="34"/>
    <w:locked/>
    <w:rsid w:val="00754936"/>
    <w:rPr>
      <w:rFonts w:ascii="Garamond" w:eastAsia="PMingLiU" w:hAnsi="Garamond"/>
      <w:sz w:val="23"/>
      <w:szCs w:val="24"/>
      <w:lang w:eastAsia="fr-CA"/>
    </w:rPr>
  </w:style>
  <w:style w:type="character" w:styleId="CommentReference">
    <w:name w:val="annotation reference"/>
    <w:uiPriority w:val="99"/>
    <w:unhideWhenUsed/>
    <w:rsid w:val="00033EE9"/>
    <w:rPr>
      <w:sz w:val="16"/>
      <w:szCs w:val="16"/>
    </w:rPr>
  </w:style>
  <w:style w:type="paragraph" w:styleId="CommentText">
    <w:name w:val="annotation text"/>
    <w:basedOn w:val="Normal"/>
    <w:link w:val="CommentTextChar"/>
    <w:uiPriority w:val="99"/>
    <w:unhideWhenUsed/>
    <w:rsid w:val="00033EE9"/>
    <w:rPr>
      <w:sz w:val="20"/>
      <w:szCs w:val="20"/>
    </w:rPr>
  </w:style>
  <w:style w:type="character" w:customStyle="1" w:styleId="CommentTextChar">
    <w:name w:val="Comment Text Char"/>
    <w:link w:val="CommentText"/>
    <w:uiPriority w:val="99"/>
    <w:rsid w:val="00033EE9"/>
    <w:rPr>
      <w:rFonts w:ascii="Garamond" w:eastAsia="PMingLiU" w:hAnsi="Garamond" w:cs="Times New Roman"/>
      <w:sz w:val="20"/>
      <w:szCs w:val="20"/>
      <w:lang w:val="fr-CA" w:eastAsia="fr-CA"/>
    </w:rPr>
  </w:style>
  <w:style w:type="paragraph" w:styleId="CommentSubject">
    <w:name w:val="annotation subject"/>
    <w:basedOn w:val="CommentText"/>
    <w:next w:val="CommentText"/>
    <w:link w:val="CommentSubjectChar"/>
    <w:uiPriority w:val="99"/>
    <w:semiHidden/>
    <w:unhideWhenUsed/>
    <w:rsid w:val="00033EE9"/>
    <w:rPr>
      <w:b/>
      <w:bCs/>
    </w:rPr>
  </w:style>
  <w:style w:type="character" w:customStyle="1" w:styleId="CommentSubjectChar">
    <w:name w:val="Comment Subject Char"/>
    <w:link w:val="CommentSubject"/>
    <w:uiPriority w:val="99"/>
    <w:semiHidden/>
    <w:rsid w:val="00033EE9"/>
    <w:rPr>
      <w:rFonts w:ascii="Garamond" w:eastAsia="PMingLiU" w:hAnsi="Garamond" w:cs="Times New Roman"/>
      <w:b/>
      <w:bCs/>
      <w:sz w:val="20"/>
      <w:szCs w:val="20"/>
      <w:lang w:val="fr-CA" w:eastAsia="fr-CA"/>
    </w:rPr>
  </w:style>
  <w:style w:type="character" w:styleId="Strong">
    <w:name w:val="Strong"/>
    <w:uiPriority w:val="22"/>
    <w:qFormat/>
    <w:rsid w:val="001416A1"/>
    <w:rPr>
      <w:b/>
      <w:bCs/>
    </w:rPr>
  </w:style>
  <w:style w:type="character" w:customStyle="1" w:styleId="apple-converted-space">
    <w:name w:val="apple-converted-space"/>
    <w:basedOn w:val="DefaultParagraphFont"/>
    <w:rsid w:val="001416A1"/>
  </w:style>
  <w:style w:type="character" w:styleId="Emphasis">
    <w:name w:val="Emphasis"/>
    <w:uiPriority w:val="20"/>
    <w:qFormat/>
    <w:rsid w:val="00662808"/>
    <w:rPr>
      <w:i/>
      <w:iCs/>
    </w:rPr>
  </w:style>
  <w:style w:type="paragraph" w:styleId="BodyText">
    <w:name w:val="Body Text"/>
    <w:aliases w:val="Corps de texte1"/>
    <w:basedOn w:val="Normal"/>
    <w:link w:val="BodyTextChar"/>
    <w:uiPriority w:val="99"/>
    <w:rsid w:val="00217DE2"/>
    <w:pPr>
      <w:spacing w:after="120" w:line="240" w:lineRule="atLeast"/>
    </w:pPr>
    <w:rPr>
      <w:rFonts w:ascii="Arial" w:eastAsia="Times New Roman" w:hAnsi="Arial"/>
    </w:rPr>
  </w:style>
  <w:style w:type="character" w:customStyle="1" w:styleId="BodyTextChar">
    <w:name w:val="Body Text Char"/>
    <w:aliases w:val="Corps de texte1 Char"/>
    <w:link w:val="BodyText"/>
    <w:uiPriority w:val="99"/>
    <w:rsid w:val="00217DE2"/>
    <w:rPr>
      <w:rFonts w:ascii="Arial" w:eastAsia="Times New Roman" w:hAnsi="Arial" w:cs="Times New Roman"/>
      <w:sz w:val="22"/>
      <w:szCs w:val="22"/>
    </w:rPr>
  </w:style>
  <w:style w:type="paragraph" w:styleId="TOC1">
    <w:name w:val="toc 1"/>
    <w:basedOn w:val="Normal"/>
    <w:autoRedefine/>
    <w:uiPriority w:val="39"/>
    <w:unhideWhenUsed/>
    <w:rsid w:val="009E411A"/>
    <w:pPr>
      <w:tabs>
        <w:tab w:val="left" w:pos="332"/>
        <w:tab w:val="right" w:pos="9746"/>
      </w:tabs>
      <w:spacing w:before="360" w:after="160"/>
      <w:jc w:val="left"/>
    </w:pPr>
    <w:rPr>
      <w:rFonts w:cstheme="minorHAnsi"/>
      <w:b/>
      <w:bCs/>
      <w:smallCaps/>
      <w:sz w:val="24"/>
      <w:u w:val="single"/>
    </w:rPr>
  </w:style>
  <w:style w:type="paragraph" w:styleId="TOC2">
    <w:name w:val="toc 2"/>
    <w:basedOn w:val="Normal"/>
    <w:next w:val="Normal"/>
    <w:autoRedefine/>
    <w:uiPriority w:val="39"/>
    <w:unhideWhenUsed/>
    <w:qFormat/>
    <w:rsid w:val="000C4676"/>
    <w:pPr>
      <w:tabs>
        <w:tab w:val="left" w:pos="851"/>
        <w:tab w:val="right" w:pos="9746"/>
      </w:tabs>
      <w:spacing w:before="120" w:after="120"/>
      <w:ind w:left="426"/>
      <w:jc w:val="left"/>
    </w:pPr>
    <w:rPr>
      <w:rFonts w:cstheme="minorHAnsi"/>
      <w:b/>
      <w:bCs/>
    </w:rPr>
  </w:style>
  <w:style w:type="paragraph" w:styleId="TOC3">
    <w:name w:val="toc 3"/>
    <w:basedOn w:val="Normal"/>
    <w:next w:val="Normal"/>
    <w:autoRedefine/>
    <w:uiPriority w:val="39"/>
    <w:unhideWhenUsed/>
    <w:qFormat/>
    <w:rsid w:val="000C4676"/>
    <w:pPr>
      <w:tabs>
        <w:tab w:val="left" w:pos="1418"/>
        <w:tab w:val="right" w:pos="9746"/>
      </w:tabs>
      <w:spacing w:before="60" w:after="60"/>
      <w:ind w:left="851"/>
      <w:jc w:val="left"/>
    </w:pPr>
    <w:rPr>
      <w:rFonts w:eastAsia="SimSun" w:cs="Angsana New"/>
      <w:bCs/>
      <w:noProof/>
      <w:lang w:val="en-US" w:eastAsia="zh-CN"/>
    </w:rPr>
  </w:style>
  <w:style w:type="paragraph" w:styleId="TOC4">
    <w:name w:val="toc 4"/>
    <w:basedOn w:val="Normal"/>
    <w:next w:val="Normal"/>
    <w:autoRedefine/>
    <w:uiPriority w:val="39"/>
    <w:unhideWhenUsed/>
    <w:rsid w:val="00E55036"/>
    <w:pPr>
      <w:jc w:val="left"/>
    </w:pPr>
    <w:rPr>
      <w:rFonts w:asciiTheme="minorHAnsi" w:hAnsiTheme="minorHAnsi" w:cstheme="minorHAnsi"/>
      <w:sz w:val="22"/>
    </w:rPr>
  </w:style>
  <w:style w:type="paragraph" w:styleId="TOC5">
    <w:name w:val="toc 5"/>
    <w:basedOn w:val="Normal"/>
    <w:next w:val="Normal"/>
    <w:autoRedefine/>
    <w:uiPriority w:val="39"/>
    <w:unhideWhenUsed/>
    <w:rsid w:val="00217DE2"/>
    <w:pPr>
      <w:jc w:val="left"/>
    </w:pPr>
    <w:rPr>
      <w:rFonts w:asciiTheme="minorHAnsi" w:hAnsiTheme="minorHAnsi" w:cstheme="minorHAnsi"/>
      <w:sz w:val="22"/>
    </w:rPr>
  </w:style>
  <w:style w:type="paragraph" w:styleId="TOC6">
    <w:name w:val="toc 6"/>
    <w:basedOn w:val="Normal"/>
    <w:next w:val="Normal"/>
    <w:autoRedefine/>
    <w:uiPriority w:val="39"/>
    <w:unhideWhenUsed/>
    <w:rsid w:val="00217DE2"/>
    <w:pPr>
      <w:jc w:val="left"/>
    </w:pPr>
    <w:rPr>
      <w:rFonts w:asciiTheme="minorHAnsi" w:hAnsiTheme="minorHAnsi" w:cstheme="minorHAnsi"/>
      <w:sz w:val="22"/>
    </w:rPr>
  </w:style>
  <w:style w:type="paragraph" w:styleId="TOC7">
    <w:name w:val="toc 7"/>
    <w:basedOn w:val="Normal"/>
    <w:next w:val="Normal"/>
    <w:autoRedefine/>
    <w:uiPriority w:val="39"/>
    <w:unhideWhenUsed/>
    <w:rsid w:val="00217DE2"/>
    <w:pPr>
      <w:jc w:val="left"/>
    </w:pPr>
    <w:rPr>
      <w:rFonts w:asciiTheme="minorHAnsi" w:hAnsiTheme="minorHAnsi" w:cstheme="minorHAnsi"/>
      <w:sz w:val="22"/>
    </w:rPr>
  </w:style>
  <w:style w:type="paragraph" w:styleId="TOC8">
    <w:name w:val="toc 8"/>
    <w:basedOn w:val="Normal"/>
    <w:next w:val="Normal"/>
    <w:autoRedefine/>
    <w:uiPriority w:val="39"/>
    <w:unhideWhenUsed/>
    <w:rsid w:val="00217DE2"/>
    <w:pPr>
      <w:jc w:val="left"/>
    </w:pPr>
    <w:rPr>
      <w:rFonts w:asciiTheme="minorHAnsi" w:hAnsiTheme="minorHAnsi" w:cstheme="minorHAnsi"/>
      <w:sz w:val="22"/>
    </w:rPr>
  </w:style>
  <w:style w:type="paragraph" w:styleId="TOC9">
    <w:name w:val="toc 9"/>
    <w:basedOn w:val="Normal"/>
    <w:next w:val="Normal"/>
    <w:autoRedefine/>
    <w:uiPriority w:val="39"/>
    <w:unhideWhenUsed/>
    <w:rsid w:val="00217DE2"/>
    <w:pPr>
      <w:jc w:val="left"/>
    </w:pPr>
    <w:rPr>
      <w:rFonts w:asciiTheme="minorHAnsi" w:hAnsiTheme="minorHAnsi" w:cstheme="minorHAnsi"/>
      <w:sz w:val="22"/>
    </w:rPr>
  </w:style>
  <w:style w:type="character" w:styleId="HTMLCite">
    <w:name w:val="HTML Cite"/>
    <w:uiPriority w:val="99"/>
    <w:semiHidden/>
    <w:unhideWhenUsed/>
    <w:rsid w:val="00D676A1"/>
    <w:rPr>
      <w:i/>
      <w:iCs/>
    </w:rPr>
  </w:style>
  <w:style w:type="table" w:customStyle="1" w:styleId="LightList-Accent11">
    <w:name w:val="Light List - Accent 11"/>
    <w:basedOn w:val="TableNormal"/>
    <w:uiPriority w:val="61"/>
    <w:rsid w:val="006B7DB7"/>
    <w:rPr>
      <w:lang w:eastAsia="en-US"/>
    </w:rPr>
    <w:tblPr>
      <w:tblStyleRowBandSize w:val="1"/>
      <w:tblStyleColBandSize w:val="1"/>
      <w:tblBorders>
        <w:top w:val="single" w:sz="8" w:space="0" w:color="797B7E"/>
        <w:left w:val="single" w:sz="8" w:space="0" w:color="797B7E"/>
        <w:bottom w:val="single" w:sz="8" w:space="0" w:color="797B7E"/>
        <w:right w:val="single" w:sz="8" w:space="0" w:color="797B7E"/>
      </w:tblBorders>
    </w:tblPr>
    <w:tblStylePr w:type="firstRow">
      <w:pPr>
        <w:spacing w:before="0" w:after="0" w:line="240" w:lineRule="auto"/>
      </w:pPr>
      <w:rPr>
        <w:b/>
        <w:bCs/>
        <w:color w:val="FFFFFF"/>
      </w:rPr>
      <w:tblPr/>
      <w:tcPr>
        <w:shd w:val="clear" w:color="auto" w:fill="797B7E"/>
      </w:tcPr>
    </w:tblStylePr>
    <w:tblStylePr w:type="lastRow">
      <w:pPr>
        <w:spacing w:before="0" w:after="0" w:line="240" w:lineRule="auto"/>
      </w:pPr>
      <w:rPr>
        <w:b/>
        <w:bCs/>
      </w:rPr>
      <w:tblPr/>
      <w:tcPr>
        <w:tcBorders>
          <w:top w:val="double" w:sz="6" w:space="0" w:color="797B7E"/>
          <w:left w:val="single" w:sz="8" w:space="0" w:color="797B7E"/>
          <w:bottom w:val="single" w:sz="8" w:space="0" w:color="797B7E"/>
          <w:right w:val="single" w:sz="8" w:space="0" w:color="797B7E"/>
        </w:tcBorders>
      </w:tcPr>
    </w:tblStylePr>
    <w:tblStylePr w:type="firstCol">
      <w:rPr>
        <w:b/>
        <w:bCs/>
      </w:rPr>
    </w:tblStylePr>
    <w:tblStylePr w:type="lastCol">
      <w:rPr>
        <w:b/>
        <w:bCs/>
      </w:rPr>
    </w:tblStylePr>
    <w:tblStylePr w:type="band1Vert">
      <w:tblPr/>
      <w:tcPr>
        <w:tcBorders>
          <w:top w:val="single" w:sz="8" w:space="0" w:color="797B7E"/>
          <w:left w:val="single" w:sz="8" w:space="0" w:color="797B7E"/>
          <w:bottom w:val="single" w:sz="8" w:space="0" w:color="797B7E"/>
          <w:right w:val="single" w:sz="8" w:space="0" w:color="797B7E"/>
        </w:tcBorders>
      </w:tcPr>
    </w:tblStylePr>
    <w:tblStylePr w:type="band1Horz">
      <w:tblPr/>
      <w:tcPr>
        <w:tcBorders>
          <w:top w:val="single" w:sz="8" w:space="0" w:color="797B7E"/>
          <w:left w:val="single" w:sz="8" w:space="0" w:color="797B7E"/>
          <w:bottom w:val="single" w:sz="8" w:space="0" w:color="797B7E"/>
          <w:right w:val="single" w:sz="8" w:space="0" w:color="797B7E"/>
        </w:tcBorders>
      </w:tcPr>
    </w:tblStylePr>
  </w:style>
  <w:style w:type="paragraph" w:styleId="TableofFigures">
    <w:name w:val="table of figures"/>
    <w:basedOn w:val="Normal"/>
    <w:next w:val="Normal"/>
    <w:autoRedefine/>
    <w:uiPriority w:val="99"/>
    <w:unhideWhenUsed/>
    <w:rsid w:val="00044B11"/>
    <w:pPr>
      <w:tabs>
        <w:tab w:val="right" w:leader="dot" w:pos="9746"/>
      </w:tabs>
      <w:ind w:left="440" w:hanging="440"/>
    </w:pPr>
  </w:style>
  <w:style w:type="paragraph" w:customStyle="1" w:styleId="volissue">
    <w:name w:val="volissue"/>
    <w:basedOn w:val="Normal"/>
    <w:rsid w:val="002675D0"/>
    <w:pPr>
      <w:spacing w:before="100" w:beforeAutospacing="1" w:after="100" w:afterAutospacing="1"/>
      <w:jc w:val="left"/>
    </w:pPr>
    <w:rPr>
      <w:rFonts w:ascii="Times" w:eastAsia="Times New Roman" w:hAnsi="Times"/>
      <w:sz w:val="20"/>
      <w:szCs w:val="20"/>
    </w:rPr>
  </w:style>
  <w:style w:type="paragraph" w:styleId="Header">
    <w:name w:val="header"/>
    <w:basedOn w:val="Normal"/>
    <w:link w:val="HeaderChar"/>
    <w:uiPriority w:val="99"/>
    <w:unhideWhenUsed/>
    <w:rsid w:val="00D039BD"/>
    <w:pPr>
      <w:tabs>
        <w:tab w:val="center" w:pos="4680"/>
        <w:tab w:val="right" w:pos="9360"/>
      </w:tabs>
    </w:pPr>
  </w:style>
  <w:style w:type="character" w:customStyle="1" w:styleId="HeaderChar">
    <w:name w:val="Header Char"/>
    <w:link w:val="Header"/>
    <w:uiPriority w:val="99"/>
    <w:rsid w:val="00D039BD"/>
    <w:rPr>
      <w:rFonts w:ascii="Garamond" w:eastAsia="PMingLiU" w:hAnsi="Garamond" w:cs="Times New Roman"/>
      <w:sz w:val="22"/>
      <w:lang w:val="fr-CA" w:eastAsia="fr-CA"/>
    </w:rPr>
  </w:style>
  <w:style w:type="paragraph" w:styleId="Footer">
    <w:name w:val="footer"/>
    <w:basedOn w:val="Normal"/>
    <w:link w:val="FooterChar"/>
    <w:uiPriority w:val="99"/>
    <w:unhideWhenUsed/>
    <w:rsid w:val="00D039BD"/>
    <w:pPr>
      <w:tabs>
        <w:tab w:val="center" w:pos="4680"/>
        <w:tab w:val="right" w:pos="9360"/>
      </w:tabs>
    </w:pPr>
  </w:style>
  <w:style w:type="character" w:customStyle="1" w:styleId="FooterChar">
    <w:name w:val="Footer Char"/>
    <w:link w:val="Footer"/>
    <w:uiPriority w:val="99"/>
    <w:rsid w:val="00D039BD"/>
    <w:rPr>
      <w:rFonts w:ascii="Garamond" w:eastAsia="PMingLiU" w:hAnsi="Garamond" w:cs="Times New Roman"/>
      <w:sz w:val="22"/>
      <w:lang w:val="fr-CA" w:eastAsia="fr-CA"/>
    </w:rPr>
  </w:style>
  <w:style w:type="paragraph" w:styleId="BodyText3">
    <w:name w:val="Body Text 3"/>
    <w:basedOn w:val="Normal"/>
    <w:link w:val="BodyText3Char"/>
    <w:rsid w:val="003456B8"/>
    <w:pPr>
      <w:spacing w:after="60"/>
    </w:pPr>
    <w:rPr>
      <w:rFonts w:ascii="Arial" w:eastAsia="Times New Roman" w:hAnsi="Arial"/>
      <w:sz w:val="16"/>
      <w:szCs w:val="16"/>
    </w:rPr>
  </w:style>
  <w:style w:type="character" w:customStyle="1" w:styleId="BodyText3Char">
    <w:name w:val="Body Text 3 Char"/>
    <w:link w:val="BodyText3"/>
    <w:rsid w:val="003456B8"/>
    <w:rPr>
      <w:rFonts w:ascii="Arial" w:eastAsia="Times New Roman" w:hAnsi="Arial" w:cs="Times New Roman"/>
      <w:sz w:val="16"/>
      <w:szCs w:val="16"/>
      <w:lang w:val="en-GB"/>
    </w:rPr>
  </w:style>
  <w:style w:type="paragraph" w:styleId="Revision">
    <w:name w:val="Revision"/>
    <w:hidden/>
    <w:uiPriority w:val="99"/>
    <w:semiHidden/>
    <w:rsid w:val="00855122"/>
    <w:rPr>
      <w:rFonts w:ascii="Garamond" w:eastAsia="PMingLiU" w:hAnsi="Garamond"/>
      <w:sz w:val="22"/>
      <w:lang w:val="fr-CA" w:eastAsia="fr-CA"/>
    </w:rPr>
  </w:style>
  <w:style w:type="paragraph" w:customStyle="1" w:styleId="NumberedParasinaPIF">
    <w:name w:val="Numbered Paras in a PIF"/>
    <w:basedOn w:val="Normal"/>
    <w:link w:val="NumberedParasinaPIFChar"/>
    <w:qFormat/>
    <w:rsid w:val="00B82A23"/>
    <w:pPr>
      <w:numPr>
        <w:ilvl w:val="1"/>
        <w:numId w:val="2"/>
      </w:numPr>
      <w:tabs>
        <w:tab w:val="clear" w:pos="1353"/>
      </w:tabs>
      <w:ind w:left="0" w:firstLine="0"/>
    </w:pPr>
    <w:rPr>
      <w:rFonts w:ascii="Times New Roman" w:eastAsia="Calibri" w:hAnsi="Times New Roman"/>
      <w:noProof/>
      <w:sz w:val="21"/>
    </w:rPr>
  </w:style>
  <w:style w:type="character" w:customStyle="1" w:styleId="NumberedParasinaPIFChar">
    <w:name w:val="Numbered Paras in a PIF Char"/>
    <w:link w:val="NumberedParasinaPIF"/>
    <w:rsid w:val="00B82A23"/>
    <w:rPr>
      <w:rFonts w:ascii="Times New Roman" w:eastAsia="Calibri" w:hAnsi="Times New Roman" w:cstheme="minorBidi"/>
      <w:noProof/>
      <w:sz w:val="21"/>
      <w:szCs w:val="22"/>
      <w:lang w:eastAsia="en-US"/>
    </w:rPr>
  </w:style>
  <w:style w:type="paragraph" w:styleId="TOCHeading">
    <w:name w:val="TOC Heading"/>
    <w:basedOn w:val="Heading1"/>
    <w:next w:val="Normal"/>
    <w:uiPriority w:val="39"/>
    <w:unhideWhenUsed/>
    <w:qFormat/>
    <w:rsid w:val="00B73AAA"/>
    <w:pPr>
      <w:keepLines/>
      <w:spacing w:before="480" w:after="0"/>
      <w:contextualSpacing w:val="0"/>
      <w:jc w:val="left"/>
      <w:outlineLvl w:val="9"/>
    </w:pPr>
    <w:rPr>
      <w:rFonts w:ascii="Franklin Gothic Medium" w:hAnsi="Franklin Gothic Medium"/>
      <w:b/>
      <w:bCs/>
      <w:color w:val="5A5C5E"/>
      <w:sz w:val="28"/>
      <w:szCs w:val="28"/>
    </w:rPr>
  </w:style>
  <w:style w:type="table" w:styleId="MediumGrid3-Accent4">
    <w:name w:val="Medium Grid 3 Accent 4"/>
    <w:basedOn w:val="TableNormal"/>
    <w:uiPriority w:val="69"/>
    <w:rsid w:val="0023428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E8C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C984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C984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C984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C984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ED09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ED09F"/>
      </w:tcPr>
    </w:tblStylePr>
  </w:style>
  <w:style w:type="paragraph" w:styleId="DocumentMap">
    <w:name w:val="Document Map"/>
    <w:basedOn w:val="Normal"/>
    <w:link w:val="DocumentMapChar"/>
    <w:uiPriority w:val="99"/>
    <w:semiHidden/>
    <w:unhideWhenUsed/>
    <w:rsid w:val="00376E8D"/>
    <w:rPr>
      <w:rFonts w:ascii="Lucida Grande" w:hAnsi="Lucida Grande" w:cs="Lucida Grande"/>
      <w:sz w:val="24"/>
    </w:rPr>
  </w:style>
  <w:style w:type="character" w:customStyle="1" w:styleId="DocumentMapChar">
    <w:name w:val="Document Map Char"/>
    <w:link w:val="DocumentMap"/>
    <w:uiPriority w:val="99"/>
    <w:semiHidden/>
    <w:rsid w:val="00376E8D"/>
    <w:rPr>
      <w:rFonts w:ascii="Lucida Grande" w:eastAsia="PMingLiU" w:hAnsi="Lucida Grande" w:cs="Lucida Grande"/>
      <w:sz w:val="24"/>
      <w:szCs w:val="24"/>
      <w:lang w:val="en-US" w:eastAsia="fr-CA"/>
    </w:rPr>
  </w:style>
  <w:style w:type="paragraph" w:customStyle="1" w:styleId="NumberedParasPIF">
    <w:name w:val="Numbered Paras PIF"/>
    <w:basedOn w:val="ListParagraph"/>
    <w:qFormat/>
    <w:rsid w:val="00CC2CBD"/>
    <w:pPr>
      <w:numPr>
        <w:numId w:val="5"/>
      </w:numPr>
      <w:tabs>
        <w:tab w:val="left" w:pos="754"/>
      </w:tabs>
      <w:spacing w:after="100"/>
      <w:ind w:left="0" w:firstLine="0"/>
    </w:pPr>
    <w:rPr>
      <w:rFonts w:ascii="Times New Roman" w:eastAsia="Times New Roman" w:hAnsi="Times New Roman"/>
      <w:sz w:val="20"/>
      <w:szCs w:val="18"/>
    </w:rPr>
  </w:style>
  <w:style w:type="paragraph" w:customStyle="1" w:styleId="NumberedParas">
    <w:name w:val="Numbered Paras"/>
    <w:basedOn w:val="Normal"/>
    <w:qFormat/>
    <w:rsid w:val="005B79C2"/>
    <w:pPr>
      <w:numPr>
        <w:numId w:val="6"/>
      </w:numPr>
      <w:spacing w:after="120"/>
      <w:ind w:left="0" w:firstLine="0"/>
    </w:pPr>
    <w:rPr>
      <w:rFonts w:eastAsia="Times New Roman"/>
      <w:noProof/>
    </w:rPr>
  </w:style>
  <w:style w:type="paragraph" w:customStyle="1" w:styleId="ColorfulList-Accent12">
    <w:name w:val="Colorful List - Accent 12"/>
    <w:basedOn w:val="Normal"/>
    <w:qFormat/>
    <w:rsid w:val="00F93FAE"/>
    <w:pPr>
      <w:ind w:left="720"/>
      <w:contextualSpacing/>
    </w:pPr>
    <w:rPr>
      <w:rFonts w:ascii="Times New Roman" w:eastAsia="Times New Roman" w:hAnsi="Times New Roman"/>
      <w:sz w:val="24"/>
    </w:rPr>
  </w:style>
  <w:style w:type="paragraph" w:customStyle="1" w:styleId="Default">
    <w:name w:val="Default"/>
    <w:rsid w:val="002A0A80"/>
    <w:pPr>
      <w:widowControl w:val="0"/>
      <w:autoSpaceDE w:val="0"/>
      <w:autoSpaceDN w:val="0"/>
      <w:adjustRightInd w:val="0"/>
    </w:pPr>
    <w:rPr>
      <w:rFonts w:ascii="Arial" w:hAnsi="Arial" w:cs="Arial"/>
      <w:color w:val="000000"/>
      <w:lang w:val="de-DE"/>
    </w:rPr>
  </w:style>
  <w:style w:type="character" w:customStyle="1" w:styleId="hps">
    <w:name w:val="hps"/>
    <w:basedOn w:val="DefaultParagraphFont"/>
    <w:rsid w:val="00BA37D9"/>
  </w:style>
  <w:style w:type="paragraph" w:customStyle="1" w:styleId="body">
    <w:name w:val="body"/>
    <w:basedOn w:val="Normal"/>
    <w:rsid w:val="00167D5B"/>
    <w:pPr>
      <w:spacing w:before="100" w:beforeAutospacing="1" w:after="100" w:afterAutospacing="1"/>
      <w:ind w:left="-119"/>
    </w:pPr>
    <w:rPr>
      <w:rFonts w:ascii="Verdana" w:eastAsia="SimSun" w:hAnsi="Verdana"/>
      <w:color w:val="333333"/>
      <w:sz w:val="19"/>
      <w:szCs w:val="19"/>
      <w:lang w:val="de-DE" w:eastAsia="zh-CN"/>
    </w:rPr>
  </w:style>
  <w:style w:type="table" w:customStyle="1" w:styleId="Trameclaire-Accent11">
    <w:name w:val="Trame claire - Accent 11"/>
    <w:basedOn w:val="TableNormal"/>
    <w:uiPriority w:val="60"/>
    <w:rsid w:val="00A812E9"/>
    <w:rPr>
      <w:rFonts w:asciiTheme="minorHAnsi" w:eastAsiaTheme="minorHAnsi" w:hAnsiTheme="minorHAnsi" w:cstheme="minorBidi"/>
      <w:color w:val="2E74B5" w:themeColor="accent1" w:themeShade="BF"/>
      <w:sz w:val="22"/>
      <w:szCs w:val="22"/>
      <w:lang w:val="fr-CA" w:eastAsia="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ParasthisPRODOC">
    <w:name w:val="Paras_thisPRODOC"/>
    <w:basedOn w:val="Normal"/>
    <w:qFormat/>
    <w:rsid w:val="00CE78FF"/>
    <w:pPr>
      <w:numPr>
        <w:numId w:val="7"/>
      </w:numPr>
      <w:spacing w:before="120"/>
      <w:ind w:left="0" w:firstLine="0"/>
    </w:pPr>
  </w:style>
  <w:style w:type="character" w:customStyle="1" w:styleId="highlight">
    <w:name w:val="highlight"/>
    <w:basedOn w:val="DefaultParagraphFont"/>
    <w:rsid w:val="00DA68E4"/>
  </w:style>
  <w:style w:type="numbering" w:customStyle="1" w:styleId="NoList1">
    <w:name w:val="No List1"/>
    <w:next w:val="NoList"/>
    <w:uiPriority w:val="99"/>
    <w:semiHidden/>
    <w:unhideWhenUsed/>
    <w:rsid w:val="00CE69EC"/>
  </w:style>
  <w:style w:type="character" w:customStyle="1" w:styleId="CaptionChar">
    <w:name w:val="Caption Char"/>
    <w:basedOn w:val="DefaultParagraphFont"/>
    <w:link w:val="Caption"/>
    <w:rsid w:val="00CE69EC"/>
    <w:rPr>
      <w:rFonts w:ascii="Garamond" w:eastAsia="PMingLiU" w:hAnsi="Garamond"/>
      <w:b/>
      <w:bCs/>
      <w:color w:val="000000"/>
      <w:sz w:val="23"/>
      <w:szCs w:val="23"/>
      <w:lang w:eastAsia="fr-CA"/>
    </w:rPr>
  </w:style>
  <w:style w:type="table" w:customStyle="1" w:styleId="TableGrid1">
    <w:name w:val="Table Grid1"/>
    <w:basedOn w:val="TableNormal"/>
    <w:next w:val="TableGrid"/>
    <w:uiPriority w:val="59"/>
    <w:rsid w:val="00CE6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CE69EC"/>
    <w:rPr>
      <w:rFonts w:eastAsia="PMingLiU" w:cs="Times New Roman"/>
      <w:sz w:val="20"/>
      <w:szCs w:val="20"/>
      <w:lang w:val="en-US" w:eastAsia="fr-CA"/>
    </w:rPr>
  </w:style>
  <w:style w:type="character" w:customStyle="1" w:styleId="EndnoteTextChar">
    <w:name w:val="Endnote Text Char"/>
    <w:basedOn w:val="DefaultParagraphFont"/>
    <w:link w:val="EndnoteText"/>
    <w:uiPriority w:val="99"/>
    <w:rsid w:val="00CE69EC"/>
    <w:rPr>
      <w:rFonts w:ascii="Garamond" w:eastAsia="PMingLiU" w:hAnsi="Garamond"/>
      <w:sz w:val="20"/>
      <w:szCs w:val="20"/>
      <w:lang w:val="en-US" w:eastAsia="fr-CA"/>
    </w:rPr>
  </w:style>
  <w:style w:type="character" w:styleId="EndnoteReference">
    <w:name w:val="endnote reference"/>
    <w:basedOn w:val="DefaultParagraphFont"/>
    <w:uiPriority w:val="99"/>
    <w:semiHidden/>
    <w:unhideWhenUsed/>
    <w:rsid w:val="00CE69EC"/>
    <w:rPr>
      <w:vertAlign w:val="superscript"/>
    </w:rPr>
  </w:style>
  <w:style w:type="table" w:customStyle="1" w:styleId="TableGrid11">
    <w:name w:val="Table Grid11"/>
    <w:basedOn w:val="TableNormal"/>
    <w:next w:val="TableGrid"/>
    <w:uiPriority w:val="39"/>
    <w:rsid w:val="00CE69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E69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E69EC"/>
  </w:style>
  <w:style w:type="table" w:styleId="LightShading">
    <w:name w:val="Light Shading"/>
    <w:basedOn w:val="TableNormal"/>
    <w:uiPriority w:val="60"/>
    <w:rsid w:val="00CE69EC"/>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ield-content">
    <w:name w:val="field-content"/>
    <w:basedOn w:val="DefaultParagraphFont"/>
    <w:rsid w:val="00CE69EC"/>
  </w:style>
  <w:style w:type="table" w:customStyle="1" w:styleId="TableGrid3">
    <w:name w:val="Table Grid3"/>
    <w:basedOn w:val="TableNormal"/>
    <w:next w:val="TableGrid"/>
    <w:uiPriority w:val="39"/>
    <w:rsid w:val="00CE69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CE69EC"/>
    <w:rPr>
      <w:b/>
      <w:bCs/>
      <w:i/>
      <w:iCs/>
      <w:color w:val="5B9BD5" w:themeColor="accent1"/>
    </w:rPr>
  </w:style>
  <w:style w:type="numbering" w:customStyle="1" w:styleId="NoList2">
    <w:name w:val="No List2"/>
    <w:next w:val="NoList"/>
    <w:uiPriority w:val="99"/>
    <w:semiHidden/>
    <w:unhideWhenUsed/>
    <w:rsid w:val="00CE69EC"/>
  </w:style>
  <w:style w:type="table" w:customStyle="1" w:styleId="TableGrid4">
    <w:name w:val="Table Grid4"/>
    <w:basedOn w:val="TableNormal"/>
    <w:next w:val="TableGrid"/>
    <w:uiPriority w:val="59"/>
    <w:rsid w:val="00CE6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E69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E69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E69EC"/>
  </w:style>
  <w:style w:type="table" w:customStyle="1" w:styleId="LightShading1">
    <w:name w:val="Light Shading1"/>
    <w:basedOn w:val="TableNormal"/>
    <w:next w:val="LightShading"/>
    <w:uiPriority w:val="60"/>
    <w:rsid w:val="00CE69EC"/>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1">
    <w:name w:val="Table Grid31"/>
    <w:basedOn w:val="TableNormal"/>
    <w:next w:val="TableGrid"/>
    <w:uiPriority w:val="39"/>
    <w:rsid w:val="00CE69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E6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E6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E69EC"/>
    <w:rPr>
      <w:rFonts w:asciiTheme="minorHAnsi" w:eastAsia="MS Mincho" w:hAnsiTheme="minorHAnsi" w:cstheme="minorBidi"/>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CE69EC"/>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customStyle="1" w:styleId="Listsinpreface">
    <w:name w:val="Lists in preface"/>
    <w:basedOn w:val="Normal"/>
    <w:qFormat/>
    <w:rsid w:val="00777D5C"/>
    <w:pPr>
      <w:keepNext/>
      <w:spacing w:before="280" w:after="280"/>
      <w:jc w:val="center"/>
    </w:pPr>
    <w:rPr>
      <w:rFonts w:eastAsia="Times New Roman" w:cs="Times New Roman"/>
      <w:b/>
      <w:sz w:val="28"/>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0041">
      <w:bodyDiv w:val="1"/>
      <w:marLeft w:val="0"/>
      <w:marRight w:val="0"/>
      <w:marTop w:val="0"/>
      <w:marBottom w:val="0"/>
      <w:divBdr>
        <w:top w:val="none" w:sz="0" w:space="0" w:color="auto"/>
        <w:left w:val="none" w:sz="0" w:space="0" w:color="auto"/>
        <w:bottom w:val="none" w:sz="0" w:space="0" w:color="auto"/>
        <w:right w:val="none" w:sz="0" w:space="0" w:color="auto"/>
      </w:divBdr>
    </w:div>
    <w:div w:id="15739703">
      <w:bodyDiv w:val="1"/>
      <w:marLeft w:val="0"/>
      <w:marRight w:val="0"/>
      <w:marTop w:val="0"/>
      <w:marBottom w:val="0"/>
      <w:divBdr>
        <w:top w:val="none" w:sz="0" w:space="0" w:color="auto"/>
        <w:left w:val="none" w:sz="0" w:space="0" w:color="auto"/>
        <w:bottom w:val="none" w:sz="0" w:space="0" w:color="auto"/>
        <w:right w:val="none" w:sz="0" w:space="0" w:color="auto"/>
      </w:divBdr>
    </w:div>
    <w:div w:id="23101325">
      <w:bodyDiv w:val="1"/>
      <w:marLeft w:val="0"/>
      <w:marRight w:val="0"/>
      <w:marTop w:val="0"/>
      <w:marBottom w:val="0"/>
      <w:divBdr>
        <w:top w:val="none" w:sz="0" w:space="0" w:color="auto"/>
        <w:left w:val="none" w:sz="0" w:space="0" w:color="auto"/>
        <w:bottom w:val="none" w:sz="0" w:space="0" w:color="auto"/>
        <w:right w:val="none" w:sz="0" w:space="0" w:color="auto"/>
      </w:divBdr>
    </w:div>
    <w:div w:id="30885548">
      <w:bodyDiv w:val="1"/>
      <w:marLeft w:val="0"/>
      <w:marRight w:val="0"/>
      <w:marTop w:val="0"/>
      <w:marBottom w:val="0"/>
      <w:divBdr>
        <w:top w:val="none" w:sz="0" w:space="0" w:color="auto"/>
        <w:left w:val="none" w:sz="0" w:space="0" w:color="auto"/>
        <w:bottom w:val="none" w:sz="0" w:space="0" w:color="auto"/>
        <w:right w:val="none" w:sz="0" w:space="0" w:color="auto"/>
      </w:divBdr>
    </w:div>
    <w:div w:id="33584798">
      <w:bodyDiv w:val="1"/>
      <w:marLeft w:val="0"/>
      <w:marRight w:val="0"/>
      <w:marTop w:val="0"/>
      <w:marBottom w:val="0"/>
      <w:divBdr>
        <w:top w:val="none" w:sz="0" w:space="0" w:color="auto"/>
        <w:left w:val="none" w:sz="0" w:space="0" w:color="auto"/>
        <w:bottom w:val="none" w:sz="0" w:space="0" w:color="auto"/>
        <w:right w:val="none" w:sz="0" w:space="0" w:color="auto"/>
      </w:divBdr>
    </w:div>
    <w:div w:id="36662426">
      <w:bodyDiv w:val="1"/>
      <w:marLeft w:val="0"/>
      <w:marRight w:val="0"/>
      <w:marTop w:val="0"/>
      <w:marBottom w:val="0"/>
      <w:divBdr>
        <w:top w:val="none" w:sz="0" w:space="0" w:color="auto"/>
        <w:left w:val="none" w:sz="0" w:space="0" w:color="auto"/>
        <w:bottom w:val="none" w:sz="0" w:space="0" w:color="auto"/>
        <w:right w:val="none" w:sz="0" w:space="0" w:color="auto"/>
      </w:divBdr>
    </w:div>
    <w:div w:id="38894260">
      <w:bodyDiv w:val="1"/>
      <w:marLeft w:val="0"/>
      <w:marRight w:val="0"/>
      <w:marTop w:val="0"/>
      <w:marBottom w:val="0"/>
      <w:divBdr>
        <w:top w:val="none" w:sz="0" w:space="0" w:color="auto"/>
        <w:left w:val="none" w:sz="0" w:space="0" w:color="auto"/>
        <w:bottom w:val="none" w:sz="0" w:space="0" w:color="auto"/>
        <w:right w:val="none" w:sz="0" w:space="0" w:color="auto"/>
      </w:divBdr>
      <w:divsChild>
        <w:div w:id="361781384">
          <w:marLeft w:val="0"/>
          <w:marRight w:val="0"/>
          <w:marTop w:val="0"/>
          <w:marBottom w:val="0"/>
          <w:divBdr>
            <w:top w:val="none" w:sz="0" w:space="0" w:color="auto"/>
            <w:left w:val="none" w:sz="0" w:space="0" w:color="auto"/>
            <w:bottom w:val="none" w:sz="0" w:space="0" w:color="auto"/>
            <w:right w:val="none" w:sz="0" w:space="0" w:color="auto"/>
          </w:divBdr>
        </w:div>
        <w:div w:id="419371276">
          <w:marLeft w:val="0"/>
          <w:marRight w:val="0"/>
          <w:marTop w:val="0"/>
          <w:marBottom w:val="0"/>
          <w:divBdr>
            <w:top w:val="none" w:sz="0" w:space="0" w:color="auto"/>
            <w:left w:val="none" w:sz="0" w:space="0" w:color="auto"/>
            <w:bottom w:val="none" w:sz="0" w:space="0" w:color="auto"/>
            <w:right w:val="none" w:sz="0" w:space="0" w:color="auto"/>
          </w:divBdr>
        </w:div>
        <w:div w:id="524055579">
          <w:marLeft w:val="0"/>
          <w:marRight w:val="0"/>
          <w:marTop w:val="0"/>
          <w:marBottom w:val="0"/>
          <w:divBdr>
            <w:top w:val="none" w:sz="0" w:space="0" w:color="auto"/>
            <w:left w:val="none" w:sz="0" w:space="0" w:color="auto"/>
            <w:bottom w:val="none" w:sz="0" w:space="0" w:color="auto"/>
            <w:right w:val="none" w:sz="0" w:space="0" w:color="auto"/>
          </w:divBdr>
        </w:div>
        <w:div w:id="745808264">
          <w:marLeft w:val="0"/>
          <w:marRight w:val="0"/>
          <w:marTop w:val="0"/>
          <w:marBottom w:val="0"/>
          <w:divBdr>
            <w:top w:val="none" w:sz="0" w:space="0" w:color="auto"/>
            <w:left w:val="none" w:sz="0" w:space="0" w:color="auto"/>
            <w:bottom w:val="none" w:sz="0" w:space="0" w:color="auto"/>
            <w:right w:val="none" w:sz="0" w:space="0" w:color="auto"/>
          </w:divBdr>
        </w:div>
        <w:div w:id="1226377911">
          <w:marLeft w:val="0"/>
          <w:marRight w:val="0"/>
          <w:marTop w:val="0"/>
          <w:marBottom w:val="0"/>
          <w:divBdr>
            <w:top w:val="none" w:sz="0" w:space="0" w:color="auto"/>
            <w:left w:val="none" w:sz="0" w:space="0" w:color="auto"/>
            <w:bottom w:val="none" w:sz="0" w:space="0" w:color="auto"/>
            <w:right w:val="none" w:sz="0" w:space="0" w:color="auto"/>
          </w:divBdr>
        </w:div>
        <w:div w:id="1651446416">
          <w:marLeft w:val="0"/>
          <w:marRight w:val="0"/>
          <w:marTop w:val="0"/>
          <w:marBottom w:val="0"/>
          <w:divBdr>
            <w:top w:val="none" w:sz="0" w:space="0" w:color="auto"/>
            <w:left w:val="none" w:sz="0" w:space="0" w:color="auto"/>
            <w:bottom w:val="none" w:sz="0" w:space="0" w:color="auto"/>
            <w:right w:val="none" w:sz="0" w:space="0" w:color="auto"/>
          </w:divBdr>
        </w:div>
        <w:div w:id="1959413345">
          <w:marLeft w:val="0"/>
          <w:marRight w:val="0"/>
          <w:marTop w:val="0"/>
          <w:marBottom w:val="0"/>
          <w:divBdr>
            <w:top w:val="none" w:sz="0" w:space="0" w:color="auto"/>
            <w:left w:val="none" w:sz="0" w:space="0" w:color="auto"/>
            <w:bottom w:val="none" w:sz="0" w:space="0" w:color="auto"/>
            <w:right w:val="none" w:sz="0" w:space="0" w:color="auto"/>
          </w:divBdr>
        </w:div>
      </w:divsChild>
    </w:div>
    <w:div w:id="39667959">
      <w:bodyDiv w:val="1"/>
      <w:marLeft w:val="0"/>
      <w:marRight w:val="0"/>
      <w:marTop w:val="0"/>
      <w:marBottom w:val="0"/>
      <w:divBdr>
        <w:top w:val="none" w:sz="0" w:space="0" w:color="auto"/>
        <w:left w:val="none" w:sz="0" w:space="0" w:color="auto"/>
        <w:bottom w:val="none" w:sz="0" w:space="0" w:color="auto"/>
        <w:right w:val="none" w:sz="0" w:space="0" w:color="auto"/>
      </w:divBdr>
    </w:div>
    <w:div w:id="46346478">
      <w:bodyDiv w:val="1"/>
      <w:marLeft w:val="0"/>
      <w:marRight w:val="0"/>
      <w:marTop w:val="0"/>
      <w:marBottom w:val="0"/>
      <w:divBdr>
        <w:top w:val="none" w:sz="0" w:space="0" w:color="auto"/>
        <w:left w:val="none" w:sz="0" w:space="0" w:color="auto"/>
        <w:bottom w:val="none" w:sz="0" w:space="0" w:color="auto"/>
        <w:right w:val="none" w:sz="0" w:space="0" w:color="auto"/>
      </w:divBdr>
    </w:div>
    <w:div w:id="52899963">
      <w:bodyDiv w:val="1"/>
      <w:marLeft w:val="0"/>
      <w:marRight w:val="0"/>
      <w:marTop w:val="0"/>
      <w:marBottom w:val="0"/>
      <w:divBdr>
        <w:top w:val="none" w:sz="0" w:space="0" w:color="auto"/>
        <w:left w:val="none" w:sz="0" w:space="0" w:color="auto"/>
        <w:bottom w:val="none" w:sz="0" w:space="0" w:color="auto"/>
        <w:right w:val="none" w:sz="0" w:space="0" w:color="auto"/>
      </w:divBdr>
    </w:div>
    <w:div w:id="63532954">
      <w:bodyDiv w:val="1"/>
      <w:marLeft w:val="0"/>
      <w:marRight w:val="0"/>
      <w:marTop w:val="0"/>
      <w:marBottom w:val="0"/>
      <w:divBdr>
        <w:top w:val="none" w:sz="0" w:space="0" w:color="auto"/>
        <w:left w:val="none" w:sz="0" w:space="0" w:color="auto"/>
        <w:bottom w:val="none" w:sz="0" w:space="0" w:color="auto"/>
        <w:right w:val="none" w:sz="0" w:space="0" w:color="auto"/>
      </w:divBdr>
    </w:div>
    <w:div w:id="75170656">
      <w:bodyDiv w:val="1"/>
      <w:marLeft w:val="0"/>
      <w:marRight w:val="0"/>
      <w:marTop w:val="0"/>
      <w:marBottom w:val="0"/>
      <w:divBdr>
        <w:top w:val="none" w:sz="0" w:space="0" w:color="auto"/>
        <w:left w:val="none" w:sz="0" w:space="0" w:color="auto"/>
        <w:bottom w:val="none" w:sz="0" w:space="0" w:color="auto"/>
        <w:right w:val="none" w:sz="0" w:space="0" w:color="auto"/>
      </w:divBdr>
    </w:div>
    <w:div w:id="169873127">
      <w:bodyDiv w:val="1"/>
      <w:marLeft w:val="0"/>
      <w:marRight w:val="0"/>
      <w:marTop w:val="0"/>
      <w:marBottom w:val="0"/>
      <w:divBdr>
        <w:top w:val="none" w:sz="0" w:space="0" w:color="auto"/>
        <w:left w:val="none" w:sz="0" w:space="0" w:color="auto"/>
        <w:bottom w:val="none" w:sz="0" w:space="0" w:color="auto"/>
        <w:right w:val="none" w:sz="0" w:space="0" w:color="auto"/>
      </w:divBdr>
      <w:divsChild>
        <w:div w:id="149834932">
          <w:marLeft w:val="0"/>
          <w:marRight w:val="0"/>
          <w:marTop w:val="0"/>
          <w:marBottom w:val="0"/>
          <w:divBdr>
            <w:top w:val="none" w:sz="0" w:space="0" w:color="auto"/>
            <w:left w:val="none" w:sz="0" w:space="0" w:color="auto"/>
            <w:bottom w:val="none" w:sz="0" w:space="0" w:color="auto"/>
            <w:right w:val="none" w:sz="0" w:space="0" w:color="auto"/>
          </w:divBdr>
        </w:div>
        <w:div w:id="230426025">
          <w:marLeft w:val="0"/>
          <w:marRight w:val="0"/>
          <w:marTop w:val="0"/>
          <w:marBottom w:val="0"/>
          <w:divBdr>
            <w:top w:val="none" w:sz="0" w:space="0" w:color="auto"/>
            <w:left w:val="none" w:sz="0" w:space="0" w:color="auto"/>
            <w:bottom w:val="none" w:sz="0" w:space="0" w:color="auto"/>
            <w:right w:val="none" w:sz="0" w:space="0" w:color="auto"/>
          </w:divBdr>
        </w:div>
        <w:div w:id="840462628">
          <w:marLeft w:val="0"/>
          <w:marRight w:val="0"/>
          <w:marTop w:val="0"/>
          <w:marBottom w:val="0"/>
          <w:divBdr>
            <w:top w:val="none" w:sz="0" w:space="0" w:color="auto"/>
            <w:left w:val="none" w:sz="0" w:space="0" w:color="auto"/>
            <w:bottom w:val="none" w:sz="0" w:space="0" w:color="auto"/>
            <w:right w:val="none" w:sz="0" w:space="0" w:color="auto"/>
          </w:divBdr>
        </w:div>
        <w:div w:id="852111108">
          <w:marLeft w:val="0"/>
          <w:marRight w:val="0"/>
          <w:marTop w:val="0"/>
          <w:marBottom w:val="0"/>
          <w:divBdr>
            <w:top w:val="none" w:sz="0" w:space="0" w:color="auto"/>
            <w:left w:val="none" w:sz="0" w:space="0" w:color="auto"/>
            <w:bottom w:val="none" w:sz="0" w:space="0" w:color="auto"/>
            <w:right w:val="none" w:sz="0" w:space="0" w:color="auto"/>
          </w:divBdr>
        </w:div>
        <w:div w:id="1006321669">
          <w:marLeft w:val="0"/>
          <w:marRight w:val="0"/>
          <w:marTop w:val="0"/>
          <w:marBottom w:val="0"/>
          <w:divBdr>
            <w:top w:val="none" w:sz="0" w:space="0" w:color="auto"/>
            <w:left w:val="none" w:sz="0" w:space="0" w:color="auto"/>
            <w:bottom w:val="none" w:sz="0" w:space="0" w:color="auto"/>
            <w:right w:val="none" w:sz="0" w:space="0" w:color="auto"/>
          </w:divBdr>
        </w:div>
      </w:divsChild>
    </w:div>
    <w:div w:id="180821664">
      <w:bodyDiv w:val="1"/>
      <w:marLeft w:val="0"/>
      <w:marRight w:val="0"/>
      <w:marTop w:val="0"/>
      <w:marBottom w:val="0"/>
      <w:divBdr>
        <w:top w:val="none" w:sz="0" w:space="0" w:color="auto"/>
        <w:left w:val="none" w:sz="0" w:space="0" w:color="auto"/>
        <w:bottom w:val="none" w:sz="0" w:space="0" w:color="auto"/>
        <w:right w:val="none" w:sz="0" w:space="0" w:color="auto"/>
      </w:divBdr>
      <w:divsChild>
        <w:div w:id="361134140">
          <w:marLeft w:val="0"/>
          <w:marRight w:val="0"/>
          <w:marTop w:val="0"/>
          <w:marBottom w:val="0"/>
          <w:divBdr>
            <w:top w:val="none" w:sz="0" w:space="0" w:color="auto"/>
            <w:left w:val="none" w:sz="0" w:space="0" w:color="auto"/>
            <w:bottom w:val="none" w:sz="0" w:space="0" w:color="auto"/>
            <w:right w:val="none" w:sz="0" w:space="0" w:color="auto"/>
          </w:divBdr>
        </w:div>
        <w:div w:id="545919659">
          <w:marLeft w:val="0"/>
          <w:marRight w:val="0"/>
          <w:marTop w:val="0"/>
          <w:marBottom w:val="0"/>
          <w:divBdr>
            <w:top w:val="none" w:sz="0" w:space="0" w:color="auto"/>
            <w:left w:val="none" w:sz="0" w:space="0" w:color="auto"/>
            <w:bottom w:val="none" w:sz="0" w:space="0" w:color="auto"/>
            <w:right w:val="none" w:sz="0" w:space="0" w:color="auto"/>
          </w:divBdr>
        </w:div>
        <w:div w:id="796534932">
          <w:marLeft w:val="0"/>
          <w:marRight w:val="0"/>
          <w:marTop w:val="0"/>
          <w:marBottom w:val="0"/>
          <w:divBdr>
            <w:top w:val="none" w:sz="0" w:space="0" w:color="auto"/>
            <w:left w:val="none" w:sz="0" w:space="0" w:color="auto"/>
            <w:bottom w:val="none" w:sz="0" w:space="0" w:color="auto"/>
            <w:right w:val="none" w:sz="0" w:space="0" w:color="auto"/>
          </w:divBdr>
        </w:div>
        <w:div w:id="848910658">
          <w:marLeft w:val="0"/>
          <w:marRight w:val="0"/>
          <w:marTop w:val="0"/>
          <w:marBottom w:val="0"/>
          <w:divBdr>
            <w:top w:val="none" w:sz="0" w:space="0" w:color="auto"/>
            <w:left w:val="none" w:sz="0" w:space="0" w:color="auto"/>
            <w:bottom w:val="none" w:sz="0" w:space="0" w:color="auto"/>
            <w:right w:val="none" w:sz="0" w:space="0" w:color="auto"/>
          </w:divBdr>
        </w:div>
        <w:div w:id="863325638">
          <w:marLeft w:val="0"/>
          <w:marRight w:val="0"/>
          <w:marTop w:val="0"/>
          <w:marBottom w:val="0"/>
          <w:divBdr>
            <w:top w:val="none" w:sz="0" w:space="0" w:color="auto"/>
            <w:left w:val="none" w:sz="0" w:space="0" w:color="auto"/>
            <w:bottom w:val="none" w:sz="0" w:space="0" w:color="auto"/>
            <w:right w:val="none" w:sz="0" w:space="0" w:color="auto"/>
          </w:divBdr>
        </w:div>
        <w:div w:id="916598349">
          <w:marLeft w:val="0"/>
          <w:marRight w:val="0"/>
          <w:marTop w:val="0"/>
          <w:marBottom w:val="0"/>
          <w:divBdr>
            <w:top w:val="none" w:sz="0" w:space="0" w:color="auto"/>
            <w:left w:val="none" w:sz="0" w:space="0" w:color="auto"/>
            <w:bottom w:val="none" w:sz="0" w:space="0" w:color="auto"/>
            <w:right w:val="none" w:sz="0" w:space="0" w:color="auto"/>
          </w:divBdr>
        </w:div>
        <w:div w:id="927736082">
          <w:marLeft w:val="0"/>
          <w:marRight w:val="0"/>
          <w:marTop w:val="0"/>
          <w:marBottom w:val="0"/>
          <w:divBdr>
            <w:top w:val="none" w:sz="0" w:space="0" w:color="auto"/>
            <w:left w:val="none" w:sz="0" w:space="0" w:color="auto"/>
            <w:bottom w:val="none" w:sz="0" w:space="0" w:color="auto"/>
            <w:right w:val="none" w:sz="0" w:space="0" w:color="auto"/>
          </w:divBdr>
        </w:div>
        <w:div w:id="996228105">
          <w:marLeft w:val="0"/>
          <w:marRight w:val="0"/>
          <w:marTop w:val="0"/>
          <w:marBottom w:val="0"/>
          <w:divBdr>
            <w:top w:val="none" w:sz="0" w:space="0" w:color="auto"/>
            <w:left w:val="none" w:sz="0" w:space="0" w:color="auto"/>
            <w:bottom w:val="none" w:sz="0" w:space="0" w:color="auto"/>
            <w:right w:val="none" w:sz="0" w:space="0" w:color="auto"/>
          </w:divBdr>
        </w:div>
        <w:div w:id="1179660527">
          <w:marLeft w:val="0"/>
          <w:marRight w:val="0"/>
          <w:marTop w:val="0"/>
          <w:marBottom w:val="0"/>
          <w:divBdr>
            <w:top w:val="none" w:sz="0" w:space="0" w:color="auto"/>
            <w:left w:val="none" w:sz="0" w:space="0" w:color="auto"/>
            <w:bottom w:val="none" w:sz="0" w:space="0" w:color="auto"/>
            <w:right w:val="none" w:sz="0" w:space="0" w:color="auto"/>
          </w:divBdr>
        </w:div>
        <w:div w:id="1184704123">
          <w:marLeft w:val="0"/>
          <w:marRight w:val="0"/>
          <w:marTop w:val="0"/>
          <w:marBottom w:val="0"/>
          <w:divBdr>
            <w:top w:val="none" w:sz="0" w:space="0" w:color="auto"/>
            <w:left w:val="none" w:sz="0" w:space="0" w:color="auto"/>
            <w:bottom w:val="none" w:sz="0" w:space="0" w:color="auto"/>
            <w:right w:val="none" w:sz="0" w:space="0" w:color="auto"/>
          </w:divBdr>
        </w:div>
        <w:div w:id="1277445993">
          <w:marLeft w:val="0"/>
          <w:marRight w:val="0"/>
          <w:marTop w:val="0"/>
          <w:marBottom w:val="0"/>
          <w:divBdr>
            <w:top w:val="none" w:sz="0" w:space="0" w:color="auto"/>
            <w:left w:val="none" w:sz="0" w:space="0" w:color="auto"/>
            <w:bottom w:val="none" w:sz="0" w:space="0" w:color="auto"/>
            <w:right w:val="none" w:sz="0" w:space="0" w:color="auto"/>
          </w:divBdr>
        </w:div>
        <w:div w:id="1298414891">
          <w:marLeft w:val="0"/>
          <w:marRight w:val="0"/>
          <w:marTop w:val="0"/>
          <w:marBottom w:val="0"/>
          <w:divBdr>
            <w:top w:val="none" w:sz="0" w:space="0" w:color="auto"/>
            <w:left w:val="none" w:sz="0" w:space="0" w:color="auto"/>
            <w:bottom w:val="none" w:sz="0" w:space="0" w:color="auto"/>
            <w:right w:val="none" w:sz="0" w:space="0" w:color="auto"/>
          </w:divBdr>
        </w:div>
        <w:div w:id="1309937097">
          <w:marLeft w:val="0"/>
          <w:marRight w:val="0"/>
          <w:marTop w:val="0"/>
          <w:marBottom w:val="0"/>
          <w:divBdr>
            <w:top w:val="none" w:sz="0" w:space="0" w:color="auto"/>
            <w:left w:val="none" w:sz="0" w:space="0" w:color="auto"/>
            <w:bottom w:val="none" w:sz="0" w:space="0" w:color="auto"/>
            <w:right w:val="none" w:sz="0" w:space="0" w:color="auto"/>
          </w:divBdr>
        </w:div>
        <w:div w:id="1380516761">
          <w:marLeft w:val="0"/>
          <w:marRight w:val="0"/>
          <w:marTop w:val="0"/>
          <w:marBottom w:val="0"/>
          <w:divBdr>
            <w:top w:val="none" w:sz="0" w:space="0" w:color="auto"/>
            <w:left w:val="none" w:sz="0" w:space="0" w:color="auto"/>
            <w:bottom w:val="none" w:sz="0" w:space="0" w:color="auto"/>
            <w:right w:val="none" w:sz="0" w:space="0" w:color="auto"/>
          </w:divBdr>
        </w:div>
        <w:div w:id="1398632501">
          <w:marLeft w:val="0"/>
          <w:marRight w:val="0"/>
          <w:marTop w:val="0"/>
          <w:marBottom w:val="0"/>
          <w:divBdr>
            <w:top w:val="none" w:sz="0" w:space="0" w:color="auto"/>
            <w:left w:val="none" w:sz="0" w:space="0" w:color="auto"/>
            <w:bottom w:val="none" w:sz="0" w:space="0" w:color="auto"/>
            <w:right w:val="none" w:sz="0" w:space="0" w:color="auto"/>
          </w:divBdr>
        </w:div>
        <w:div w:id="1429882874">
          <w:marLeft w:val="0"/>
          <w:marRight w:val="0"/>
          <w:marTop w:val="0"/>
          <w:marBottom w:val="0"/>
          <w:divBdr>
            <w:top w:val="none" w:sz="0" w:space="0" w:color="auto"/>
            <w:left w:val="none" w:sz="0" w:space="0" w:color="auto"/>
            <w:bottom w:val="none" w:sz="0" w:space="0" w:color="auto"/>
            <w:right w:val="none" w:sz="0" w:space="0" w:color="auto"/>
          </w:divBdr>
        </w:div>
        <w:div w:id="1475760487">
          <w:marLeft w:val="0"/>
          <w:marRight w:val="0"/>
          <w:marTop w:val="0"/>
          <w:marBottom w:val="0"/>
          <w:divBdr>
            <w:top w:val="none" w:sz="0" w:space="0" w:color="auto"/>
            <w:left w:val="none" w:sz="0" w:space="0" w:color="auto"/>
            <w:bottom w:val="none" w:sz="0" w:space="0" w:color="auto"/>
            <w:right w:val="none" w:sz="0" w:space="0" w:color="auto"/>
          </w:divBdr>
        </w:div>
        <w:div w:id="1660382678">
          <w:marLeft w:val="0"/>
          <w:marRight w:val="0"/>
          <w:marTop w:val="0"/>
          <w:marBottom w:val="0"/>
          <w:divBdr>
            <w:top w:val="none" w:sz="0" w:space="0" w:color="auto"/>
            <w:left w:val="none" w:sz="0" w:space="0" w:color="auto"/>
            <w:bottom w:val="none" w:sz="0" w:space="0" w:color="auto"/>
            <w:right w:val="none" w:sz="0" w:space="0" w:color="auto"/>
          </w:divBdr>
        </w:div>
        <w:div w:id="1728721935">
          <w:marLeft w:val="0"/>
          <w:marRight w:val="0"/>
          <w:marTop w:val="0"/>
          <w:marBottom w:val="0"/>
          <w:divBdr>
            <w:top w:val="none" w:sz="0" w:space="0" w:color="auto"/>
            <w:left w:val="none" w:sz="0" w:space="0" w:color="auto"/>
            <w:bottom w:val="none" w:sz="0" w:space="0" w:color="auto"/>
            <w:right w:val="none" w:sz="0" w:space="0" w:color="auto"/>
          </w:divBdr>
        </w:div>
        <w:div w:id="1985042494">
          <w:marLeft w:val="0"/>
          <w:marRight w:val="0"/>
          <w:marTop w:val="0"/>
          <w:marBottom w:val="0"/>
          <w:divBdr>
            <w:top w:val="none" w:sz="0" w:space="0" w:color="auto"/>
            <w:left w:val="none" w:sz="0" w:space="0" w:color="auto"/>
            <w:bottom w:val="none" w:sz="0" w:space="0" w:color="auto"/>
            <w:right w:val="none" w:sz="0" w:space="0" w:color="auto"/>
          </w:divBdr>
        </w:div>
        <w:div w:id="2020541541">
          <w:marLeft w:val="0"/>
          <w:marRight w:val="0"/>
          <w:marTop w:val="0"/>
          <w:marBottom w:val="0"/>
          <w:divBdr>
            <w:top w:val="none" w:sz="0" w:space="0" w:color="auto"/>
            <w:left w:val="none" w:sz="0" w:space="0" w:color="auto"/>
            <w:bottom w:val="none" w:sz="0" w:space="0" w:color="auto"/>
            <w:right w:val="none" w:sz="0" w:space="0" w:color="auto"/>
          </w:divBdr>
        </w:div>
      </w:divsChild>
    </w:div>
    <w:div w:id="186915627">
      <w:bodyDiv w:val="1"/>
      <w:marLeft w:val="0"/>
      <w:marRight w:val="0"/>
      <w:marTop w:val="0"/>
      <w:marBottom w:val="0"/>
      <w:divBdr>
        <w:top w:val="none" w:sz="0" w:space="0" w:color="auto"/>
        <w:left w:val="none" w:sz="0" w:space="0" w:color="auto"/>
        <w:bottom w:val="none" w:sz="0" w:space="0" w:color="auto"/>
        <w:right w:val="none" w:sz="0" w:space="0" w:color="auto"/>
      </w:divBdr>
    </w:div>
    <w:div w:id="198277911">
      <w:bodyDiv w:val="1"/>
      <w:marLeft w:val="0"/>
      <w:marRight w:val="0"/>
      <w:marTop w:val="0"/>
      <w:marBottom w:val="0"/>
      <w:divBdr>
        <w:top w:val="none" w:sz="0" w:space="0" w:color="auto"/>
        <w:left w:val="none" w:sz="0" w:space="0" w:color="auto"/>
        <w:bottom w:val="none" w:sz="0" w:space="0" w:color="auto"/>
        <w:right w:val="none" w:sz="0" w:space="0" w:color="auto"/>
      </w:divBdr>
      <w:divsChild>
        <w:div w:id="364253486">
          <w:marLeft w:val="0"/>
          <w:marRight w:val="0"/>
          <w:marTop w:val="0"/>
          <w:marBottom w:val="0"/>
          <w:divBdr>
            <w:top w:val="none" w:sz="0" w:space="0" w:color="auto"/>
            <w:left w:val="none" w:sz="0" w:space="0" w:color="auto"/>
            <w:bottom w:val="none" w:sz="0" w:space="0" w:color="auto"/>
            <w:right w:val="none" w:sz="0" w:space="0" w:color="auto"/>
          </w:divBdr>
        </w:div>
        <w:div w:id="530647847">
          <w:marLeft w:val="0"/>
          <w:marRight w:val="0"/>
          <w:marTop w:val="0"/>
          <w:marBottom w:val="0"/>
          <w:divBdr>
            <w:top w:val="none" w:sz="0" w:space="0" w:color="auto"/>
            <w:left w:val="none" w:sz="0" w:space="0" w:color="auto"/>
            <w:bottom w:val="none" w:sz="0" w:space="0" w:color="auto"/>
            <w:right w:val="none" w:sz="0" w:space="0" w:color="auto"/>
          </w:divBdr>
        </w:div>
        <w:div w:id="1164902859">
          <w:marLeft w:val="0"/>
          <w:marRight w:val="0"/>
          <w:marTop w:val="0"/>
          <w:marBottom w:val="0"/>
          <w:divBdr>
            <w:top w:val="none" w:sz="0" w:space="0" w:color="auto"/>
            <w:left w:val="none" w:sz="0" w:space="0" w:color="auto"/>
            <w:bottom w:val="none" w:sz="0" w:space="0" w:color="auto"/>
            <w:right w:val="none" w:sz="0" w:space="0" w:color="auto"/>
          </w:divBdr>
        </w:div>
        <w:div w:id="1331712064">
          <w:marLeft w:val="0"/>
          <w:marRight w:val="0"/>
          <w:marTop w:val="0"/>
          <w:marBottom w:val="0"/>
          <w:divBdr>
            <w:top w:val="none" w:sz="0" w:space="0" w:color="auto"/>
            <w:left w:val="none" w:sz="0" w:space="0" w:color="auto"/>
            <w:bottom w:val="none" w:sz="0" w:space="0" w:color="auto"/>
            <w:right w:val="none" w:sz="0" w:space="0" w:color="auto"/>
          </w:divBdr>
        </w:div>
        <w:div w:id="1546405756">
          <w:marLeft w:val="0"/>
          <w:marRight w:val="0"/>
          <w:marTop w:val="0"/>
          <w:marBottom w:val="0"/>
          <w:divBdr>
            <w:top w:val="none" w:sz="0" w:space="0" w:color="auto"/>
            <w:left w:val="none" w:sz="0" w:space="0" w:color="auto"/>
            <w:bottom w:val="none" w:sz="0" w:space="0" w:color="auto"/>
            <w:right w:val="none" w:sz="0" w:space="0" w:color="auto"/>
          </w:divBdr>
        </w:div>
      </w:divsChild>
    </w:div>
    <w:div w:id="198399470">
      <w:bodyDiv w:val="1"/>
      <w:marLeft w:val="0"/>
      <w:marRight w:val="0"/>
      <w:marTop w:val="0"/>
      <w:marBottom w:val="0"/>
      <w:divBdr>
        <w:top w:val="none" w:sz="0" w:space="0" w:color="auto"/>
        <w:left w:val="none" w:sz="0" w:space="0" w:color="auto"/>
        <w:bottom w:val="none" w:sz="0" w:space="0" w:color="auto"/>
        <w:right w:val="none" w:sz="0" w:space="0" w:color="auto"/>
      </w:divBdr>
    </w:div>
    <w:div w:id="207493968">
      <w:bodyDiv w:val="1"/>
      <w:marLeft w:val="0"/>
      <w:marRight w:val="0"/>
      <w:marTop w:val="0"/>
      <w:marBottom w:val="0"/>
      <w:divBdr>
        <w:top w:val="none" w:sz="0" w:space="0" w:color="auto"/>
        <w:left w:val="none" w:sz="0" w:space="0" w:color="auto"/>
        <w:bottom w:val="none" w:sz="0" w:space="0" w:color="auto"/>
        <w:right w:val="none" w:sz="0" w:space="0" w:color="auto"/>
      </w:divBdr>
    </w:div>
    <w:div w:id="229315536">
      <w:bodyDiv w:val="1"/>
      <w:marLeft w:val="0"/>
      <w:marRight w:val="0"/>
      <w:marTop w:val="0"/>
      <w:marBottom w:val="0"/>
      <w:divBdr>
        <w:top w:val="none" w:sz="0" w:space="0" w:color="auto"/>
        <w:left w:val="none" w:sz="0" w:space="0" w:color="auto"/>
        <w:bottom w:val="none" w:sz="0" w:space="0" w:color="auto"/>
        <w:right w:val="none" w:sz="0" w:space="0" w:color="auto"/>
      </w:divBdr>
    </w:div>
    <w:div w:id="243925562">
      <w:bodyDiv w:val="1"/>
      <w:marLeft w:val="0"/>
      <w:marRight w:val="0"/>
      <w:marTop w:val="0"/>
      <w:marBottom w:val="0"/>
      <w:divBdr>
        <w:top w:val="none" w:sz="0" w:space="0" w:color="auto"/>
        <w:left w:val="none" w:sz="0" w:space="0" w:color="auto"/>
        <w:bottom w:val="none" w:sz="0" w:space="0" w:color="auto"/>
        <w:right w:val="none" w:sz="0" w:space="0" w:color="auto"/>
      </w:divBdr>
    </w:div>
    <w:div w:id="248856082">
      <w:bodyDiv w:val="1"/>
      <w:marLeft w:val="0"/>
      <w:marRight w:val="0"/>
      <w:marTop w:val="0"/>
      <w:marBottom w:val="0"/>
      <w:divBdr>
        <w:top w:val="none" w:sz="0" w:space="0" w:color="auto"/>
        <w:left w:val="none" w:sz="0" w:space="0" w:color="auto"/>
        <w:bottom w:val="none" w:sz="0" w:space="0" w:color="auto"/>
        <w:right w:val="none" w:sz="0" w:space="0" w:color="auto"/>
      </w:divBdr>
      <w:divsChild>
        <w:div w:id="1553076859">
          <w:marLeft w:val="0"/>
          <w:marRight w:val="0"/>
          <w:marTop w:val="0"/>
          <w:marBottom w:val="0"/>
          <w:divBdr>
            <w:top w:val="none" w:sz="0" w:space="0" w:color="auto"/>
            <w:left w:val="none" w:sz="0" w:space="0" w:color="auto"/>
            <w:bottom w:val="none" w:sz="0" w:space="0" w:color="auto"/>
            <w:right w:val="none" w:sz="0" w:space="0" w:color="auto"/>
          </w:divBdr>
        </w:div>
      </w:divsChild>
    </w:div>
    <w:div w:id="261308376">
      <w:bodyDiv w:val="1"/>
      <w:marLeft w:val="0"/>
      <w:marRight w:val="0"/>
      <w:marTop w:val="0"/>
      <w:marBottom w:val="0"/>
      <w:divBdr>
        <w:top w:val="none" w:sz="0" w:space="0" w:color="auto"/>
        <w:left w:val="none" w:sz="0" w:space="0" w:color="auto"/>
        <w:bottom w:val="none" w:sz="0" w:space="0" w:color="auto"/>
        <w:right w:val="none" w:sz="0" w:space="0" w:color="auto"/>
      </w:divBdr>
    </w:div>
    <w:div w:id="268321536">
      <w:bodyDiv w:val="1"/>
      <w:marLeft w:val="0"/>
      <w:marRight w:val="0"/>
      <w:marTop w:val="0"/>
      <w:marBottom w:val="0"/>
      <w:divBdr>
        <w:top w:val="none" w:sz="0" w:space="0" w:color="auto"/>
        <w:left w:val="none" w:sz="0" w:space="0" w:color="auto"/>
        <w:bottom w:val="none" w:sz="0" w:space="0" w:color="auto"/>
        <w:right w:val="none" w:sz="0" w:space="0" w:color="auto"/>
      </w:divBdr>
    </w:div>
    <w:div w:id="276565275">
      <w:bodyDiv w:val="1"/>
      <w:marLeft w:val="0"/>
      <w:marRight w:val="0"/>
      <w:marTop w:val="0"/>
      <w:marBottom w:val="0"/>
      <w:divBdr>
        <w:top w:val="none" w:sz="0" w:space="0" w:color="auto"/>
        <w:left w:val="none" w:sz="0" w:space="0" w:color="auto"/>
        <w:bottom w:val="none" w:sz="0" w:space="0" w:color="auto"/>
        <w:right w:val="none" w:sz="0" w:space="0" w:color="auto"/>
      </w:divBdr>
    </w:div>
    <w:div w:id="278415646">
      <w:bodyDiv w:val="1"/>
      <w:marLeft w:val="0"/>
      <w:marRight w:val="0"/>
      <w:marTop w:val="0"/>
      <w:marBottom w:val="0"/>
      <w:divBdr>
        <w:top w:val="none" w:sz="0" w:space="0" w:color="auto"/>
        <w:left w:val="none" w:sz="0" w:space="0" w:color="auto"/>
        <w:bottom w:val="none" w:sz="0" w:space="0" w:color="auto"/>
        <w:right w:val="none" w:sz="0" w:space="0" w:color="auto"/>
      </w:divBdr>
    </w:div>
    <w:div w:id="279916532">
      <w:bodyDiv w:val="1"/>
      <w:marLeft w:val="0"/>
      <w:marRight w:val="0"/>
      <w:marTop w:val="0"/>
      <w:marBottom w:val="0"/>
      <w:divBdr>
        <w:top w:val="none" w:sz="0" w:space="0" w:color="auto"/>
        <w:left w:val="none" w:sz="0" w:space="0" w:color="auto"/>
        <w:bottom w:val="none" w:sz="0" w:space="0" w:color="auto"/>
        <w:right w:val="none" w:sz="0" w:space="0" w:color="auto"/>
      </w:divBdr>
    </w:div>
    <w:div w:id="286159409">
      <w:bodyDiv w:val="1"/>
      <w:marLeft w:val="0"/>
      <w:marRight w:val="0"/>
      <w:marTop w:val="0"/>
      <w:marBottom w:val="0"/>
      <w:divBdr>
        <w:top w:val="none" w:sz="0" w:space="0" w:color="auto"/>
        <w:left w:val="none" w:sz="0" w:space="0" w:color="auto"/>
        <w:bottom w:val="none" w:sz="0" w:space="0" w:color="auto"/>
        <w:right w:val="none" w:sz="0" w:space="0" w:color="auto"/>
      </w:divBdr>
    </w:div>
    <w:div w:id="294527561">
      <w:bodyDiv w:val="1"/>
      <w:marLeft w:val="0"/>
      <w:marRight w:val="0"/>
      <w:marTop w:val="0"/>
      <w:marBottom w:val="0"/>
      <w:divBdr>
        <w:top w:val="none" w:sz="0" w:space="0" w:color="auto"/>
        <w:left w:val="none" w:sz="0" w:space="0" w:color="auto"/>
        <w:bottom w:val="none" w:sz="0" w:space="0" w:color="auto"/>
        <w:right w:val="none" w:sz="0" w:space="0" w:color="auto"/>
      </w:divBdr>
    </w:div>
    <w:div w:id="307979752">
      <w:bodyDiv w:val="1"/>
      <w:marLeft w:val="0"/>
      <w:marRight w:val="0"/>
      <w:marTop w:val="0"/>
      <w:marBottom w:val="0"/>
      <w:divBdr>
        <w:top w:val="none" w:sz="0" w:space="0" w:color="auto"/>
        <w:left w:val="none" w:sz="0" w:space="0" w:color="auto"/>
        <w:bottom w:val="none" w:sz="0" w:space="0" w:color="auto"/>
        <w:right w:val="none" w:sz="0" w:space="0" w:color="auto"/>
      </w:divBdr>
      <w:divsChild>
        <w:div w:id="138228570">
          <w:marLeft w:val="0"/>
          <w:marRight w:val="0"/>
          <w:marTop w:val="0"/>
          <w:marBottom w:val="0"/>
          <w:divBdr>
            <w:top w:val="none" w:sz="0" w:space="0" w:color="auto"/>
            <w:left w:val="none" w:sz="0" w:space="0" w:color="auto"/>
            <w:bottom w:val="none" w:sz="0" w:space="0" w:color="auto"/>
            <w:right w:val="none" w:sz="0" w:space="0" w:color="auto"/>
          </w:divBdr>
        </w:div>
      </w:divsChild>
    </w:div>
    <w:div w:id="316232954">
      <w:bodyDiv w:val="1"/>
      <w:marLeft w:val="0"/>
      <w:marRight w:val="0"/>
      <w:marTop w:val="0"/>
      <w:marBottom w:val="0"/>
      <w:divBdr>
        <w:top w:val="none" w:sz="0" w:space="0" w:color="auto"/>
        <w:left w:val="none" w:sz="0" w:space="0" w:color="auto"/>
        <w:bottom w:val="none" w:sz="0" w:space="0" w:color="auto"/>
        <w:right w:val="none" w:sz="0" w:space="0" w:color="auto"/>
      </w:divBdr>
    </w:div>
    <w:div w:id="318387597">
      <w:bodyDiv w:val="1"/>
      <w:marLeft w:val="0"/>
      <w:marRight w:val="0"/>
      <w:marTop w:val="0"/>
      <w:marBottom w:val="0"/>
      <w:divBdr>
        <w:top w:val="none" w:sz="0" w:space="0" w:color="auto"/>
        <w:left w:val="none" w:sz="0" w:space="0" w:color="auto"/>
        <w:bottom w:val="none" w:sz="0" w:space="0" w:color="auto"/>
        <w:right w:val="none" w:sz="0" w:space="0" w:color="auto"/>
      </w:divBdr>
    </w:div>
    <w:div w:id="321398444">
      <w:bodyDiv w:val="1"/>
      <w:marLeft w:val="0"/>
      <w:marRight w:val="0"/>
      <w:marTop w:val="0"/>
      <w:marBottom w:val="0"/>
      <w:divBdr>
        <w:top w:val="none" w:sz="0" w:space="0" w:color="auto"/>
        <w:left w:val="none" w:sz="0" w:space="0" w:color="auto"/>
        <w:bottom w:val="none" w:sz="0" w:space="0" w:color="auto"/>
        <w:right w:val="none" w:sz="0" w:space="0" w:color="auto"/>
      </w:divBdr>
      <w:divsChild>
        <w:div w:id="923950450">
          <w:marLeft w:val="0"/>
          <w:marRight w:val="0"/>
          <w:marTop w:val="0"/>
          <w:marBottom w:val="0"/>
          <w:divBdr>
            <w:top w:val="none" w:sz="0" w:space="0" w:color="auto"/>
            <w:left w:val="none" w:sz="0" w:space="0" w:color="auto"/>
            <w:bottom w:val="none" w:sz="0" w:space="0" w:color="auto"/>
            <w:right w:val="none" w:sz="0" w:space="0" w:color="auto"/>
          </w:divBdr>
        </w:div>
      </w:divsChild>
    </w:div>
    <w:div w:id="331419063">
      <w:bodyDiv w:val="1"/>
      <w:marLeft w:val="0"/>
      <w:marRight w:val="0"/>
      <w:marTop w:val="0"/>
      <w:marBottom w:val="0"/>
      <w:divBdr>
        <w:top w:val="none" w:sz="0" w:space="0" w:color="auto"/>
        <w:left w:val="none" w:sz="0" w:space="0" w:color="auto"/>
        <w:bottom w:val="none" w:sz="0" w:space="0" w:color="auto"/>
        <w:right w:val="none" w:sz="0" w:space="0" w:color="auto"/>
      </w:divBdr>
    </w:div>
    <w:div w:id="335764615">
      <w:bodyDiv w:val="1"/>
      <w:marLeft w:val="0"/>
      <w:marRight w:val="0"/>
      <w:marTop w:val="0"/>
      <w:marBottom w:val="0"/>
      <w:divBdr>
        <w:top w:val="none" w:sz="0" w:space="0" w:color="auto"/>
        <w:left w:val="none" w:sz="0" w:space="0" w:color="auto"/>
        <w:bottom w:val="none" w:sz="0" w:space="0" w:color="auto"/>
        <w:right w:val="none" w:sz="0" w:space="0" w:color="auto"/>
      </w:divBdr>
    </w:div>
    <w:div w:id="336737268">
      <w:bodyDiv w:val="1"/>
      <w:marLeft w:val="0"/>
      <w:marRight w:val="0"/>
      <w:marTop w:val="0"/>
      <w:marBottom w:val="0"/>
      <w:divBdr>
        <w:top w:val="none" w:sz="0" w:space="0" w:color="auto"/>
        <w:left w:val="none" w:sz="0" w:space="0" w:color="auto"/>
        <w:bottom w:val="none" w:sz="0" w:space="0" w:color="auto"/>
        <w:right w:val="none" w:sz="0" w:space="0" w:color="auto"/>
      </w:divBdr>
    </w:div>
    <w:div w:id="342242556">
      <w:bodyDiv w:val="1"/>
      <w:marLeft w:val="0"/>
      <w:marRight w:val="0"/>
      <w:marTop w:val="0"/>
      <w:marBottom w:val="0"/>
      <w:divBdr>
        <w:top w:val="none" w:sz="0" w:space="0" w:color="auto"/>
        <w:left w:val="none" w:sz="0" w:space="0" w:color="auto"/>
        <w:bottom w:val="none" w:sz="0" w:space="0" w:color="auto"/>
        <w:right w:val="none" w:sz="0" w:space="0" w:color="auto"/>
      </w:divBdr>
    </w:div>
    <w:div w:id="356468832">
      <w:bodyDiv w:val="1"/>
      <w:marLeft w:val="0"/>
      <w:marRight w:val="0"/>
      <w:marTop w:val="0"/>
      <w:marBottom w:val="0"/>
      <w:divBdr>
        <w:top w:val="none" w:sz="0" w:space="0" w:color="auto"/>
        <w:left w:val="none" w:sz="0" w:space="0" w:color="auto"/>
        <w:bottom w:val="none" w:sz="0" w:space="0" w:color="auto"/>
        <w:right w:val="none" w:sz="0" w:space="0" w:color="auto"/>
      </w:divBdr>
    </w:div>
    <w:div w:id="389501882">
      <w:bodyDiv w:val="1"/>
      <w:marLeft w:val="0"/>
      <w:marRight w:val="0"/>
      <w:marTop w:val="0"/>
      <w:marBottom w:val="0"/>
      <w:divBdr>
        <w:top w:val="none" w:sz="0" w:space="0" w:color="auto"/>
        <w:left w:val="none" w:sz="0" w:space="0" w:color="auto"/>
        <w:bottom w:val="none" w:sz="0" w:space="0" w:color="auto"/>
        <w:right w:val="none" w:sz="0" w:space="0" w:color="auto"/>
      </w:divBdr>
    </w:div>
    <w:div w:id="392239445">
      <w:bodyDiv w:val="1"/>
      <w:marLeft w:val="0"/>
      <w:marRight w:val="0"/>
      <w:marTop w:val="0"/>
      <w:marBottom w:val="0"/>
      <w:divBdr>
        <w:top w:val="none" w:sz="0" w:space="0" w:color="auto"/>
        <w:left w:val="none" w:sz="0" w:space="0" w:color="auto"/>
        <w:bottom w:val="none" w:sz="0" w:space="0" w:color="auto"/>
        <w:right w:val="none" w:sz="0" w:space="0" w:color="auto"/>
      </w:divBdr>
    </w:div>
    <w:div w:id="431970179">
      <w:bodyDiv w:val="1"/>
      <w:marLeft w:val="0"/>
      <w:marRight w:val="0"/>
      <w:marTop w:val="0"/>
      <w:marBottom w:val="0"/>
      <w:divBdr>
        <w:top w:val="none" w:sz="0" w:space="0" w:color="auto"/>
        <w:left w:val="none" w:sz="0" w:space="0" w:color="auto"/>
        <w:bottom w:val="none" w:sz="0" w:space="0" w:color="auto"/>
        <w:right w:val="none" w:sz="0" w:space="0" w:color="auto"/>
      </w:divBdr>
    </w:div>
    <w:div w:id="437526940">
      <w:bodyDiv w:val="1"/>
      <w:marLeft w:val="0"/>
      <w:marRight w:val="0"/>
      <w:marTop w:val="0"/>
      <w:marBottom w:val="0"/>
      <w:divBdr>
        <w:top w:val="none" w:sz="0" w:space="0" w:color="auto"/>
        <w:left w:val="none" w:sz="0" w:space="0" w:color="auto"/>
        <w:bottom w:val="none" w:sz="0" w:space="0" w:color="auto"/>
        <w:right w:val="none" w:sz="0" w:space="0" w:color="auto"/>
      </w:divBdr>
    </w:div>
    <w:div w:id="449667915">
      <w:bodyDiv w:val="1"/>
      <w:marLeft w:val="0"/>
      <w:marRight w:val="0"/>
      <w:marTop w:val="0"/>
      <w:marBottom w:val="0"/>
      <w:divBdr>
        <w:top w:val="none" w:sz="0" w:space="0" w:color="auto"/>
        <w:left w:val="none" w:sz="0" w:space="0" w:color="auto"/>
        <w:bottom w:val="none" w:sz="0" w:space="0" w:color="auto"/>
        <w:right w:val="none" w:sz="0" w:space="0" w:color="auto"/>
      </w:divBdr>
    </w:div>
    <w:div w:id="491484302">
      <w:bodyDiv w:val="1"/>
      <w:marLeft w:val="0"/>
      <w:marRight w:val="0"/>
      <w:marTop w:val="0"/>
      <w:marBottom w:val="0"/>
      <w:divBdr>
        <w:top w:val="none" w:sz="0" w:space="0" w:color="auto"/>
        <w:left w:val="none" w:sz="0" w:space="0" w:color="auto"/>
        <w:bottom w:val="none" w:sz="0" w:space="0" w:color="auto"/>
        <w:right w:val="none" w:sz="0" w:space="0" w:color="auto"/>
      </w:divBdr>
    </w:div>
    <w:div w:id="497426838">
      <w:bodyDiv w:val="1"/>
      <w:marLeft w:val="0"/>
      <w:marRight w:val="0"/>
      <w:marTop w:val="0"/>
      <w:marBottom w:val="0"/>
      <w:divBdr>
        <w:top w:val="none" w:sz="0" w:space="0" w:color="auto"/>
        <w:left w:val="none" w:sz="0" w:space="0" w:color="auto"/>
        <w:bottom w:val="none" w:sz="0" w:space="0" w:color="auto"/>
        <w:right w:val="none" w:sz="0" w:space="0" w:color="auto"/>
      </w:divBdr>
    </w:div>
    <w:div w:id="506559044">
      <w:bodyDiv w:val="1"/>
      <w:marLeft w:val="0"/>
      <w:marRight w:val="0"/>
      <w:marTop w:val="0"/>
      <w:marBottom w:val="0"/>
      <w:divBdr>
        <w:top w:val="none" w:sz="0" w:space="0" w:color="auto"/>
        <w:left w:val="none" w:sz="0" w:space="0" w:color="auto"/>
        <w:bottom w:val="none" w:sz="0" w:space="0" w:color="auto"/>
        <w:right w:val="none" w:sz="0" w:space="0" w:color="auto"/>
      </w:divBdr>
    </w:div>
    <w:div w:id="516384366">
      <w:bodyDiv w:val="1"/>
      <w:marLeft w:val="0"/>
      <w:marRight w:val="0"/>
      <w:marTop w:val="0"/>
      <w:marBottom w:val="0"/>
      <w:divBdr>
        <w:top w:val="none" w:sz="0" w:space="0" w:color="auto"/>
        <w:left w:val="none" w:sz="0" w:space="0" w:color="auto"/>
        <w:bottom w:val="none" w:sz="0" w:space="0" w:color="auto"/>
        <w:right w:val="none" w:sz="0" w:space="0" w:color="auto"/>
      </w:divBdr>
    </w:div>
    <w:div w:id="530345509">
      <w:bodyDiv w:val="1"/>
      <w:marLeft w:val="0"/>
      <w:marRight w:val="0"/>
      <w:marTop w:val="0"/>
      <w:marBottom w:val="0"/>
      <w:divBdr>
        <w:top w:val="none" w:sz="0" w:space="0" w:color="auto"/>
        <w:left w:val="none" w:sz="0" w:space="0" w:color="auto"/>
        <w:bottom w:val="none" w:sz="0" w:space="0" w:color="auto"/>
        <w:right w:val="none" w:sz="0" w:space="0" w:color="auto"/>
      </w:divBdr>
    </w:div>
    <w:div w:id="533884256">
      <w:bodyDiv w:val="1"/>
      <w:marLeft w:val="0"/>
      <w:marRight w:val="0"/>
      <w:marTop w:val="0"/>
      <w:marBottom w:val="0"/>
      <w:divBdr>
        <w:top w:val="none" w:sz="0" w:space="0" w:color="auto"/>
        <w:left w:val="none" w:sz="0" w:space="0" w:color="auto"/>
        <w:bottom w:val="none" w:sz="0" w:space="0" w:color="auto"/>
        <w:right w:val="none" w:sz="0" w:space="0" w:color="auto"/>
      </w:divBdr>
    </w:div>
    <w:div w:id="545263836">
      <w:bodyDiv w:val="1"/>
      <w:marLeft w:val="0"/>
      <w:marRight w:val="0"/>
      <w:marTop w:val="0"/>
      <w:marBottom w:val="0"/>
      <w:divBdr>
        <w:top w:val="none" w:sz="0" w:space="0" w:color="auto"/>
        <w:left w:val="none" w:sz="0" w:space="0" w:color="auto"/>
        <w:bottom w:val="none" w:sz="0" w:space="0" w:color="auto"/>
        <w:right w:val="none" w:sz="0" w:space="0" w:color="auto"/>
      </w:divBdr>
    </w:div>
    <w:div w:id="546602975">
      <w:bodyDiv w:val="1"/>
      <w:marLeft w:val="0"/>
      <w:marRight w:val="0"/>
      <w:marTop w:val="0"/>
      <w:marBottom w:val="0"/>
      <w:divBdr>
        <w:top w:val="none" w:sz="0" w:space="0" w:color="auto"/>
        <w:left w:val="none" w:sz="0" w:space="0" w:color="auto"/>
        <w:bottom w:val="none" w:sz="0" w:space="0" w:color="auto"/>
        <w:right w:val="none" w:sz="0" w:space="0" w:color="auto"/>
      </w:divBdr>
    </w:div>
    <w:div w:id="565149351">
      <w:bodyDiv w:val="1"/>
      <w:marLeft w:val="0"/>
      <w:marRight w:val="0"/>
      <w:marTop w:val="0"/>
      <w:marBottom w:val="0"/>
      <w:divBdr>
        <w:top w:val="none" w:sz="0" w:space="0" w:color="auto"/>
        <w:left w:val="none" w:sz="0" w:space="0" w:color="auto"/>
        <w:bottom w:val="none" w:sz="0" w:space="0" w:color="auto"/>
        <w:right w:val="none" w:sz="0" w:space="0" w:color="auto"/>
      </w:divBdr>
    </w:div>
    <w:div w:id="574557909">
      <w:bodyDiv w:val="1"/>
      <w:marLeft w:val="0"/>
      <w:marRight w:val="0"/>
      <w:marTop w:val="0"/>
      <w:marBottom w:val="0"/>
      <w:divBdr>
        <w:top w:val="none" w:sz="0" w:space="0" w:color="auto"/>
        <w:left w:val="none" w:sz="0" w:space="0" w:color="auto"/>
        <w:bottom w:val="none" w:sz="0" w:space="0" w:color="auto"/>
        <w:right w:val="none" w:sz="0" w:space="0" w:color="auto"/>
      </w:divBdr>
      <w:divsChild>
        <w:div w:id="1071389559">
          <w:marLeft w:val="0"/>
          <w:marRight w:val="0"/>
          <w:marTop w:val="0"/>
          <w:marBottom w:val="0"/>
          <w:divBdr>
            <w:top w:val="none" w:sz="0" w:space="0" w:color="auto"/>
            <w:left w:val="none" w:sz="0" w:space="0" w:color="auto"/>
            <w:bottom w:val="none" w:sz="0" w:space="0" w:color="auto"/>
            <w:right w:val="none" w:sz="0" w:space="0" w:color="auto"/>
          </w:divBdr>
        </w:div>
        <w:div w:id="1207185289">
          <w:marLeft w:val="0"/>
          <w:marRight w:val="0"/>
          <w:marTop w:val="0"/>
          <w:marBottom w:val="0"/>
          <w:divBdr>
            <w:top w:val="none" w:sz="0" w:space="0" w:color="auto"/>
            <w:left w:val="none" w:sz="0" w:space="0" w:color="auto"/>
            <w:bottom w:val="none" w:sz="0" w:space="0" w:color="auto"/>
            <w:right w:val="none" w:sz="0" w:space="0" w:color="auto"/>
          </w:divBdr>
        </w:div>
        <w:div w:id="1262908122">
          <w:marLeft w:val="0"/>
          <w:marRight w:val="0"/>
          <w:marTop w:val="0"/>
          <w:marBottom w:val="0"/>
          <w:divBdr>
            <w:top w:val="none" w:sz="0" w:space="0" w:color="auto"/>
            <w:left w:val="none" w:sz="0" w:space="0" w:color="auto"/>
            <w:bottom w:val="none" w:sz="0" w:space="0" w:color="auto"/>
            <w:right w:val="none" w:sz="0" w:space="0" w:color="auto"/>
          </w:divBdr>
        </w:div>
        <w:div w:id="1317805760">
          <w:marLeft w:val="0"/>
          <w:marRight w:val="0"/>
          <w:marTop w:val="0"/>
          <w:marBottom w:val="0"/>
          <w:divBdr>
            <w:top w:val="none" w:sz="0" w:space="0" w:color="auto"/>
            <w:left w:val="none" w:sz="0" w:space="0" w:color="auto"/>
            <w:bottom w:val="none" w:sz="0" w:space="0" w:color="auto"/>
            <w:right w:val="none" w:sz="0" w:space="0" w:color="auto"/>
          </w:divBdr>
        </w:div>
      </w:divsChild>
    </w:div>
    <w:div w:id="582685332">
      <w:bodyDiv w:val="1"/>
      <w:marLeft w:val="0"/>
      <w:marRight w:val="0"/>
      <w:marTop w:val="0"/>
      <w:marBottom w:val="0"/>
      <w:divBdr>
        <w:top w:val="none" w:sz="0" w:space="0" w:color="auto"/>
        <w:left w:val="none" w:sz="0" w:space="0" w:color="auto"/>
        <w:bottom w:val="none" w:sz="0" w:space="0" w:color="auto"/>
        <w:right w:val="none" w:sz="0" w:space="0" w:color="auto"/>
      </w:divBdr>
    </w:div>
    <w:div w:id="584148042">
      <w:bodyDiv w:val="1"/>
      <w:marLeft w:val="0"/>
      <w:marRight w:val="0"/>
      <w:marTop w:val="0"/>
      <w:marBottom w:val="0"/>
      <w:divBdr>
        <w:top w:val="none" w:sz="0" w:space="0" w:color="auto"/>
        <w:left w:val="none" w:sz="0" w:space="0" w:color="auto"/>
        <w:bottom w:val="none" w:sz="0" w:space="0" w:color="auto"/>
        <w:right w:val="none" w:sz="0" w:space="0" w:color="auto"/>
      </w:divBdr>
    </w:div>
    <w:div w:id="609438919">
      <w:bodyDiv w:val="1"/>
      <w:marLeft w:val="0"/>
      <w:marRight w:val="0"/>
      <w:marTop w:val="0"/>
      <w:marBottom w:val="0"/>
      <w:divBdr>
        <w:top w:val="none" w:sz="0" w:space="0" w:color="auto"/>
        <w:left w:val="none" w:sz="0" w:space="0" w:color="auto"/>
        <w:bottom w:val="none" w:sz="0" w:space="0" w:color="auto"/>
        <w:right w:val="none" w:sz="0" w:space="0" w:color="auto"/>
      </w:divBdr>
    </w:div>
    <w:div w:id="611060227">
      <w:bodyDiv w:val="1"/>
      <w:marLeft w:val="0"/>
      <w:marRight w:val="0"/>
      <w:marTop w:val="0"/>
      <w:marBottom w:val="0"/>
      <w:divBdr>
        <w:top w:val="none" w:sz="0" w:space="0" w:color="auto"/>
        <w:left w:val="none" w:sz="0" w:space="0" w:color="auto"/>
        <w:bottom w:val="none" w:sz="0" w:space="0" w:color="auto"/>
        <w:right w:val="none" w:sz="0" w:space="0" w:color="auto"/>
      </w:divBdr>
    </w:div>
    <w:div w:id="613370242">
      <w:bodyDiv w:val="1"/>
      <w:marLeft w:val="0"/>
      <w:marRight w:val="0"/>
      <w:marTop w:val="0"/>
      <w:marBottom w:val="0"/>
      <w:divBdr>
        <w:top w:val="none" w:sz="0" w:space="0" w:color="auto"/>
        <w:left w:val="none" w:sz="0" w:space="0" w:color="auto"/>
        <w:bottom w:val="none" w:sz="0" w:space="0" w:color="auto"/>
        <w:right w:val="none" w:sz="0" w:space="0" w:color="auto"/>
      </w:divBdr>
      <w:divsChild>
        <w:div w:id="934632625">
          <w:marLeft w:val="0"/>
          <w:marRight w:val="0"/>
          <w:marTop w:val="0"/>
          <w:marBottom w:val="0"/>
          <w:divBdr>
            <w:top w:val="none" w:sz="0" w:space="0" w:color="auto"/>
            <w:left w:val="none" w:sz="0" w:space="0" w:color="auto"/>
            <w:bottom w:val="none" w:sz="0" w:space="0" w:color="auto"/>
            <w:right w:val="none" w:sz="0" w:space="0" w:color="auto"/>
          </w:divBdr>
        </w:div>
        <w:div w:id="1370228119">
          <w:marLeft w:val="0"/>
          <w:marRight w:val="0"/>
          <w:marTop w:val="0"/>
          <w:marBottom w:val="0"/>
          <w:divBdr>
            <w:top w:val="none" w:sz="0" w:space="0" w:color="auto"/>
            <w:left w:val="none" w:sz="0" w:space="0" w:color="auto"/>
            <w:bottom w:val="none" w:sz="0" w:space="0" w:color="auto"/>
            <w:right w:val="none" w:sz="0" w:space="0" w:color="auto"/>
          </w:divBdr>
        </w:div>
        <w:div w:id="1723095401">
          <w:marLeft w:val="0"/>
          <w:marRight w:val="0"/>
          <w:marTop w:val="0"/>
          <w:marBottom w:val="0"/>
          <w:divBdr>
            <w:top w:val="none" w:sz="0" w:space="0" w:color="auto"/>
            <w:left w:val="none" w:sz="0" w:space="0" w:color="auto"/>
            <w:bottom w:val="none" w:sz="0" w:space="0" w:color="auto"/>
            <w:right w:val="none" w:sz="0" w:space="0" w:color="auto"/>
          </w:divBdr>
        </w:div>
        <w:div w:id="2093310652">
          <w:marLeft w:val="0"/>
          <w:marRight w:val="0"/>
          <w:marTop w:val="0"/>
          <w:marBottom w:val="0"/>
          <w:divBdr>
            <w:top w:val="none" w:sz="0" w:space="0" w:color="auto"/>
            <w:left w:val="none" w:sz="0" w:space="0" w:color="auto"/>
            <w:bottom w:val="none" w:sz="0" w:space="0" w:color="auto"/>
            <w:right w:val="none" w:sz="0" w:space="0" w:color="auto"/>
          </w:divBdr>
        </w:div>
      </w:divsChild>
    </w:div>
    <w:div w:id="622423178">
      <w:bodyDiv w:val="1"/>
      <w:marLeft w:val="0"/>
      <w:marRight w:val="0"/>
      <w:marTop w:val="0"/>
      <w:marBottom w:val="0"/>
      <w:divBdr>
        <w:top w:val="none" w:sz="0" w:space="0" w:color="auto"/>
        <w:left w:val="none" w:sz="0" w:space="0" w:color="auto"/>
        <w:bottom w:val="none" w:sz="0" w:space="0" w:color="auto"/>
        <w:right w:val="none" w:sz="0" w:space="0" w:color="auto"/>
      </w:divBdr>
    </w:div>
    <w:div w:id="624386107">
      <w:bodyDiv w:val="1"/>
      <w:marLeft w:val="0"/>
      <w:marRight w:val="0"/>
      <w:marTop w:val="0"/>
      <w:marBottom w:val="0"/>
      <w:divBdr>
        <w:top w:val="none" w:sz="0" w:space="0" w:color="auto"/>
        <w:left w:val="none" w:sz="0" w:space="0" w:color="auto"/>
        <w:bottom w:val="none" w:sz="0" w:space="0" w:color="auto"/>
        <w:right w:val="none" w:sz="0" w:space="0" w:color="auto"/>
      </w:divBdr>
    </w:div>
    <w:div w:id="626815319">
      <w:bodyDiv w:val="1"/>
      <w:marLeft w:val="0"/>
      <w:marRight w:val="0"/>
      <w:marTop w:val="0"/>
      <w:marBottom w:val="0"/>
      <w:divBdr>
        <w:top w:val="none" w:sz="0" w:space="0" w:color="auto"/>
        <w:left w:val="none" w:sz="0" w:space="0" w:color="auto"/>
        <w:bottom w:val="none" w:sz="0" w:space="0" w:color="auto"/>
        <w:right w:val="none" w:sz="0" w:space="0" w:color="auto"/>
      </w:divBdr>
    </w:div>
    <w:div w:id="630718832">
      <w:bodyDiv w:val="1"/>
      <w:marLeft w:val="0"/>
      <w:marRight w:val="0"/>
      <w:marTop w:val="0"/>
      <w:marBottom w:val="0"/>
      <w:divBdr>
        <w:top w:val="none" w:sz="0" w:space="0" w:color="auto"/>
        <w:left w:val="none" w:sz="0" w:space="0" w:color="auto"/>
        <w:bottom w:val="none" w:sz="0" w:space="0" w:color="auto"/>
        <w:right w:val="none" w:sz="0" w:space="0" w:color="auto"/>
      </w:divBdr>
    </w:div>
    <w:div w:id="640574738">
      <w:bodyDiv w:val="1"/>
      <w:marLeft w:val="0"/>
      <w:marRight w:val="0"/>
      <w:marTop w:val="0"/>
      <w:marBottom w:val="0"/>
      <w:divBdr>
        <w:top w:val="none" w:sz="0" w:space="0" w:color="auto"/>
        <w:left w:val="none" w:sz="0" w:space="0" w:color="auto"/>
        <w:bottom w:val="none" w:sz="0" w:space="0" w:color="auto"/>
        <w:right w:val="none" w:sz="0" w:space="0" w:color="auto"/>
      </w:divBdr>
    </w:div>
    <w:div w:id="646281976">
      <w:bodyDiv w:val="1"/>
      <w:marLeft w:val="0"/>
      <w:marRight w:val="0"/>
      <w:marTop w:val="0"/>
      <w:marBottom w:val="0"/>
      <w:divBdr>
        <w:top w:val="none" w:sz="0" w:space="0" w:color="auto"/>
        <w:left w:val="none" w:sz="0" w:space="0" w:color="auto"/>
        <w:bottom w:val="none" w:sz="0" w:space="0" w:color="auto"/>
        <w:right w:val="none" w:sz="0" w:space="0" w:color="auto"/>
      </w:divBdr>
    </w:div>
    <w:div w:id="663507394">
      <w:bodyDiv w:val="1"/>
      <w:marLeft w:val="0"/>
      <w:marRight w:val="0"/>
      <w:marTop w:val="0"/>
      <w:marBottom w:val="0"/>
      <w:divBdr>
        <w:top w:val="none" w:sz="0" w:space="0" w:color="auto"/>
        <w:left w:val="none" w:sz="0" w:space="0" w:color="auto"/>
        <w:bottom w:val="none" w:sz="0" w:space="0" w:color="auto"/>
        <w:right w:val="none" w:sz="0" w:space="0" w:color="auto"/>
      </w:divBdr>
    </w:div>
    <w:div w:id="671833213">
      <w:bodyDiv w:val="1"/>
      <w:marLeft w:val="0"/>
      <w:marRight w:val="0"/>
      <w:marTop w:val="0"/>
      <w:marBottom w:val="0"/>
      <w:divBdr>
        <w:top w:val="none" w:sz="0" w:space="0" w:color="auto"/>
        <w:left w:val="none" w:sz="0" w:space="0" w:color="auto"/>
        <w:bottom w:val="none" w:sz="0" w:space="0" w:color="auto"/>
        <w:right w:val="none" w:sz="0" w:space="0" w:color="auto"/>
      </w:divBdr>
    </w:div>
    <w:div w:id="678118861">
      <w:bodyDiv w:val="1"/>
      <w:marLeft w:val="0"/>
      <w:marRight w:val="0"/>
      <w:marTop w:val="0"/>
      <w:marBottom w:val="0"/>
      <w:divBdr>
        <w:top w:val="none" w:sz="0" w:space="0" w:color="auto"/>
        <w:left w:val="none" w:sz="0" w:space="0" w:color="auto"/>
        <w:bottom w:val="none" w:sz="0" w:space="0" w:color="auto"/>
        <w:right w:val="none" w:sz="0" w:space="0" w:color="auto"/>
      </w:divBdr>
    </w:div>
    <w:div w:id="679161545">
      <w:bodyDiv w:val="1"/>
      <w:marLeft w:val="0"/>
      <w:marRight w:val="0"/>
      <w:marTop w:val="0"/>
      <w:marBottom w:val="0"/>
      <w:divBdr>
        <w:top w:val="none" w:sz="0" w:space="0" w:color="auto"/>
        <w:left w:val="none" w:sz="0" w:space="0" w:color="auto"/>
        <w:bottom w:val="none" w:sz="0" w:space="0" w:color="auto"/>
        <w:right w:val="none" w:sz="0" w:space="0" w:color="auto"/>
      </w:divBdr>
    </w:div>
    <w:div w:id="689844202">
      <w:bodyDiv w:val="1"/>
      <w:marLeft w:val="0"/>
      <w:marRight w:val="0"/>
      <w:marTop w:val="0"/>
      <w:marBottom w:val="0"/>
      <w:divBdr>
        <w:top w:val="none" w:sz="0" w:space="0" w:color="auto"/>
        <w:left w:val="none" w:sz="0" w:space="0" w:color="auto"/>
        <w:bottom w:val="none" w:sz="0" w:space="0" w:color="auto"/>
        <w:right w:val="none" w:sz="0" w:space="0" w:color="auto"/>
      </w:divBdr>
    </w:div>
    <w:div w:id="699626928">
      <w:bodyDiv w:val="1"/>
      <w:marLeft w:val="0"/>
      <w:marRight w:val="0"/>
      <w:marTop w:val="0"/>
      <w:marBottom w:val="0"/>
      <w:divBdr>
        <w:top w:val="none" w:sz="0" w:space="0" w:color="auto"/>
        <w:left w:val="none" w:sz="0" w:space="0" w:color="auto"/>
        <w:bottom w:val="none" w:sz="0" w:space="0" w:color="auto"/>
        <w:right w:val="none" w:sz="0" w:space="0" w:color="auto"/>
      </w:divBdr>
    </w:div>
    <w:div w:id="707728745">
      <w:bodyDiv w:val="1"/>
      <w:marLeft w:val="0"/>
      <w:marRight w:val="0"/>
      <w:marTop w:val="0"/>
      <w:marBottom w:val="0"/>
      <w:divBdr>
        <w:top w:val="none" w:sz="0" w:space="0" w:color="auto"/>
        <w:left w:val="none" w:sz="0" w:space="0" w:color="auto"/>
        <w:bottom w:val="none" w:sz="0" w:space="0" w:color="auto"/>
        <w:right w:val="none" w:sz="0" w:space="0" w:color="auto"/>
      </w:divBdr>
    </w:div>
    <w:div w:id="735323225">
      <w:bodyDiv w:val="1"/>
      <w:marLeft w:val="0"/>
      <w:marRight w:val="0"/>
      <w:marTop w:val="0"/>
      <w:marBottom w:val="0"/>
      <w:divBdr>
        <w:top w:val="none" w:sz="0" w:space="0" w:color="auto"/>
        <w:left w:val="none" w:sz="0" w:space="0" w:color="auto"/>
        <w:bottom w:val="none" w:sz="0" w:space="0" w:color="auto"/>
        <w:right w:val="none" w:sz="0" w:space="0" w:color="auto"/>
      </w:divBdr>
    </w:div>
    <w:div w:id="742412045">
      <w:bodyDiv w:val="1"/>
      <w:marLeft w:val="0"/>
      <w:marRight w:val="0"/>
      <w:marTop w:val="0"/>
      <w:marBottom w:val="0"/>
      <w:divBdr>
        <w:top w:val="none" w:sz="0" w:space="0" w:color="auto"/>
        <w:left w:val="none" w:sz="0" w:space="0" w:color="auto"/>
        <w:bottom w:val="none" w:sz="0" w:space="0" w:color="auto"/>
        <w:right w:val="none" w:sz="0" w:space="0" w:color="auto"/>
      </w:divBdr>
    </w:div>
    <w:div w:id="746341593">
      <w:bodyDiv w:val="1"/>
      <w:marLeft w:val="0"/>
      <w:marRight w:val="0"/>
      <w:marTop w:val="0"/>
      <w:marBottom w:val="0"/>
      <w:divBdr>
        <w:top w:val="none" w:sz="0" w:space="0" w:color="auto"/>
        <w:left w:val="none" w:sz="0" w:space="0" w:color="auto"/>
        <w:bottom w:val="none" w:sz="0" w:space="0" w:color="auto"/>
        <w:right w:val="none" w:sz="0" w:space="0" w:color="auto"/>
      </w:divBdr>
    </w:div>
    <w:div w:id="748387136">
      <w:bodyDiv w:val="1"/>
      <w:marLeft w:val="0"/>
      <w:marRight w:val="0"/>
      <w:marTop w:val="0"/>
      <w:marBottom w:val="0"/>
      <w:divBdr>
        <w:top w:val="none" w:sz="0" w:space="0" w:color="auto"/>
        <w:left w:val="none" w:sz="0" w:space="0" w:color="auto"/>
        <w:bottom w:val="none" w:sz="0" w:space="0" w:color="auto"/>
        <w:right w:val="none" w:sz="0" w:space="0" w:color="auto"/>
      </w:divBdr>
    </w:div>
    <w:div w:id="762604366">
      <w:bodyDiv w:val="1"/>
      <w:marLeft w:val="0"/>
      <w:marRight w:val="0"/>
      <w:marTop w:val="0"/>
      <w:marBottom w:val="0"/>
      <w:divBdr>
        <w:top w:val="none" w:sz="0" w:space="0" w:color="auto"/>
        <w:left w:val="none" w:sz="0" w:space="0" w:color="auto"/>
        <w:bottom w:val="none" w:sz="0" w:space="0" w:color="auto"/>
        <w:right w:val="none" w:sz="0" w:space="0" w:color="auto"/>
      </w:divBdr>
    </w:div>
    <w:div w:id="763645509">
      <w:bodyDiv w:val="1"/>
      <w:marLeft w:val="0"/>
      <w:marRight w:val="0"/>
      <w:marTop w:val="0"/>
      <w:marBottom w:val="0"/>
      <w:divBdr>
        <w:top w:val="none" w:sz="0" w:space="0" w:color="auto"/>
        <w:left w:val="none" w:sz="0" w:space="0" w:color="auto"/>
        <w:bottom w:val="none" w:sz="0" w:space="0" w:color="auto"/>
        <w:right w:val="none" w:sz="0" w:space="0" w:color="auto"/>
      </w:divBdr>
    </w:div>
    <w:div w:id="783814058">
      <w:bodyDiv w:val="1"/>
      <w:marLeft w:val="0"/>
      <w:marRight w:val="0"/>
      <w:marTop w:val="0"/>
      <w:marBottom w:val="0"/>
      <w:divBdr>
        <w:top w:val="none" w:sz="0" w:space="0" w:color="auto"/>
        <w:left w:val="none" w:sz="0" w:space="0" w:color="auto"/>
        <w:bottom w:val="none" w:sz="0" w:space="0" w:color="auto"/>
        <w:right w:val="none" w:sz="0" w:space="0" w:color="auto"/>
      </w:divBdr>
    </w:div>
    <w:div w:id="798766892">
      <w:bodyDiv w:val="1"/>
      <w:marLeft w:val="0"/>
      <w:marRight w:val="0"/>
      <w:marTop w:val="0"/>
      <w:marBottom w:val="0"/>
      <w:divBdr>
        <w:top w:val="none" w:sz="0" w:space="0" w:color="auto"/>
        <w:left w:val="none" w:sz="0" w:space="0" w:color="auto"/>
        <w:bottom w:val="none" w:sz="0" w:space="0" w:color="auto"/>
        <w:right w:val="none" w:sz="0" w:space="0" w:color="auto"/>
      </w:divBdr>
    </w:div>
    <w:div w:id="808279747">
      <w:bodyDiv w:val="1"/>
      <w:marLeft w:val="0"/>
      <w:marRight w:val="0"/>
      <w:marTop w:val="0"/>
      <w:marBottom w:val="0"/>
      <w:divBdr>
        <w:top w:val="none" w:sz="0" w:space="0" w:color="auto"/>
        <w:left w:val="none" w:sz="0" w:space="0" w:color="auto"/>
        <w:bottom w:val="none" w:sz="0" w:space="0" w:color="auto"/>
        <w:right w:val="none" w:sz="0" w:space="0" w:color="auto"/>
      </w:divBdr>
    </w:div>
    <w:div w:id="814642607">
      <w:bodyDiv w:val="1"/>
      <w:marLeft w:val="0"/>
      <w:marRight w:val="0"/>
      <w:marTop w:val="0"/>
      <w:marBottom w:val="0"/>
      <w:divBdr>
        <w:top w:val="none" w:sz="0" w:space="0" w:color="auto"/>
        <w:left w:val="none" w:sz="0" w:space="0" w:color="auto"/>
        <w:bottom w:val="none" w:sz="0" w:space="0" w:color="auto"/>
        <w:right w:val="none" w:sz="0" w:space="0" w:color="auto"/>
      </w:divBdr>
    </w:div>
    <w:div w:id="827475128">
      <w:bodyDiv w:val="1"/>
      <w:marLeft w:val="0"/>
      <w:marRight w:val="0"/>
      <w:marTop w:val="0"/>
      <w:marBottom w:val="0"/>
      <w:divBdr>
        <w:top w:val="none" w:sz="0" w:space="0" w:color="auto"/>
        <w:left w:val="none" w:sz="0" w:space="0" w:color="auto"/>
        <w:bottom w:val="none" w:sz="0" w:space="0" w:color="auto"/>
        <w:right w:val="none" w:sz="0" w:space="0" w:color="auto"/>
      </w:divBdr>
    </w:div>
    <w:div w:id="827550923">
      <w:bodyDiv w:val="1"/>
      <w:marLeft w:val="0"/>
      <w:marRight w:val="0"/>
      <w:marTop w:val="0"/>
      <w:marBottom w:val="0"/>
      <w:divBdr>
        <w:top w:val="none" w:sz="0" w:space="0" w:color="auto"/>
        <w:left w:val="none" w:sz="0" w:space="0" w:color="auto"/>
        <w:bottom w:val="none" w:sz="0" w:space="0" w:color="auto"/>
        <w:right w:val="none" w:sz="0" w:space="0" w:color="auto"/>
      </w:divBdr>
    </w:div>
    <w:div w:id="846673231">
      <w:bodyDiv w:val="1"/>
      <w:marLeft w:val="0"/>
      <w:marRight w:val="0"/>
      <w:marTop w:val="0"/>
      <w:marBottom w:val="0"/>
      <w:divBdr>
        <w:top w:val="none" w:sz="0" w:space="0" w:color="auto"/>
        <w:left w:val="none" w:sz="0" w:space="0" w:color="auto"/>
        <w:bottom w:val="none" w:sz="0" w:space="0" w:color="auto"/>
        <w:right w:val="none" w:sz="0" w:space="0" w:color="auto"/>
      </w:divBdr>
    </w:div>
    <w:div w:id="849104691">
      <w:bodyDiv w:val="1"/>
      <w:marLeft w:val="0"/>
      <w:marRight w:val="0"/>
      <w:marTop w:val="0"/>
      <w:marBottom w:val="0"/>
      <w:divBdr>
        <w:top w:val="none" w:sz="0" w:space="0" w:color="auto"/>
        <w:left w:val="none" w:sz="0" w:space="0" w:color="auto"/>
        <w:bottom w:val="none" w:sz="0" w:space="0" w:color="auto"/>
        <w:right w:val="none" w:sz="0" w:space="0" w:color="auto"/>
      </w:divBdr>
    </w:div>
    <w:div w:id="867988618">
      <w:bodyDiv w:val="1"/>
      <w:marLeft w:val="0"/>
      <w:marRight w:val="0"/>
      <w:marTop w:val="0"/>
      <w:marBottom w:val="0"/>
      <w:divBdr>
        <w:top w:val="none" w:sz="0" w:space="0" w:color="auto"/>
        <w:left w:val="none" w:sz="0" w:space="0" w:color="auto"/>
        <w:bottom w:val="none" w:sz="0" w:space="0" w:color="auto"/>
        <w:right w:val="none" w:sz="0" w:space="0" w:color="auto"/>
      </w:divBdr>
    </w:div>
    <w:div w:id="875460723">
      <w:bodyDiv w:val="1"/>
      <w:marLeft w:val="0"/>
      <w:marRight w:val="0"/>
      <w:marTop w:val="0"/>
      <w:marBottom w:val="0"/>
      <w:divBdr>
        <w:top w:val="none" w:sz="0" w:space="0" w:color="auto"/>
        <w:left w:val="none" w:sz="0" w:space="0" w:color="auto"/>
        <w:bottom w:val="none" w:sz="0" w:space="0" w:color="auto"/>
        <w:right w:val="none" w:sz="0" w:space="0" w:color="auto"/>
      </w:divBdr>
    </w:div>
    <w:div w:id="880362169">
      <w:bodyDiv w:val="1"/>
      <w:marLeft w:val="0"/>
      <w:marRight w:val="0"/>
      <w:marTop w:val="0"/>
      <w:marBottom w:val="0"/>
      <w:divBdr>
        <w:top w:val="none" w:sz="0" w:space="0" w:color="auto"/>
        <w:left w:val="none" w:sz="0" w:space="0" w:color="auto"/>
        <w:bottom w:val="none" w:sz="0" w:space="0" w:color="auto"/>
        <w:right w:val="none" w:sz="0" w:space="0" w:color="auto"/>
      </w:divBdr>
      <w:divsChild>
        <w:div w:id="7603836">
          <w:marLeft w:val="0"/>
          <w:marRight w:val="0"/>
          <w:marTop w:val="0"/>
          <w:marBottom w:val="0"/>
          <w:divBdr>
            <w:top w:val="none" w:sz="0" w:space="0" w:color="auto"/>
            <w:left w:val="none" w:sz="0" w:space="0" w:color="auto"/>
            <w:bottom w:val="none" w:sz="0" w:space="0" w:color="auto"/>
            <w:right w:val="none" w:sz="0" w:space="0" w:color="auto"/>
          </w:divBdr>
        </w:div>
        <w:div w:id="10879775">
          <w:marLeft w:val="0"/>
          <w:marRight w:val="0"/>
          <w:marTop w:val="0"/>
          <w:marBottom w:val="0"/>
          <w:divBdr>
            <w:top w:val="none" w:sz="0" w:space="0" w:color="auto"/>
            <w:left w:val="none" w:sz="0" w:space="0" w:color="auto"/>
            <w:bottom w:val="none" w:sz="0" w:space="0" w:color="auto"/>
            <w:right w:val="none" w:sz="0" w:space="0" w:color="auto"/>
          </w:divBdr>
        </w:div>
        <w:div w:id="19817128">
          <w:marLeft w:val="0"/>
          <w:marRight w:val="0"/>
          <w:marTop w:val="0"/>
          <w:marBottom w:val="0"/>
          <w:divBdr>
            <w:top w:val="none" w:sz="0" w:space="0" w:color="auto"/>
            <w:left w:val="none" w:sz="0" w:space="0" w:color="auto"/>
            <w:bottom w:val="none" w:sz="0" w:space="0" w:color="auto"/>
            <w:right w:val="none" w:sz="0" w:space="0" w:color="auto"/>
          </w:divBdr>
        </w:div>
        <w:div w:id="23869166">
          <w:marLeft w:val="0"/>
          <w:marRight w:val="0"/>
          <w:marTop w:val="0"/>
          <w:marBottom w:val="0"/>
          <w:divBdr>
            <w:top w:val="none" w:sz="0" w:space="0" w:color="auto"/>
            <w:left w:val="none" w:sz="0" w:space="0" w:color="auto"/>
            <w:bottom w:val="none" w:sz="0" w:space="0" w:color="auto"/>
            <w:right w:val="none" w:sz="0" w:space="0" w:color="auto"/>
          </w:divBdr>
        </w:div>
        <w:div w:id="31226085">
          <w:marLeft w:val="0"/>
          <w:marRight w:val="0"/>
          <w:marTop w:val="0"/>
          <w:marBottom w:val="0"/>
          <w:divBdr>
            <w:top w:val="none" w:sz="0" w:space="0" w:color="auto"/>
            <w:left w:val="none" w:sz="0" w:space="0" w:color="auto"/>
            <w:bottom w:val="none" w:sz="0" w:space="0" w:color="auto"/>
            <w:right w:val="none" w:sz="0" w:space="0" w:color="auto"/>
          </w:divBdr>
        </w:div>
        <w:div w:id="41908006">
          <w:marLeft w:val="0"/>
          <w:marRight w:val="0"/>
          <w:marTop w:val="0"/>
          <w:marBottom w:val="0"/>
          <w:divBdr>
            <w:top w:val="none" w:sz="0" w:space="0" w:color="auto"/>
            <w:left w:val="none" w:sz="0" w:space="0" w:color="auto"/>
            <w:bottom w:val="none" w:sz="0" w:space="0" w:color="auto"/>
            <w:right w:val="none" w:sz="0" w:space="0" w:color="auto"/>
          </w:divBdr>
        </w:div>
        <w:div w:id="48039806">
          <w:marLeft w:val="0"/>
          <w:marRight w:val="0"/>
          <w:marTop w:val="0"/>
          <w:marBottom w:val="0"/>
          <w:divBdr>
            <w:top w:val="none" w:sz="0" w:space="0" w:color="auto"/>
            <w:left w:val="none" w:sz="0" w:space="0" w:color="auto"/>
            <w:bottom w:val="none" w:sz="0" w:space="0" w:color="auto"/>
            <w:right w:val="none" w:sz="0" w:space="0" w:color="auto"/>
          </w:divBdr>
        </w:div>
        <w:div w:id="48922225">
          <w:marLeft w:val="0"/>
          <w:marRight w:val="0"/>
          <w:marTop w:val="0"/>
          <w:marBottom w:val="0"/>
          <w:divBdr>
            <w:top w:val="none" w:sz="0" w:space="0" w:color="auto"/>
            <w:left w:val="none" w:sz="0" w:space="0" w:color="auto"/>
            <w:bottom w:val="none" w:sz="0" w:space="0" w:color="auto"/>
            <w:right w:val="none" w:sz="0" w:space="0" w:color="auto"/>
          </w:divBdr>
        </w:div>
        <w:div w:id="54595699">
          <w:marLeft w:val="0"/>
          <w:marRight w:val="0"/>
          <w:marTop w:val="0"/>
          <w:marBottom w:val="0"/>
          <w:divBdr>
            <w:top w:val="none" w:sz="0" w:space="0" w:color="auto"/>
            <w:left w:val="none" w:sz="0" w:space="0" w:color="auto"/>
            <w:bottom w:val="none" w:sz="0" w:space="0" w:color="auto"/>
            <w:right w:val="none" w:sz="0" w:space="0" w:color="auto"/>
          </w:divBdr>
        </w:div>
        <w:div w:id="56325368">
          <w:marLeft w:val="0"/>
          <w:marRight w:val="0"/>
          <w:marTop w:val="0"/>
          <w:marBottom w:val="0"/>
          <w:divBdr>
            <w:top w:val="none" w:sz="0" w:space="0" w:color="auto"/>
            <w:left w:val="none" w:sz="0" w:space="0" w:color="auto"/>
            <w:bottom w:val="none" w:sz="0" w:space="0" w:color="auto"/>
            <w:right w:val="none" w:sz="0" w:space="0" w:color="auto"/>
          </w:divBdr>
        </w:div>
        <w:div w:id="60107913">
          <w:marLeft w:val="0"/>
          <w:marRight w:val="0"/>
          <w:marTop w:val="0"/>
          <w:marBottom w:val="0"/>
          <w:divBdr>
            <w:top w:val="none" w:sz="0" w:space="0" w:color="auto"/>
            <w:left w:val="none" w:sz="0" w:space="0" w:color="auto"/>
            <w:bottom w:val="none" w:sz="0" w:space="0" w:color="auto"/>
            <w:right w:val="none" w:sz="0" w:space="0" w:color="auto"/>
          </w:divBdr>
        </w:div>
        <w:div w:id="61560086">
          <w:marLeft w:val="0"/>
          <w:marRight w:val="0"/>
          <w:marTop w:val="0"/>
          <w:marBottom w:val="0"/>
          <w:divBdr>
            <w:top w:val="none" w:sz="0" w:space="0" w:color="auto"/>
            <w:left w:val="none" w:sz="0" w:space="0" w:color="auto"/>
            <w:bottom w:val="none" w:sz="0" w:space="0" w:color="auto"/>
            <w:right w:val="none" w:sz="0" w:space="0" w:color="auto"/>
          </w:divBdr>
        </w:div>
        <w:div w:id="62068329">
          <w:marLeft w:val="0"/>
          <w:marRight w:val="0"/>
          <w:marTop w:val="0"/>
          <w:marBottom w:val="0"/>
          <w:divBdr>
            <w:top w:val="none" w:sz="0" w:space="0" w:color="auto"/>
            <w:left w:val="none" w:sz="0" w:space="0" w:color="auto"/>
            <w:bottom w:val="none" w:sz="0" w:space="0" w:color="auto"/>
            <w:right w:val="none" w:sz="0" w:space="0" w:color="auto"/>
          </w:divBdr>
        </w:div>
        <w:div w:id="68626402">
          <w:marLeft w:val="0"/>
          <w:marRight w:val="0"/>
          <w:marTop w:val="0"/>
          <w:marBottom w:val="0"/>
          <w:divBdr>
            <w:top w:val="none" w:sz="0" w:space="0" w:color="auto"/>
            <w:left w:val="none" w:sz="0" w:space="0" w:color="auto"/>
            <w:bottom w:val="none" w:sz="0" w:space="0" w:color="auto"/>
            <w:right w:val="none" w:sz="0" w:space="0" w:color="auto"/>
          </w:divBdr>
        </w:div>
        <w:div w:id="78674341">
          <w:marLeft w:val="0"/>
          <w:marRight w:val="0"/>
          <w:marTop w:val="0"/>
          <w:marBottom w:val="0"/>
          <w:divBdr>
            <w:top w:val="none" w:sz="0" w:space="0" w:color="auto"/>
            <w:left w:val="none" w:sz="0" w:space="0" w:color="auto"/>
            <w:bottom w:val="none" w:sz="0" w:space="0" w:color="auto"/>
            <w:right w:val="none" w:sz="0" w:space="0" w:color="auto"/>
          </w:divBdr>
        </w:div>
        <w:div w:id="84421544">
          <w:marLeft w:val="0"/>
          <w:marRight w:val="0"/>
          <w:marTop w:val="0"/>
          <w:marBottom w:val="0"/>
          <w:divBdr>
            <w:top w:val="none" w:sz="0" w:space="0" w:color="auto"/>
            <w:left w:val="none" w:sz="0" w:space="0" w:color="auto"/>
            <w:bottom w:val="none" w:sz="0" w:space="0" w:color="auto"/>
            <w:right w:val="none" w:sz="0" w:space="0" w:color="auto"/>
          </w:divBdr>
        </w:div>
        <w:div w:id="85227248">
          <w:marLeft w:val="0"/>
          <w:marRight w:val="0"/>
          <w:marTop w:val="0"/>
          <w:marBottom w:val="0"/>
          <w:divBdr>
            <w:top w:val="none" w:sz="0" w:space="0" w:color="auto"/>
            <w:left w:val="none" w:sz="0" w:space="0" w:color="auto"/>
            <w:bottom w:val="none" w:sz="0" w:space="0" w:color="auto"/>
            <w:right w:val="none" w:sz="0" w:space="0" w:color="auto"/>
          </w:divBdr>
        </w:div>
        <w:div w:id="86003619">
          <w:marLeft w:val="0"/>
          <w:marRight w:val="0"/>
          <w:marTop w:val="0"/>
          <w:marBottom w:val="0"/>
          <w:divBdr>
            <w:top w:val="none" w:sz="0" w:space="0" w:color="auto"/>
            <w:left w:val="none" w:sz="0" w:space="0" w:color="auto"/>
            <w:bottom w:val="none" w:sz="0" w:space="0" w:color="auto"/>
            <w:right w:val="none" w:sz="0" w:space="0" w:color="auto"/>
          </w:divBdr>
        </w:div>
        <w:div w:id="92896650">
          <w:marLeft w:val="0"/>
          <w:marRight w:val="0"/>
          <w:marTop w:val="0"/>
          <w:marBottom w:val="0"/>
          <w:divBdr>
            <w:top w:val="none" w:sz="0" w:space="0" w:color="auto"/>
            <w:left w:val="none" w:sz="0" w:space="0" w:color="auto"/>
            <w:bottom w:val="none" w:sz="0" w:space="0" w:color="auto"/>
            <w:right w:val="none" w:sz="0" w:space="0" w:color="auto"/>
          </w:divBdr>
        </w:div>
        <w:div w:id="94206972">
          <w:marLeft w:val="0"/>
          <w:marRight w:val="0"/>
          <w:marTop w:val="0"/>
          <w:marBottom w:val="0"/>
          <w:divBdr>
            <w:top w:val="none" w:sz="0" w:space="0" w:color="auto"/>
            <w:left w:val="none" w:sz="0" w:space="0" w:color="auto"/>
            <w:bottom w:val="none" w:sz="0" w:space="0" w:color="auto"/>
            <w:right w:val="none" w:sz="0" w:space="0" w:color="auto"/>
          </w:divBdr>
        </w:div>
        <w:div w:id="95828448">
          <w:marLeft w:val="0"/>
          <w:marRight w:val="0"/>
          <w:marTop w:val="0"/>
          <w:marBottom w:val="0"/>
          <w:divBdr>
            <w:top w:val="none" w:sz="0" w:space="0" w:color="auto"/>
            <w:left w:val="none" w:sz="0" w:space="0" w:color="auto"/>
            <w:bottom w:val="none" w:sz="0" w:space="0" w:color="auto"/>
            <w:right w:val="none" w:sz="0" w:space="0" w:color="auto"/>
          </w:divBdr>
        </w:div>
        <w:div w:id="98063492">
          <w:marLeft w:val="0"/>
          <w:marRight w:val="0"/>
          <w:marTop w:val="0"/>
          <w:marBottom w:val="0"/>
          <w:divBdr>
            <w:top w:val="none" w:sz="0" w:space="0" w:color="auto"/>
            <w:left w:val="none" w:sz="0" w:space="0" w:color="auto"/>
            <w:bottom w:val="none" w:sz="0" w:space="0" w:color="auto"/>
            <w:right w:val="none" w:sz="0" w:space="0" w:color="auto"/>
          </w:divBdr>
        </w:div>
        <w:div w:id="106236468">
          <w:marLeft w:val="0"/>
          <w:marRight w:val="0"/>
          <w:marTop w:val="0"/>
          <w:marBottom w:val="0"/>
          <w:divBdr>
            <w:top w:val="none" w:sz="0" w:space="0" w:color="auto"/>
            <w:left w:val="none" w:sz="0" w:space="0" w:color="auto"/>
            <w:bottom w:val="none" w:sz="0" w:space="0" w:color="auto"/>
            <w:right w:val="none" w:sz="0" w:space="0" w:color="auto"/>
          </w:divBdr>
        </w:div>
        <w:div w:id="110630683">
          <w:marLeft w:val="0"/>
          <w:marRight w:val="0"/>
          <w:marTop w:val="0"/>
          <w:marBottom w:val="0"/>
          <w:divBdr>
            <w:top w:val="none" w:sz="0" w:space="0" w:color="auto"/>
            <w:left w:val="none" w:sz="0" w:space="0" w:color="auto"/>
            <w:bottom w:val="none" w:sz="0" w:space="0" w:color="auto"/>
            <w:right w:val="none" w:sz="0" w:space="0" w:color="auto"/>
          </w:divBdr>
        </w:div>
        <w:div w:id="122424986">
          <w:marLeft w:val="0"/>
          <w:marRight w:val="0"/>
          <w:marTop w:val="0"/>
          <w:marBottom w:val="0"/>
          <w:divBdr>
            <w:top w:val="none" w:sz="0" w:space="0" w:color="auto"/>
            <w:left w:val="none" w:sz="0" w:space="0" w:color="auto"/>
            <w:bottom w:val="none" w:sz="0" w:space="0" w:color="auto"/>
            <w:right w:val="none" w:sz="0" w:space="0" w:color="auto"/>
          </w:divBdr>
        </w:div>
        <w:div w:id="124668320">
          <w:marLeft w:val="0"/>
          <w:marRight w:val="0"/>
          <w:marTop w:val="0"/>
          <w:marBottom w:val="0"/>
          <w:divBdr>
            <w:top w:val="none" w:sz="0" w:space="0" w:color="auto"/>
            <w:left w:val="none" w:sz="0" w:space="0" w:color="auto"/>
            <w:bottom w:val="none" w:sz="0" w:space="0" w:color="auto"/>
            <w:right w:val="none" w:sz="0" w:space="0" w:color="auto"/>
          </w:divBdr>
        </w:div>
        <w:div w:id="124736194">
          <w:marLeft w:val="0"/>
          <w:marRight w:val="0"/>
          <w:marTop w:val="0"/>
          <w:marBottom w:val="0"/>
          <w:divBdr>
            <w:top w:val="none" w:sz="0" w:space="0" w:color="auto"/>
            <w:left w:val="none" w:sz="0" w:space="0" w:color="auto"/>
            <w:bottom w:val="none" w:sz="0" w:space="0" w:color="auto"/>
            <w:right w:val="none" w:sz="0" w:space="0" w:color="auto"/>
          </w:divBdr>
        </w:div>
        <w:div w:id="125126757">
          <w:marLeft w:val="0"/>
          <w:marRight w:val="0"/>
          <w:marTop w:val="0"/>
          <w:marBottom w:val="0"/>
          <w:divBdr>
            <w:top w:val="none" w:sz="0" w:space="0" w:color="auto"/>
            <w:left w:val="none" w:sz="0" w:space="0" w:color="auto"/>
            <w:bottom w:val="none" w:sz="0" w:space="0" w:color="auto"/>
            <w:right w:val="none" w:sz="0" w:space="0" w:color="auto"/>
          </w:divBdr>
        </w:div>
        <w:div w:id="126243920">
          <w:marLeft w:val="0"/>
          <w:marRight w:val="0"/>
          <w:marTop w:val="0"/>
          <w:marBottom w:val="0"/>
          <w:divBdr>
            <w:top w:val="none" w:sz="0" w:space="0" w:color="auto"/>
            <w:left w:val="none" w:sz="0" w:space="0" w:color="auto"/>
            <w:bottom w:val="none" w:sz="0" w:space="0" w:color="auto"/>
            <w:right w:val="none" w:sz="0" w:space="0" w:color="auto"/>
          </w:divBdr>
        </w:div>
        <w:div w:id="127089573">
          <w:marLeft w:val="0"/>
          <w:marRight w:val="0"/>
          <w:marTop w:val="0"/>
          <w:marBottom w:val="0"/>
          <w:divBdr>
            <w:top w:val="none" w:sz="0" w:space="0" w:color="auto"/>
            <w:left w:val="none" w:sz="0" w:space="0" w:color="auto"/>
            <w:bottom w:val="none" w:sz="0" w:space="0" w:color="auto"/>
            <w:right w:val="none" w:sz="0" w:space="0" w:color="auto"/>
          </w:divBdr>
        </w:div>
        <w:div w:id="129828406">
          <w:marLeft w:val="0"/>
          <w:marRight w:val="0"/>
          <w:marTop w:val="0"/>
          <w:marBottom w:val="0"/>
          <w:divBdr>
            <w:top w:val="none" w:sz="0" w:space="0" w:color="auto"/>
            <w:left w:val="none" w:sz="0" w:space="0" w:color="auto"/>
            <w:bottom w:val="none" w:sz="0" w:space="0" w:color="auto"/>
            <w:right w:val="none" w:sz="0" w:space="0" w:color="auto"/>
          </w:divBdr>
        </w:div>
        <w:div w:id="131021186">
          <w:marLeft w:val="0"/>
          <w:marRight w:val="0"/>
          <w:marTop w:val="0"/>
          <w:marBottom w:val="0"/>
          <w:divBdr>
            <w:top w:val="none" w:sz="0" w:space="0" w:color="auto"/>
            <w:left w:val="none" w:sz="0" w:space="0" w:color="auto"/>
            <w:bottom w:val="none" w:sz="0" w:space="0" w:color="auto"/>
            <w:right w:val="none" w:sz="0" w:space="0" w:color="auto"/>
          </w:divBdr>
        </w:div>
        <w:div w:id="137264782">
          <w:marLeft w:val="0"/>
          <w:marRight w:val="0"/>
          <w:marTop w:val="0"/>
          <w:marBottom w:val="0"/>
          <w:divBdr>
            <w:top w:val="none" w:sz="0" w:space="0" w:color="auto"/>
            <w:left w:val="none" w:sz="0" w:space="0" w:color="auto"/>
            <w:bottom w:val="none" w:sz="0" w:space="0" w:color="auto"/>
            <w:right w:val="none" w:sz="0" w:space="0" w:color="auto"/>
          </w:divBdr>
        </w:div>
        <w:div w:id="141586818">
          <w:marLeft w:val="0"/>
          <w:marRight w:val="0"/>
          <w:marTop w:val="0"/>
          <w:marBottom w:val="0"/>
          <w:divBdr>
            <w:top w:val="none" w:sz="0" w:space="0" w:color="auto"/>
            <w:left w:val="none" w:sz="0" w:space="0" w:color="auto"/>
            <w:bottom w:val="none" w:sz="0" w:space="0" w:color="auto"/>
            <w:right w:val="none" w:sz="0" w:space="0" w:color="auto"/>
          </w:divBdr>
        </w:div>
        <w:div w:id="145558163">
          <w:marLeft w:val="0"/>
          <w:marRight w:val="0"/>
          <w:marTop w:val="0"/>
          <w:marBottom w:val="0"/>
          <w:divBdr>
            <w:top w:val="none" w:sz="0" w:space="0" w:color="auto"/>
            <w:left w:val="none" w:sz="0" w:space="0" w:color="auto"/>
            <w:bottom w:val="none" w:sz="0" w:space="0" w:color="auto"/>
            <w:right w:val="none" w:sz="0" w:space="0" w:color="auto"/>
          </w:divBdr>
        </w:div>
        <w:div w:id="145824049">
          <w:marLeft w:val="0"/>
          <w:marRight w:val="0"/>
          <w:marTop w:val="0"/>
          <w:marBottom w:val="0"/>
          <w:divBdr>
            <w:top w:val="none" w:sz="0" w:space="0" w:color="auto"/>
            <w:left w:val="none" w:sz="0" w:space="0" w:color="auto"/>
            <w:bottom w:val="none" w:sz="0" w:space="0" w:color="auto"/>
            <w:right w:val="none" w:sz="0" w:space="0" w:color="auto"/>
          </w:divBdr>
        </w:div>
        <w:div w:id="146672842">
          <w:marLeft w:val="0"/>
          <w:marRight w:val="0"/>
          <w:marTop w:val="0"/>
          <w:marBottom w:val="0"/>
          <w:divBdr>
            <w:top w:val="none" w:sz="0" w:space="0" w:color="auto"/>
            <w:left w:val="none" w:sz="0" w:space="0" w:color="auto"/>
            <w:bottom w:val="none" w:sz="0" w:space="0" w:color="auto"/>
            <w:right w:val="none" w:sz="0" w:space="0" w:color="auto"/>
          </w:divBdr>
        </w:div>
        <w:div w:id="154498604">
          <w:marLeft w:val="0"/>
          <w:marRight w:val="0"/>
          <w:marTop w:val="0"/>
          <w:marBottom w:val="0"/>
          <w:divBdr>
            <w:top w:val="none" w:sz="0" w:space="0" w:color="auto"/>
            <w:left w:val="none" w:sz="0" w:space="0" w:color="auto"/>
            <w:bottom w:val="none" w:sz="0" w:space="0" w:color="auto"/>
            <w:right w:val="none" w:sz="0" w:space="0" w:color="auto"/>
          </w:divBdr>
        </w:div>
        <w:div w:id="160239814">
          <w:marLeft w:val="0"/>
          <w:marRight w:val="0"/>
          <w:marTop w:val="0"/>
          <w:marBottom w:val="0"/>
          <w:divBdr>
            <w:top w:val="none" w:sz="0" w:space="0" w:color="auto"/>
            <w:left w:val="none" w:sz="0" w:space="0" w:color="auto"/>
            <w:bottom w:val="none" w:sz="0" w:space="0" w:color="auto"/>
            <w:right w:val="none" w:sz="0" w:space="0" w:color="auto"/>
          </w:divBdr>
        </w:div>
        <w:div w:id="168912212">
          <w:marLeft w:val="0"/>
          <w:marRight w:val="0"/>
          <w:marTop w:val="0"/>
          <w:marBottom w:val="0"/>
          <w:divBdr>
            <w:top w:val="none" w:sz="0" w:space="0" w:color="auto"/>
            <w:left w:val="none" w:sz="0" w:space="0" w:color="auto"/>
            <w:bottom w:val="none" w:sz="0" w:space="0" w:color="auto"/>
            <w:right w:val="none" w:sz="0" w:space="0" w:color="auto"/>
          </w:divBdr>
        </w:div>
        <w:div w:id="169952334">
          <w:marLeft w:val="0"/>
          <w:marRight w:val="0"/>
          <w:marTop w:val="0"/>
          <w:marBottom w:val="0"/>
          <w:divBdr>
            <w:top w:val="none" w:sz="0" w:space="0" w:color="auto"/>
            <w:left w:val="none" w:sz="0" w:space="0" w:color="auto"/>
            <w:bottom w:val="none" w:sz="0" w:space="0" w:color="auto"/>
            <w:right w:val="none" w:sz="0" w:space="0" w:color="auto"/>
          </w:divBdr>
        </w:div>
        <w:div w:id="170487841">
          <w:marLeft w:val="0"/>
          <w:marRight w:val="0"/>
          <w:marTop w:val="0"/>
          <w:marBottom w:val="0"/>
          <w:divBdr>
            <w:top w:val="none" w:sz="0" w:space="0" w:color="auto"/>
            <w:left w:val="none" w:sz="0" w:space="0" w:color="auto"/>
            <w:bottom w:val="none" w:sz="0" w:space="0" w:color="auto"/>
            <w:right w:val="none" w:sz="0" w:space="0" w:color="auto"/>
          </w:divBdr>
        </w:div>
        <w:div w:id="172035152">
          <w:marLeft w:val="0"/>
          <w:marRight w:val="0"/>
          <w:marTop w:val="0"/>
          <w:marBottom w:val="0"/>
          <w:divBdr>
            <w:top w:val="none" w:sz="0" w:space="0" w:color="auto"/>
            <w:left w:val="none" w:sz="0" w:space="0" w:color="auto"/>
            <w:bottom w:val="none" w:sz="0" w:space="0" w:color="auto"/>
            <w:right w:val="none" w:sz="0" w:space="0" w:color="auto"/>
          </w:divBdr>
        </w:div>
        <w:div w:id="175004503">
          <w:marLeft w:val="0"/>
          <w:marRight w:val="0"/>
          <w:marTop w:val="0"/>
          <w:marBottom w:val="0"/>
          <w:divBdr>
            <w:top w:val="none" w:sz="0" w:space="0" w:color="auto"/>
            <w:left w:val="none" w:sz="0" w:space="0" w:color="auto"/>
            <w:bottom w:val="none" w:sz="0" w:space="0" w:color="auto"/>
            <w:right w:val="none" w:sz="0" w:space="0" w:color="auto"/>
          </w:divBdr>
        </w:div>
        <w:div w:id="182090822">
          <w:marLeft w:val="0"/>
          <w:marRight w:val="0"/>
          <w:marTop w:val="0"/>
          <w:marBottom w:val="0"/>
          <w:divBdr>
            <w:top w:val="none" w:sz="0" w:space="0" w:color="auto"/>
            <w:left w:val="none" w:sz="0" w:space="0" w:color="auto"/>
            <w:bottom w:val="none" w:sz="0" w:space="0" w:color="auto"/>
            <w:right w:val="none" w:sz="0" w:space="0" w:color="auto"/>
          </w:divBdr>
        </w:div>
        <w:div w:id="184025596">
          <w:marLeft w:val="0"/>
          <w:marRight w:val="0"/>
          <w:marTop w:val="0"/>
          <w:marBottom w:val="0"/>
          <w:divBdr>
            <w:top w:val="none" w:sz="0" w:space="0" w:color="auto"/>
            <w:left w:val="none" w:sz="0" w:space="0" w:color="auto"/>
            <w:bottom w:val="none" w:sz="0" w:space="0" w:color="auto"/>
            <w:right w:val="none" w:sz="0" w:space="0" w:color="auto"/>
          </w:divBdr>
        </w:div>
        <w:div w:id="184947646">
          <w:marLeft w:val="0"/>
          <w:marRight w:val="0"/>
          <w:marTop w:val="0"/>
          <w:marBottom w:val="0"/>
          <w:divBdr>
            <w:top w:val="none" w:sz="0" w:space="0" w:color="auto"/>
            <w:left w:val="none" w:sz="0" w:space="0" w:color="auto"/>
            <w:bottom w:val="none" w:sz="0" w:space="0" w:color="auto"/>
            <w:right w:val="none" w:sz="0" w:space="0" w:color="auto"/>
          </w:divBdr>
        </w:div>
        <w:div w:id="186873544">
          <w:marLeft w:val="0"/>
          <w:marRight w:val="0"/>
          <w:marTop w:val="0"/>
          <w:marBottom w:val="0"/>
          <w:divBdr>
            <w:top w:val="none" w:sz="0" w:space="0" w:color="auto"/>
            <w:left w:val="none" w:sz="0" w:space="0" w:color="auto"/>
            <w:bottom w:val="none" w:sz="0" w:space="0" w:color="auto"/>
            <w:right w:val="none" w:sz="0" w:space="0" w:color="auto"/>
          </w:divBdr>
        </w:div>
        <w:div w:id="189538332">
          <w:marLeft w:val="0"/>
          <w:marRight w:val="0"/>
          <w:marTop w:val="0"/>
          <w:marBottom w:val="0"/>
          <w:divBdr>
            <w:top w:val="none" w:sz="0" w:space="0" w:color="auto"/>
            <w:left w:val="none" w:sz="0" w:space="0" w:color="auto"/>
            <w:bottom w:val="none" w:sz="0" w:space="0" w:color="auto"/>
            <w:right w:val="none" w:sz="0" w:space="0" w:color="auto"/>
          </w:divBdr>
        </w:div>
        <w:div w:id="192572853">
          <w:marLeft w:val="0"/>
          <w:marRight w:val="0"/>
          <w:marTop w:val="0"/>
          <w:marBottom w:val="0"/>
          <w:divBdr>
            <w:top w:val="none" w:sz="0" w:space="0" w:color="auto"/>
            <w:left w:val="none" w:sz="0" w:space="0" w:color="auto"/>
            <w:bottom w:val="none" w:sz="0" w:space="0" w:color="auto"/>
            <w:right w:val="none" w:sz="0" w:space="0" w:color="auto"/>
          </w:divBdr>
        </w:div>
        <w:div w:id="194581163">
          <w:marLeft w:val="0"/>
          <w:marRight w:val="0"/>
          <w:marTop w:val="0"/>
          <w:marBottom w:val="0"/>
          <w:divBdr>
            <w:top w:val="none" w:sz="0" w:space="0" w:color="auto"/>
            <w:left w:val="none" w:sz="0" w:space="0" w:color="auto"/>
            <w:bottom w:val="none" w:sz="0" w:space="0" w:color="auto"/>
            <w:right w:val="none" w:sz="0" w:space="0" w:color="auto"/>
          </w:divBdr>
        </w:div>
        <w:div w:id="201790468">
          <w:marLeft w:val="0"/>
          <w:marRight w:val="0"/>
          <w:marTop w:val="0"/>
          <w:marBottom w:val="0"/>
          <w:divBdr>
            <w:top w:val="none" w:sz="0" w:space="0" w:color="auto"/>
            <w:left w:val="none" w:sz="0" w:space="0" w:color="auto"/>
            <w:bottom w:val="none" w:sz="0" w:space="0" w:color="auto"/>
            <w:right w:val="none" w:sz="0" w:space="0" w:color="auto"/>
          </w:divBdr>
        </w:div>
        <w:div w:id="205526679">
          <w:marLeft w:val="0"/>
          <w:marRight w:val="0"/>
          <w:marTop w:val="0"/>
          <w:marBottom w:val="0"/>
          <w:divBdr>
            <w:top w:val="none" w:sz="0" w:space="0" w:color="auto"/>
            <w:left w:val="none" w:sz="0" w:space="0" w:color="auto"/>
            <w:bottom w:val="none" w:sz="0" w:space="0" w:color="auto"/>
            <w:right w:val="none" w:sz="0" w:space="0" w:color="auto"/>
          </w:divBdr>
        </w:div>
        <w:div w:id="209344353">
          <w:marLeft w:val="0"/>
          <w:marRight w:val="0"/>
          <w:marTop w:val="0"/>
          <w:marBottom w:val="0"/>
          <w:divBdr>
            <w:top w:val="none" w:sz="0" w:space="0" w:color="auto"/>
            <w:left w:val="none" w:sz="0" w:space="0" w:color="auto"/>
            <w:bottom w:val="none" w:sz="0" w:space="0" w:color="auto"/>
            <w:right w:val="none" w:sz="0" w:space="0" w:color="auto"/>
          </w:divBdr>
        </w:div>
        <w:div w:id="215312954">
          <w:marLeft w:val="0"/>
          <w:marRight w:val="0"/>
          <w:marTop w:val="0"/>
          <w:marBottom w:val="0"/>
          <w:divBdr>
            <w:top w:val="none" w:sz="0" w:space="0" w:color="auto"/>
            <w:left w:val="none" w:sz="0" w:space="0" w:color="auto"/>
            <w:bottom w:val="none" w:sz="0" w:space="0" w:color="auto"/>
            <w:right w:val="none" w:sz="0" w:space="0" w:color="auto"/>
          </w:divBdr>
        </w:div>
        <w:div w:id="215628157">
          <w:marLeft w:val="0"/>
          <w:marRight w:val="0"/>
          <w:marTop w:val="0"/>
          <w:marBottom w:val="0"/>
          <w:divBdr>
            <w:top w:val="none" w:sz="0" w:space="0" w:color="auto"/>
            <w:left w:val="none" w:sz="0" w:space="0" w:color="auto"/>
            <w:bottom w:val="none" w:sz="0" w:space="0" w:color="auto"/>
            <w:right w:val="none" w:sz="0" w:space="0" w:color="auto"/>
          </w:divBdr>
        </w:div>
        <w:div w:id="216479394">
          <w:marLeft w:val="0"/>
          <w:marRight w:val="0"/>
          <w:marTop w:val="0"/>
          <w:marBottom w:val="0"/>
          <w:divBdr>
            <w:top w:val="none" w:sz="0" w:space="0" w:color="auto"/>
            <w:left w:val="none" w:sz="0" w:space="0" w:color="auto"/>
            <w:bottom w:val="none" w:sz="0" w:space="0" w:color="auto"/>
            <w:right w:val="none" w:sz="0" w:space="0" w:color="auto"/>
          </w:divBdr>
        </w:div>
        <w:div w:id="216548923">
          <w:marLeft w:val="0"/>
          <w:marRight w:val="0"/>
          <w:marTop w:val="0"/>
          <w:marBottom w:val="0"/>
          <w:divBdr>
            <w:top w:val="none" w:sz="0" w:space="0" w:color="auto"/>
            <w:left w:val="none" w:sz="0" w:space="0" w:color="auto"/>
            <w:bottom w:val="none" w:sz="0" w:space="0" w:color="auto"/>
            <w:right w:val="none" w:sz="0" w:space="0" w:color="auto"/>
          </w:divBdr>
        </w:div>
        <w:div w:id="216822450">
          <w:marLeft w:val="0"/>
          <w:marRight w:val="0"/>
          <w:marTop w:val="0"/>
          <w:marBottom w:val="0"/>
          <w:divBdr>
            <w:top w:val="none" w:sz="0" w:space="0" w:color="auto"/>
            <w:left w:val="none" w:sz="0" w:space="0" w:color="auto"/>
            <w:bottom w:val="none" w:sz="0" w:space="0" w:color="auto"/>
            <w:right w:val="none" w:sz="0" w:space="0" w:color="auto"/>
          </w:divBdr>
        </w:div>
        <w:div w:id="218976619">
          <w:marLeft w:val="0"/>
          <w:marRight w:val="0"/>
          <w:marTop w:val="0"/>
          <w:marBottom w:val="0"/>
          <w:divBdr>
            <w:top w:val="none" w:sz="0" w:space="0" w:color="auto"/>
            <w:left w:val="none" w:sz="0" w:space="0" w:color="auto"/>
            <w:bottom w:val="none" w:sz="0" w:space="0" w:color="auto"/>
            <w:right w:val="none" w:sz="0" w:space="0" w:color="auto"/>
          </w:divBdr>
        </w:div>
        <w:div w:id="226384628">
          <w:marLeft w:val="0"/>
          <w:marRight w:val="0"/>
          <w:marTop w:val="0"/>
          <w:marBottom w:val="0"/>
          <w:divBdr>
            <w:top w:val="none" w:sz="0" w:space="0" w:color="auto"/>
            <w:left w:val="none" w:sz="0" w:space="0" w:color="auto"/>
            <w:bottom w:val="none" w:sz="0" w:space="0" w:color="auto"/>
            <w:right w:val="none" w:sz="0" w:space="0" w:color="auto"/>
          </w:divBdr>
        </w:div>
        <w:div w:id="232812537">
          <w:marLeft w:val="0"/>
          <w:marRight w:val="0"/>
          <w:marTop w:val="0"/>
          <w:marBottom w:val="0"/>
          <w:divBdr>
            <w:top w:val="none" w:sz="0" w:space="0" w:color="auto"/>
            <w:left w:val="none" w:sz="0" w:space="0" w:color="auto"/>
            <w:bottom w:val="none" w:sz="0" w:space="0" w:color="auto"/>
            <w:right w:val="none" w:sz="0" w:space="0" w:color="auto"/>
          </w:divBdr>
        </w:div>
        <w:div w:id="233320894">
          <w:marLeft w:val="0"/>
          <w:marRight w:val="0"/>
          <w:marTop w:val="0"/>
          <w:marBottom w:val="0"/>
          <w:divBdr>
            <w:top w:val="none" w:sz="0" w:space="0" w:color="auto"/>
            <w:left w:val="none" w:sz="0" w:space="0" w:color="auto"/>
            <w:bottom w:val="none" w:sz="0" w:space="0" w:color="auto"/>
            <w:right w:val="none" w:sz="0" w:space="0" w:color="auto"/>
          </w:divBdr>
        </w:div>
        <w:div w:id="233974840">
          <w:marLeft w:val="0"/>
          <w:marRight w:val="0"/>
          <w:marTop w:val="0"/>
          <w:marBottom w:val="0"/>
          <w:divBdr>
            <w:top w:val="none" w:sz="0" w:space="0" w:color="auto"/>
            <w:left w:val="none" w:sz="0" w:space="0" w:color="auto"/>
            <w:bottom w:val="none" w:sz="0" w:space="0" w:color="auto"/>
            <w:right w:val="none" w:sz="0" w:space="0" w:color="auto"/>
          </w:divBdr>
        </w:div>
        <w:div w:id="238637135">
          <w:marLeft w:val="0"/>
          <w:marRight w:val="0"/>
          <w:marTop w:val="0"/>
          <w:marBottom w:val="0"/>
          <w:divBdr>
            <w:top w:val="none" w:sz="0" w:space="0" w:color="auto"/>
            <w:left w:val="none" w:sz="0" w:space="0" w:color="auto"/>
            <w:bottom w:val="none" w:sz="0" w:space="0" w:color="auto"/>
            <w:right w:val="none" w:sz="0" w:space="0" w:color="auto"/>
          </w:divBdr>
        </w:div>
        <w:div w:id="246961314">
          <w:marLeft w:val="0"/>
          <w:marRight w:val="0"/>
          <w:marTop w:val="0"/>
          <w:marBottom w:val="0"/>
          <w:divBdr>
            <w:top w:val="none" w:sz="0" w:space="0" w:color="auto"/>
            <w:left w:val="none" w:sz="0" w:space="0" w:color="auto"/>
            <w:bottom w:val="none" w:sz="0" w:space="0" w:color="auto"/>
            <w:right w:val="none" w:sz="0" w:space="0" w:color="auto"/>
          </w:divBdr>
        </w:div>
        <w:div w:id="249319057">
          <w:marLeft w:val="0"/>
          <w:marRight w:val="0"/>
          <w:marTop w:val="0"/>
          <w:marBottom w:val="0"/>
          <w:divBdr>
            <w:top w:val="none" w:sz="0" w:space="0" w:color="auto"/>
            <w:left w:val="none" w:sz="0" w:space="0" w:color="auto"/>
            <w:bottom w:val="none" w:sz="0" w:space="0" w:color="auto"/>
            <w:right w:val="none" w:sz="0" w:space="0" w:color="auto"/>
          </w:divBdr>
        </w:div>
        <w:div w:id="252784309">
          <w:marLeft w:val="0"/>
          <w:marRight w:val="0"/>
          <w:marTop w:val="0"/>
          <w:marBottom w:val="0"/>
          <w:divBdr>
            <w:top w:val="none" w:sz="0" w:space="0" w:color="auto"/>
            <w:left w:val="none" w:sz="0" w:space="0" w:color="auto"/>
            <w:bottom w:val="none" w:sz="0" w:space="0" w:color="auto"/>
            <w:right w:val="none" w:sz="0" w:space="0" w:color="auto"/>
          </w:divBdr>
        </w:div>
        <w:div w:id="260185907">
          <w:marLeft w:val="0"/>
          <w:marRight w:val="0"/>
          <w:marTop w:val="0"/>
          <w:marBottom w:val="0"/>
          <w:divBdr>
            <w:top w:val="none" w:sz="0" w:space="0" w:color="auto"/>
            <w:left w:val="none" w:sz="0" w:space="0" w:color="auto"/>
            <w:bottom w:val="none" w:sz="0" w:space="0" w:color="auto"/>
            <w:right w:val="none" w:sz="0" w:space="0" w:color="auto"/>
          </w:divBdr>
        </w:div>
        <w:div w:id="265580425">
          <w:marLeft w:val="0"/>
          <w:marRight w:val="0"/>
          <w:marTop w:val="0"/>
          <w:marBottom w:val="0"/>
          <w:divBdr>
            <w:top w:val="none" w:sz="0" w:space="0" w:color="auto"/>
            <w:left w:val="none" w:sz="0" w:space="0" w:color="auto"/>
            <w:bottom w:val="none" w:sz="0" w:space="0" w:color="auto"/>
            <w:right w:val="none" w:sz="0" w:space="0" w:color="auto"/>
          </w:divBdr>
        </w:div>
        <w:div w:id="272248598">
          <w:marLeft w:val="0"/>
          <w:marRight w:val="0"/>
          <w:marTop w:val="0"/>
          <w:marBottom w:val="0"/>
          <w:divBdr>
            <w:top w:val="none" w:sz="0" w:space="0" w:color="auto"/>
            <w:left w:val="none" w:sz="0" w:space="0" w:color="auto"/>
            <w:bottom w:val="none" w:sz="0" w:space="0" w:color="auto"/>
            <w:right w:val="none" w:sz="0" w:space="0" w:color="auto"/>
          </w:divBdr>
        </w:div>
        <w:div w:id="277026195">
          <w:marLeft w:val="0"/>
          <w:marRight w:val="0"/>
          <w:marTop w:val="0"/>
          <w:marBottom w:val="0"/>
          <w:divBdr>
            <w:top w:val="none" w:sz="0" w:space="0" w:color="auto"/>
            <w:left w:val="none" w:sz="0" w:space="0" w:color="auto"/>
            <w:bottom w:val="none" w:sz="0" w:space="0" w:color="auto"/>
            <w:right w:val="none" w:sz="0" w:space="0" w:color="auto"/>
          </w:divBdr>
        </w:div>
        <w:div w:id="297878477">
          <w:marLeft w:val="0"/>
          <w:marRight w:val="0"/>
          <w:marTop w:val="0"/>
          <w:marBottom w:val="0"/>
          <w:divBdr>
            <w:top w:val="none" w:sz="0" w:space="0" w:color="auto"/>
            <w:left w:val="none" w:sz="0" w:space="0" w:color="auto"/>
            <w:bottom w:val="none" w:sz="0" w:space="0" w:color="auto"/>
            <w:right w:val="none" w:sz="0" w:space="0" w:color="auto"/>
          </w:divBdr>
        </w:div>
        <w:div w:id="299924053">
          <w:marLeft w:val="0"/>
          <w:marRight w:val="0"/>
          <w:marTop w:val="0"/>
          <w:marBottom w:val="0"/>
          <w:divBdr>
            <w:top w:val="none" w:sz="0" w:space="0" w:color="auto"/>
            <w:left w:val="none" w:sz="0" w:space="0" w:color="auto"/>
            <w:bottom w:val="none" w:sz="0" w:space="0" w:color="auto"/>
            <w:right w:val="none" w:sz="0" w:space="0" w:color="auto"/>
          </w:divBdr>
        </w:div>
        <w:div w:id="304512894">
          <w:marLeft w:val="0"/>
          <w:marRight w:val="0"/>
          <w:marTop w:val="0"/>
          <w:marBottom w:val="0"/>
          <w:divBdr>
            <w:top w:val="none" w:sz="0" w:space="0" w:color="auto"/>
            <w:left w:val="none" w:sz="0" w:space="0" w:color="auto"/>
            <w:bottom w:val="none" w:sz="0" w:space="0" w:color="auto"/>
            <w:right w:val="none" w:sz="0" w:space="0" w:color="auto"/>
          </w:divBdr>
        </w:div>
        <w:div w:id="306594921">
          <w:marLeft w:val="0"/>
          <w:marRight w:val="0"/>
          <w:marTop w:val="0"/>
          <w:marBottom w:val="0"/>
          <w:divBdr>
            <w:top w:val="none" w:sz="0" w:space="0" w:color="auto"/>
            <w:left w:val="none" w:sz="0" w:space="0" w:color="auto"/>
            <w:bottom w:val="none" w:sz="0" w:space="0" w:color="auto"/>
            <w:right w:val="none" w:sz="0" w:space="0" w:color="auto"/>
          </w:divBdr>
        </w:div>
        <w:div w:id="307515818">
          <w:marLeft w:val="0"/>
          <w:marRight w:val="0"/>
          <w:marTop w:val="0"/>
          <w:marBottom w:val="0"/>
          <w:divBdr>
            <w:top w:val="none" w:sz="0" w:space="0" w:color="auto"/>
            <w:left w:val="none" w:sz="0" w:space="0" w:color="auto"/>
            <w:bottom w:val="none" w:sz="0" w:space="0" w:color="auto"/>
            <w:right w:val="none" w:sz="0" w:space="0" w:color="auto"/>
          </w:divBdr>
        </w:div>
        <w:div w:id="311983356">
          <w:marLeft w:val="0"/>
          <w:marRight w:val="0"/>
          <w:marTop w:val="0"/>
          <w:marBottom w:val="0"/>
          <w:divBdr>
            <w:top w:val="none" w:sz="0" w:space="0" w:color="auto"/>
            <w:left w:val="none" w:sz="0" w:space="0" w:color="auto"/>
            <w:bottom w:val="none" w:sz="0" w:space="0" w:color="auto"/>
            <w:right w:val="none" w:sz="0" w:space="0" w:color="auto"/>
          </w:divBdr>
        </w:div>
        <w:div w:id="330065966">
          <w:marLeft w:val="0"/>
          <w:marRight w:val="0"/>
          <w:marTop w:val="0"/>
          <w:marBottom w:val="0"/>
          <w:divBdr>
            <w:top w:val="none" w:sz="0" w:space="0" w:color="auto"/>
            <w:left w:val="none" w:sz="0" w:space="0" w:color="auto"/>
            <w:bottom w:val="none" w:sz="0" w:space="0" w:color="auto"/>
            <w:right w:val="none" w:sz="0" w:space="0" w:color="auto"/>
          </w:divBdr>
        </w:div>
        <w:div w:id="330105060">
          <w:marLeft w:val="0"/>
          <w:marRight w:val="0"/>
          <w:marTop w:val="0"/>
          <w:marBottom w:val="0"/>
          <w:divBdr>
            <w:top w:val="none" w:sz="0" w:space="0" w:color="auto"/>
            <w:left w:val="none" w:sz="0" w:space="0" w:color="auto"/>
            <w:bottom w:val="none" w:sz="0" w:space="0" w:color="auto"/>
            <w:right w:val="none" w:sz="0" w:space="0" w:color="auto"/>
          </w:divBdr>
        </w:div>
        <w:div w:id="334236016">
          <w:marLeft w:val="0"/>
          <w:marRight w:val="0"/>
          <w:marTop w:val="0"/>
          <w:marBottom w:val="0"/>
          <w:divBdr>
            <w:top w:val="none" w:sz="0" w:space="0" w:color="auto"/>
            <w:left w:val="none" w:sz="0" w:space="0" w:color="auto"/>
            <w:bottom w:val="none" w:sz="0" w:space="0" w:color="auto"/>
            <w:right w:val="none" w:sz="0" w:space="0" w:color="auto"/>
          </w:divBdr>
        </w:div>
        <w:div w:id="343290814">
          <w:marLeft w:val="0"/>
          <w:marRight w:val="0"/>
          <w:marTop w:val="0"/>
          <w:marBottom w:val="0"/>
          <w:divBdr>
            <w:top w:val="none" w:sz="0" w:space="0" w:color="auto"/>
            <w:left w:val="none" w:sz="0" w:space="0" w:color="auto"/>
            <w:bottom w:val="none" w:sz="0" w:space="0" w:color="auto"/>
            <w:right w:val="none" w:sz="0" w:space="0" w:color="auto"/>
          </w:divBdr>
        </w:div>
        <w:div w:id="350180300">
          <w:marLeft w:val="0"/>
          <w:marRight w:val="0"/>
          <w:marTop w:val="0"/>
          <w:marBottom w:val="0"/>
          <w:divBdr>
            <w:top w:val="none" w:sz="0" w:space="0" w:color="auto"/>
            <w:left w:val="none" w:sz="0" w:space="0" w:color="auto"/>
            <w:bottom w:val="none" w:sz="0" w:space="0" w:color="auto"/>
            <w:right w:val="none" w:sz="0" w:space="0" w:color="auto"/>
          </w:divBdr>
        </w:div>
        <w:div w:id="351762386">
          <w:marLeft w:val="0"/>
          <w:marRight w:val="0"/>
          <w:marTop w:val="0"/>
          <w:marBottom w:val="0"/>
          <w:divBdr>
            <w:top w:val="none" w:sz="0" w:space="0" w:color="auto"/>
            <w:left w:val="none" w:sz="0" w:space="0" w:color="auto"/>
            <w:bottom w:val="none" w:sz="0" w:space="0" w:color="auto"/>
            <w:right w:val="none" w:sz="0" w:space="0" w:color="auto"/>
          </w:divBdr>
        </w:div>
        <w:div w:id="354843546">
          <w:marLeft w:val="0"/>
          <w:marRight w:val="0"/>
          <w:marTop w:val="0"/>
          <w:marBottom w:val="0"/>
          <w:divBdr>
            <w:top w:val="none" w:sz="0" w:space="0" w:color="auto"/>
            <w:left w:val="none" w:sz="0" w:space="0" w:color="auto"/>
            <w:bottom w:val="none" w:sz="0" w:space="0" w:color="auto"/>
            <w:right w:val="none" w:sz="0" w:space="0" w:color="auto"/>
          </w:divBdr>
        </w:div>
        <w:div w:id="358969386">
          <w:marLeft w:val="0"/>
          <w:marRight w:val="0"/>
          <w:marTop w:val="0"/>
          <w:marBottom w:val="0"/>
          <w:divBdr>
            <w:top w:val="none" w:sz="0" w:space="0" w:color="auto"/>
            <w:left w:val="none" w:sz="0" w:space="0" w:color="auto"/>
            <w:bottom w:val="none" w:sz="0" w:space="0" w:color="auto"/>
            <w:right w:val="none" w:sz="0" w:space="0" w:color="auto"/>
          </w:divBdr>
        </w:div>
        <w:div w:id="365954966">
          <w:marLeft w:val="0"/>
          <w:marRight w:val="0"/>
          <w:marTop w:val="0"/>
          <w:marBottom w:val="0"/>
          <w:divBdr>
            <w:top w:val="none" w:sz="0" w:space="0" w:color="auto"/>
            <w:left w:val="none" w:sz="0" w:space="0" w:color="auto"/>
            <w:bottom w:val="none" w:sz="0" w:space="0" w:color="auto"/>
            <w:right w:val="none" w:sz="0" w:space="0" w:color="auto"/>
          </w:divBdr>
        </w:div>
        <w:div w:id="366418596">
          <w:marLeft w:val="0"/>
          <w:marRight w:val="0"/>
          <w:marTop w:val="0"/>
          <w:marBottom w:val="0"/>
          <w:divBdr>
            <w:top w:val="none" w:sz="0" w:space="0" w:color="auto"/>
            <w:left w:val="none" w:sz="0" w:space="0" w:color="auto"/>
            <w:bottom w:val="none" w:sz="0" w:space="0" w:color="auto"/>
            <w:right w:val="none" w:sz="0" w:space="0" w:color="auto"/>
          </w:divBdr>
        </w:div>
        <w:div w:id="369959947">
          <w:marLeft w:val="0"/>
          <w:marRight w:val="0"/>
          <w:marTop w:val="0"/>
          <w:marBottom w:val="0"/>
          <w:divBdr>
            <w:top w:val="none" w:sz="0" w:space="0" w:color="auto"/>
            <w:left w:val="none" w:sz="0" w:space="0" w:color="auto"/>
            <w:bottom w:val="none" w:sz="0" w:space="0" w:color="auto"/>
            <w:right w:val="none" w:sz="0" w:space="0" w:color="auto"/>
          </w:divBdr>
        </w:div>
        <w:div w:id="372462361">
          <w:marLeft w:val="0"/>
          <w:marRight w:val="0"/>
          <w:marTop w:val="0"/>
          <w:marBottom w:val="0"/>
          <w:divBdr>
            <w:top w:val="none" w:sz="0" w:space="0" w:color="auto"/>
            <w:left w:val="none" w:sz="0" w:space="0" w:color="auto"/>
            <w:bottom w:val="none" w:sz="0" w:space="0" w:color="auto"/>
            <w:right w:val="none" w:sz="0" w:space="0" w:color="auto"/>
          </w:divBdr>
        </w:div>
        <w:div w:id="382556846">
          <w:marLeft w:val="0"/>
          <w:marRight w:val="0"/>
          <w:marTop w:val="0"/>
          <w:marBottom w:val="0"/>
          <w:divBdr>
            <w:top w:val="none" w:sz="0" w:space="0" w:color="auto"/>
            <w:left w:val="none" w:sz="0" w:space="0" w:color="auto"/>
            <w:bottom w:val="none" w:sz="0" w:space="0" w:color="auto"/>
            <w:right w:val="none" w:sz="0" w:space="0" w:color="auto"/>
          </w:divBdr>
        </w:div>
        <w:div w:id="404647233">
          <w:marLeft w:val="0"/>
          <w:marRight w:val="0"/>
          <w:marTop w:val="0"/>
          <w:marBottom w:val="0"/>
          <w:divBdr>
            <w:top w:val="none" w:sz="0" w:space="0" w:color="auto"/>
            <w:left w:val="none" w:sz="0" w:space="0" w:color="auto"/>
            <w:bottom w:val="none" w:sz="0" w:space="0" w:color="auto"/>
            <w:right w:val="none" w:sz="0" w:space="0" w:color="auto"/>
          </w:divBdr>
        </w:div>
        <w:div w:id="408039917">
          <w:marLeft w:val="0"/>
          <w:marRight w:val="0"/>
          <w:marTop w:val="0"/>
          <w:marBottom w:val="0"/>
          <w:divBdr>
            <w:top w:val="none" w:sz="0" w:space="0" w:color="auto"/>
            <w:left w:val="none" w:sz="0" w:space="0" w:color="auto"/>
            <w:bottom w:val="none" w:sz="0" w:space="0" w:color="auto"/>
            <w:right w:val="none" w:sz="0" w:space="0" w:color="auto"/>
          </w:divBdr>
        </w:div>
        <w:div w:id="417479874">
          <w:marLeft w:val="0"/>
          <w:marRight w:val="0"/>
          <w:marTop w:val="0"/>
          <w:marBottom w:val="0"/>
          <w:divBdr>
            <w:top w:val="none" w:sz="0" w:space="0" w:color="auto"/>
            <w:left w:val="none" w:sz="0" w:space="0" w:color="auto"/>
            <w:bottom w:val="none" w:sz="0" w:space="0" w:color="auto"/>
            <w:right w:val="none" w:sz="0" w:space="0" w:color="auto"/>
          </w:divBdr>
        </w:div>
        <w:div w:id="419258360">
          <w:marLeft w:val="0"/>
          <w:marRight w:val="0"/>
          <w:marTop w:val="0"/>
          <w:marBottom w:val="0"/>
          <w:divBdr>
            <w:top w:val="none" w:sz="0" w:space="0" w:color="auto"/>
            <w:left w:val="none" w:sz="0" w:space="0" w:color="auto"/>
            <w:bottom w:val="none" w:sz="0" w:space="0" w:color="auto"/>
            <w:right w:val="none" w:sz="0" w:space="0" w:color="auto"/>
          </w:divBdr>
        </w:div>
        <w:div w:id="421415134">
          <w:marLeft w:val="0"/>
          <w:marRight w:val="0"/>
          <w:marTop w:val="0"/>
          <w:marBottom w:val="0"/>
          <w:divBdr>
            <w:top w:val="none" w:sz="0" w:space="0" w:color="auto"/>
            <w:left w:val="none" w:sz="0" w:space="0" w:color="auto"/>
            <w:bottom w:val="none" w:sz="0" w:space="0" w:color="auto"/>
            <w:right w:val="none" w:sz="0" w:space="0" w:color="auto"/>
          </w:divBdr>
        </w:div>
        <w:div w:id="434666539">
          <w:marLeft w:val="0"/>
          <w:marRight w:val="0"/>
          <w:marTop w:val="0"/>
          <w:marBottom w:val="0"/>
          <w:divBdr>
            <w:top w:val="none" w:sz="0" w:space="0" w:color="auto"/>
            <w:left w:val="none" w:sz="0" w:space="0" w:color="auto"/>
            <w:bottom w:val="none" w:sz="0" w:space="0" w:color="auto"/>
            <w:right w:val="none" w:sz="0" w:space="0" w:color="auto"/>
          </w:divBdr>
        </w:div>
        <w:div w:id="435444602">
          <w:marLeft w:val="0"/>
          <w:marRight w:val="0"/>
          <w:marTop w:val="0"/>
          <w:marBottom w:val="0"/>
          <w:divBdr>
            <w:top w:val="none" w:sz="0" w:space="0" w:color="auto"/>
            <w:left w:val="none" w:sz="0" w:space="0" w:color="auto"/>
            <w:bottom w:val="none" w:sz="0" w:space="0" w:color="auto"/>
            <w:right w:val="none" w:sz="0" w:space="0" w:color="auto"/>
          </w:divBdr>
        </w:div>
        <w:div w:id="444814745">
          <w:marLeft w:val="0"/>
          <w:marRight w:val="0"/>
          <w:marTop w:val="0"/>
          <w:marBottom w:val="0"/>
          <w:divBdr>
            <w:top w:val="none" w:sz="0" w:space="0" w:color="auto"/>
            <w:left w:val="none" w:sz="0" w:space="0" w:color="auto"/>
            <w:bottom w:val="none" w:sz="0" w:space="0" w:color="auto"/>
            <w:right w:val="none" w:sz="0" w:space="0" w:color="auto"/>
          </w:divBdr>
        </w:div>
        <w:div w:id="447703107">
          <w:marLeft w:val="0"/>
          <w:marRight w:val="0"/>
          <w:marTop w:val="0"/>
          <w:marBottom w:val="0"/>
          <w:divBdr>
            <w:top w:val="none" w:sz="0" w:space="0" w:color="auto"/>
            <w:left w:val="none" w:sz="0" w:space="0" w:color="auto"/>
            <w:bottom w:val="none" w:sz="0" w:space="0" w:color="auto"/>
            <w:right w:val="none" w:sz="0" w:space="0" w:color="auto"/>
          </w:divBdr>
        </w:div>
        <w:div w:id="450974477">
          <w:marLeft w:val="0"/>
          <w:marRight w:val="0"/>
          <w:marTop w:val="0"/>
          <w:marBottom w:val="0"/>
          <w:divBdr>
            <w:top w:val="none" w:sz="0" w:space="0" w:color="auto"/>
            <w:left w:val="none" w:sz="0" w:space="0" w:color="auto"/>
            <w:bottom w:val="none" w:sz="0" w:space="0" w:color="auto"/>
            <w:right w:val="none" w:sz="0" w:space="0" w:color="auto"/>
          </w:divBdr>
        </w:div>
        <w:div w:id="451559908">
          <w:marLeft w:val="0"/>
          <w:marRight w:val="0"/>
          <w:marTop w:val="0"/>
          <w:marBottom w:val="0"/>
          <w:divBdr>
            <w:top w:val="none" w:sz="0" w:space="0" w:color="auto"/>
            <w:left w:val="none" w:sz="0" w:space="0" w:color="auto"/>
            <w:bottom w:val="none" w:sz="0" w:space="0" w:color="auto"/>
            <w:right w:val="none" w:sz="0" w:space="0" w:color="auto"/>
          </w:divBdr>
        </w:div>
        <w:div w:id="451942420">
          <w:marLeft w:val="0"/>
          <w:marRight w:val="0"/>
          <w:marTop w:val="0"/>
          <w:marBottom w:val="0"/>
          <w:divBdr>
            <w:top w:val="none" w:sz="0" w:space="0" w:color="auto"/>
            <w:left w:val="none" w:sz="0" w:space="0" w:color="auto"/>
            <w:bottom w:val="none" w:sz="0" w:space="0" w:color="auto"/>
            <w:right w:val="none" w:sz="0" w:space="0" w:color="auto"/>
          </w:divBdr>
        </w:div>
        <w:div w:id="457184452">
          <w:marLeft w:val="0"/>
          <w:marRight w:val="0"/>
          <w:marTop w:val="0"/>
          <w:marBottom w:val="0"/>
          <w:divBdr>
            <w:top w:val="none" w:sz="0" w:space="0" w:color="auto"/>
            <w:left w:val="none" w:sz="0" w:space="0" w:color="auto"/>
            <w:bottom w:val="none" w:sz="0" w:space="0" w:color="auto"/>
            <w:right w:val="none" w:sz="0" w:space="0" w:color="auto"/>
          </w:divBdr>
        </w:div>
        <w:div w:id="460223440">
          <w:marLeft w:val="0"/>
          <w:marRight w:val="0"/>
          <w:marTop w:val="0"/>
          <w:marBottom w:val="0"/>
          <w:divBdr>
            <w:top w:val="none" w:sz="0" w:space="0" w:color="auto"/>
            <w:left w:val="none" w:sz="0" w:space="0" w:color="auto"/>
            <w:bottom w:val="none" w:sz="0" w:space="0" w:color="auto"/>
            <w:right w:val="none" w:sz="0" w:space="0" w:color="auto"/>
          </w:divBdr>
        </w:div>
        <w:div w:id="464740136">
          <w:marLeft w:val="0"/>
          <w:marRight w:val="0"/>
          <w:marTop w:val="0"/>
          <w:marBottom w:val="0"/>
          <w:divBdr>
            <w:top w:val="none" w:sz="0" w:space="0" w:color="auto"/>
            <w:left w:val="none" w:sz="0" w:space="0" w:color="auto"/>
            <w:bottom w:val="none" w:sz="0" w:space="0" w:color="auto"/>
            <w:right w:val="none" w:sz="0" w:space="0" w:color="auto"/>
          </w:divBdr>
        </w:div>
        <w:div w:id="466974746">
          <w:marLeft w:val="0"/>
          <w:marRight w:val="0"/>
          <w:marTop w:val="0"/>
          <w:marBottom w:val="0"/>
          <w:divBdr>
            <w:top w:val="none" w:sz="0" w:space="0" w:color="auto"/>
            <w:left w:val="none" w:sz="0" w:space="0" w:color="auto"/>
            <w:bottom w:val="none" w:sz="0" w:space="0" w:color="auto"/>
            <w:right w:val="none" w:sz="0" w:space="0" w:color="auto"/>
          </w:divBdr>
        </w:div>
        <w:div w:id="471751746">
          <w:marLeft w:val="0"/>
          <w:marRight w:val="0"/>
          <w:marTop w:val="0"/>
          <w:marBottom w:val="0"/>
          <w:divBdr>
            <w:top w:val="none" w:sz="0" w:space="0" w:color="auto"/>
            <w:left w:val="none" w:sz="0" w:space="0" w:color="auto"/>
            <w:bottom w:val="none" w:sz="0" w:space="0" w:color="auto"/>
            <w:right w:val="none" w:sz="0" w:space="0" w:color="auto"/>
          </w:divBdr>
        </w:div>
        <w:div w:id="483739043">
          <w:marLeft w:val="0"/>
          <w:marRight w:val="0"/>
          <w:marTop w:val="0"/>
          <w:marBottom w:val="0"/>
          <w:divBdr>
            <w:top w:val="none" w:sz="0" w:space="0" w:color="auto"/>
            <w:left w:val="none" w:sz="0" w:space="0" w:color="auto"/>
            <w:bottom w:val="none" w:sz="0" w:space="0" w:color="auto"/>
            <w:right w:val="none" w:sz="0" w:space="0" w:color="auto"/>
          </w:divBdr>
        </w:div>
        <w:div w:id="487675610">
          <w:marLeft w:val="0"/>
          <w:marRight w:val="0"/>
          <w:marTop w:val="0"/>
          <w:marBottom w:val="0"/>
          <w:divBdr>
            <w:top w:val="none" w:sz="0" w:space="0" w:color="auto"/>
            <w:left w:val="none" w:sz="0" w:space="0" w:color="auto"/>
            <w:bottom w:val="none" w:sz="0" w:space="0" w:color="auto"/>
            <w:right w:val="none" w:sz="0" w:space="0" w:color="auto"/>
          </w:divBdr>
        </w:div>
        <w:div w:id="499780315">
          <w:marLeft w:val="0"/>
          <w:marRight w:val="0"/>
          <w:marTop w:val="0"/>
          <w:marBottom w:val="0"/>
          <w:divBdr>
            <w:top w:val="none" w:sz="0" w:space="0" w:color="auto"/>
            <w:left w:val="none" w:sz="0" w:space="0" w:color="auto"/>
            <w:bottom w:val="none" w:sz="0" w:space="0" w:color="auto"/>
            <w:right w:val="none" w:sz="0" w:space="0" w:color="auto"/>
          </w:divBdr>
        </w:div>
        <w:div w:id="504825718">
          <w:marLeft w:val="0"/>
          <w:marRight w:val="0"/>
          <w:marTop w:val="0"/>
          <w:marBottom w:val="0"/>
          <w:divBdr>
            <w:top w:val="none" w:sz="0" w:space="0" w:color="auto"/>
            <w:left w:val="none" w:sz="0" w:space="0" w:color="auto"/>
            <w:bottom w:val="none" w:sz="0" w:space="0" w:color="auto"/>
            <w:right w:val="none" w:sz="0" w:space="0" w:color="auto"/>
          </w:divBdr>
        </w:div>
        <w:div w:id="507796726">
          <w:marLeft w:val="0"/>
          <w:marRight w:val="0"/>
          <w:marTop w:val="0"/>
          <w:marBottom w:val="0"/>
          <w:divBdr>
            <w:top w:val="none" w:sz="0" w:space="0" w:color="auto"/>
            <w:left w:val="none" w:sz="0" w:space="0" w:color="auto"/>
            <w:bottom w:val="none" w:sz="0" w:space="0" w:color="auto"/>
            <w:right w:val="none" w:sz="0" w:space="0" w:color="auto"/>
          </w:divBdr>
        </w:div>
        <w:div w:id="510879555">
          <w:marLeft w:val="0"/>
          <w:marRight w:val="0"/>
          <w:marTop w:val="0"/>
          <w:marBottom w:val="0"/>
          <w:divBdr>
            <w:top w:val="none" w:sz="0" w:space="0" w:color="auto"/>
            <w:left w:val="none" w:sz="0" w:space="0" w:color="auto"/>
            <w:bottom w:val="none" w:sz="0" w:space="0" w:color="auto"/>
            <w:right w:val="none" w:sz="0" w:space="0" w:color="auto"/>
          </w:divBdr>
        </w:div>
        <w:div w:id="511577891">
          <w:marLeft w:val="0"/>
          <w:marRight w:val="0"/>
          <w:marTop w:val="0"/>
          <w:marBottom w:val="0"/>
          <w:divBdr>
            <w:top w:val="none" w:sz="0" w:space="0" w:color="auto"/>
            <w:left w:val="none" w:sz="0" w:space="0" w:color="auto"/>
            <w:bottom w:val="none" w:sz="0" w:space="0" w:color="auto"/>
            <w:right w:val="none" w:sz="0" w:space="0" w:color="auto"/>
          </w:divBdr>
        </w:div>
        <w:div w:id="516971069">
          <w:marLeft w:val="0"/>
          <w:marRight w:val="0"/>
          <w:marTop w:val="0"/>
          <w:marBottom w:val="0"/>
          <w:divBdr>
            <w:top w:val="none" w:sz="0" w:space="0" w:color="auto"/>
            <w:left w:val="none" w:sz="0" w:space="0" w:color="auto"/>
            <w:bottom w:val="none" w:sz="0" w:space="0" w:color="auto"/>
            <w:right w:val="none" w:sz="0" w:space="0" w:color="auto"/>
          </w:divBdr>
        </w:div>
        <w:div w:id="518588239">
          <w:marLeft w:val="0"/>
          <w:marRight w:val="0"/>
          <w:marTop w:val="0"/>
          <w:marBottom w:val="0"/>
          <w:divBdr>
            <w:top w:val="none" w:sz="0" w:space="0" w:color="auto"/>
            <w:left w:val="none" w:sz="0" w:space="0" w:color="auto"/>
            <w:bottom w:val="none" w:sz="0" w:space="0" w:color="auto"/>
            <w:right w:val="none" w:sz="0" w:space="0" w:color="auto"/>
          </w:divBdr>
        </w:div>
        <w:div w:id="519901342">
          <w:marLeft w:val="0"/>
          <w:marRight w:val="0"/>
          <w:marTop w:val="0"/>
          <w:marBottom w:val="0"/>
          <w:divBdr>
            <w:top w:val="none" w:sz="0" w:space="0" w:color="auto"/>
            <w:left w:val="none" w:sz="0" w:space="0" w:color="auto"/>
            <w:bottom w:val="none" w:sz="0" w:space="0" w:color="auto"/>
            <w:right w:val="none" w:sz="0" w:space="0" w:color="auto"/>
          </w:divBdr>
        </w:div>
        <w:div w:id="522524348">
          <w:marLeft w:val="0"/>
          <w:marRight w:val="0"/>
          <w:marTop w:val="0"/>
          <w:marBottom w:val="0"/>
          <w:divBdr>
            <w:top w:val="none" w:sz="0" w:space="0" w:color="auto"/>
            <w:left w:val="none" w:sz="0" w:space="0" w:color="auto"/>
            <w:bottom w:val="none" w:sz="0" w:space="0" w:color="auto"/>
            <w:right w:val="none" w:sz="0" w:space="0" w:color="auto"/>
          </w:divBdr>
        </w:div>
        <w:div w:id="524171844">
          <w:marLeft w:val="0"/>
          <w:marRight w:val="0"/>
          <w:marTop w:val="0"/>
          <w:marBottom w:val="0"/>
          <w:divBdr>
            <w:top w:val="none" w:sz="0" w:space="0" w:color="auto"/>
            <w:left w:val="none" w:sz="0" w:space="0" w:color="auto"/>
            <w:bottom w:val="none" w:sz="0" w:space="0" w:color="auto"/>
            <w:right w:val="none" w:sz="0" w:space="0" w:color="auto"/>
          </w:divBdr>
        </w:div>
        <w:div w:id="524367975">
          <w:marLeft w:val="0"/>
          <w:marRight w:val="0"/>
          <w:marTop w:val="0"/>
          <w:marBottom w:val="0"/>
          <w:divBdr>
            <w:top w:val="none" w:sz="0" w:space="0" w:color="auto"/>
            <w:left w:val="none" w:sz="0" w:space="0" w:color="auto"/>
            <w:bottom w:val="none" w:sz="0" w:space="0" w:color="auto"/>
            <w:right w:val="none" w:sz="0" w:space="0" w:color="auto"/>
          </w:divBdr>
        </w:div>
        <w:div w:id="524632015">
          <w:marLeft w:val="0"/>
          <w:marRight w:val="0"/>
          <w:marTop w:val="0"/>
          <w:marBottom w:val="0"/>
          <w:divBdr>
            <w:top w:val="none" w:sz="0" w:space="0" w:color="auto"/>
            <w:left w:val="none" w:sz="0" w:space="0" w:color="auto"/>
            <w:bottom w:val="none" w:sz="0" w:space="0" w:color="auto"/>
            <w:right w:val="none" w:sz="0" w:space="0" w:color="auto"/>
          </w:divBdr>
        </w:div>
        <w:div w:id="525020434">
          <w:marLeft w:val="0"/>
          <w:marRight w:val="0"/>
          <w:marTop w:val="0"/>
          <w:marBottom w:val="0"/>
          <w:divBdr>
            <w:top w:val="none" w:sz="0" w:space="0" w:color="auto"/>
            <w:left w:val="none" w:sz="0" w:space="0" w:color="auto"/>
            <w:bottom w:val="none" w:sz="0" w:space="0" w:color="auto"/>
            <w:right w:val="none" w:sz="0" w:space="0" w:color="auto"/>
          </w:divBdr>
        </w:div>
        <w:div w:id="525943542">
          <w:marLeft w:val="0"/>
          <w:marRight w:val="0"/>
          <w:marTop w:val="0"/>
          <w:marBottom w:val="0"/>
          <w:divBdr>
            <w:top w:val="none" w:sz="0" w:space="0" w:color="auto"/>
            <w:left w:val="none" w:sz="0" w:space="0" w:color="auto"/>
            <w:bottom w:val="none" w:sz="0" w:space="0" w:color="auto"/>
            <w:right w:val="none" w:sz="0" w:space="0" w:color="auto"/>
          </w:divBdr>
        </w:div>
        <w:div w:id="532427737">
          <w:marLeft w:val="0"/>
          <w:marRight w:val="0"/>
          <w:marTop w:val="0"/>
          <w:marBottom w:val="0"/>
          <w:divBdr>
            <w:top w:val="none" w:sz="0" w:space="0" w:color="auto"/>
            <w:left w:val="none" w:sz="0" w:space="0" w:color="auto"/>
            <w:bottom w:val="none" w:sz="0" w:space="0" w:color="auto"/>
            <w:right w:val="none" w:sz="0" w:space="0" w:color="auto"/>
          </w:divBdr>
        </w:div>
        <w:div w:id="541555875">
          <w:marLeft w:val="0"/>
          <w:marRight w:val="0"/>
          <w:marTop w:val="0"/>
          <w:marBottom w:val="0"/>
          <w:divBdr>
            <w:top w:val="none" w:sz="0" w:space="0" w:color="auto"/>
            <w:left w:val="none" w:sz="0" w:space="0" w:color="auto"/>
            <w:bottom w:val="none" w:sz="0" w:space="0" w:color="auto"/>
            <w:right w:val="none" w:sz="0" w:space="0" w:color="auto"/>
          </w:divBdr>
        </w:div>
        <w:div w:id="548302047">
          <w:marLeft w:val="0"/>
          <w:marRight w:val="0"/>
          <w:marTop w:val="0"/>
          <w:marBottom w:val="0"/>
          <w:divBdr>
            <w:top w:val="none" w:sz="0" w:space="0" w:color="auto"/>
            <w:left w:val="none" w:sz="0" w:space="0" w:color="auto"/>
            <w:bottom w:val="none" w:sz="0" w:space="0" w:color="auto"/>
            <w:right w:val="none" w:sz="0" w:space="0" w:color="auto"/>
          </w:divBdr>
        </w:div>
        <w:div w:id="552273307">
          <w:marLeft w:val="0"/>
          <w:marRight w:val="0"/>
          <w:marTop w:val="0"/>
          <w:marBottom w:val="0"/>
          <w:divBdr>
            <w:top w:val="none" w:sz="0" w:space="0" w:color="auto"/>
            <w:left w:val="none" w:sz="0" w:space="0" w:color="auto"/>
            <w:bottom w:val="none" w:sz="0" w:space="0" w:color="auto"/>
            <w:right w:val="none" w:sz="0" w:space="0" w:color="auto"/>
          </w:divBdr>
        </w:div>
        <w:div w:id="562764203">
          <w:marLeft w:val="0"/>
          <w:marRight w:val="0"/>
          <w:marTop w:val="0"/>
          <w:marBottom w:val="0"/>
          <w:divBdr>
            <w:top w:val="none" w:sz="0" w:space="0" w:color="auto"/>
            <w:left w:val="none" w:sz="0" w:space="0" w:color="auto"/>
            <w:bottom w:val="none" w:sz="0" w:space="0" w:color="auto"/>
            <w:right w:val="none" w:sz="0" w:space="0" w:color="auto"/>
          </w:divBdr>
        </w:div>
        <w:div w:id="567804174">
          <w:marLeft w:val="0"/>
          <w:marRight w:val="0"/>
          <w:marTop w:val="0"/>
          <w:marBottom w:val="0"/>
          <w:divBdr>
            <w:top w:val="none" w:sz="0" w:space="0" w:color="auto"/>
            <w:left w:val="none" w:sz="0" w:space="0" w:color="auto"/>
            <w:bottom w:val="none" w:sz="0" w:space="0" w:color="auto"/>
            <w:right w:val="none" w:sz="0" w:space="0" w:color="auto"/>
          </w:divBdr>
        </w:div>
        <w:div w:id="572200931">
          <w:marLeft w:val="0"/>
          <w:marRight w:val="0"/>
          <w:marTop w:val="0"/>
          <w:marBottom w:val="0"/>
          <w:divBdr>
            <w:top w:val="none" w:sz="0" w:space="0" w:color="auto"/>
            <w:left w:val="none" w:sz="0" w:space="0" w:color="auto"/>
            <w:bottom w:val="none" w:sz="0" w:space="0" w:color="auto"/>
            <w:right w:val="none" w:sz="0" w:space="0" w:color="auto"/>
          </w:divBdr>
        </w:div>
        <w:div w:id="576673123">
          <w:marLeft w:val="0"/>
          <w:marRight w:val="0"/>
          <w:marTop w:val="0"/>
          <w:marBottom w:val="0"/>
          <w:divBdr>
            <w:top w:val="none" w:sz="0" w:space="0" w:color="auto"/>
            <w:left w:val="none" w:sz="0" w:space="0" w:color="auto"/>
            <w:bottom w:val="none" w:sz="0" w:space="0" w:color="auto"/>
            <w:right w:val="none" w:sz="0" w:space="0" w:color="auto"/>
          </w:divBdr>
        </w:div>
        <w:div w:id="578028650">
          <w:marLeft w:val="0"/>
          <w:marRight w:val="0"/>
          <w:marTop w:val="0"/>
          <w:marBottom w:val="0"/>
          <w:divBdr>
            <w:top w:val="none" w:sz="0" w:space="0" w:color="auto"/>
            <w:left w:val="none" w:sz="0" w:space="0" w:color="auto"/>
            <w:bottom w:val="none" w:sz="0" w:space="0" w:color="auto"/>
            <w:right w:val="none" w:sz="0" w:space="0" w:color="auto"/>
          </w:divBdr>
        </w:div>
        <w:div w:id="578448075">
          <w:marLeft w:val="0"/>
          <w:marRight w:val="0"/>
          <w:marTop w:val="0"/>
          <w:marBottom w:val="0"/>
          <w:divBdr>
            <w:top w:val="none" w:sz="0" w:space="0" w:color="auto"/>
            <w:left w:val="none" w:sz="0" w:space="0" w:color="auto"/>
            <w:bottom w:val="none" w:sz="0" w:space="0" w:color="auto"/>
            <w:right w:val="none" w:sz="0" w:space="0" w:color="auto"/>
          </w:divBdr>
        </w:div>
        <w:div w:id="581136124">
          <w:marLeft w:val="0"/>
          <w:marRight w:val="0"/>
          <w:marTop w:val="0"/>
          <w:marBottom w:val="0"/>
          <w:divBdr>
            <w:top w:val="none" w:sz="0" w:space="0" w:color="auto"/>
            <w:left w:val="none" w:sz="0" w:space="0" w:color="auto"/>
            <w:bottom w:val="none" w:sz="0" w:space="0" w:color="auto"/>
            <w:right w:val="none" w:sz="0" w:space="0" w:color="auto"/>
          </w:divBdr>
        </w:div>
        <w:div w:id="587688477">
          <w:marLeft w:val="0"/>
          <w:marRight w:val="0"/>
          <w:marTop w:val="0"/>
          <w:marBottom w:val="0"/>
          <w:divBdr>
            <w:top w:val="none" w:sz="0" w:space="0" w:color="auto"/>
            <w:left w:val="none" w:sz="0" w:space="0" w:color="auto"/>
            <w:bottom w:val="none" w:sz="0" w:space="0" w:color="auto"/>
            <w:right w:val="none" w:sz="0" w:space="0" w:color="auto"/>
          </w:divBdr>
        </w:div>
        <w:div w:id="588386429">
          <w:marLeft w:val="0"/>
          <w:marRight w:val="0"/>
          <w:marTop w:val="0"/>
          <w:marBottom w:val="0"/>
          <w:divBdr>
            <w:top w:val="none" w:sz="0" w:space="0" w:color="auto"/>
            <w:left w:val="none" w:sz="0" w:space="0" w:color="auto"/>
            <w:bottom w:val="none" w:sz="0" w:space="0" w:color="auto"/>
            <w:right w:val="none" w:sz="0" w:space="0" w:color="auto"/>
          </w:divBdr>
        </w:div>
        <w:div w:id="590163334">
          <w:marLeft w:val="0"/>
          <w:marRight w:val="0"/>
          <w:marTop w:val="0"/>
          <w:marBottom w:val="0"/>
          <w:divBdr>
            <w:top w:val="none" w:sz="0" w:space="0" w:color="auto"/>
            <w:left w:val="none" w:sz="0" w:space="0" w:color="auto"/>
            <w:bottom w:val="none" w:sz="0" w:space="0" w:color="auto"/>
            <w:right w:val="none" w:sz="0" w:space="0" w:color="auto"/>
          </w:divBdr>
        </w:div>
        <w:div w:id="596715865">
          <w:marLeft w:val="0"/>
          <w:marRight w:val="0"/>
          <w:marTop w:val="0"/>
          <w:marBottom w:val="0"/>
          <w:divBdr>
            <w:top w:val="none" w:sz="0" w:space="0" w:color="auto"/>
            <w:left w:val="none" w:sz="0" w:space="0" w:color="auto"/>
            <w:bottom w:val="none" w:sz="0" w:space="0" w:color="auto"/>
            <w:right w:val="none" w:sz="0" w:space="0" w:color="auto"/>
          </w:divBdr>
        </w:div>
        <w:div w:id="606276086">
          <w:marLeft w:val="0"/>
          <w:marRight w:val="0"/>
          <w:marTop w:val="0"/>
          <w:marBottom w:val="0"/>
          <w:divBdr>
            <w:top w:val="none" w:sz="0" w:space="0" w:color="auto"/>
            <w:left w:val="none" w:sz="0" w:space="0" w:color="auto"/>
            <w:bottom w:val="none" w:sz="0" w:space="0" w:color="auto"/>
            <w:right w:val="none" w:sz="0" w:space="0" w:color="auto"/>
          </w:divBdr>
        </w:div>
        <w:div w:id="610284991">
          <w:marLeft w:val="0"/>
          <w:marRight w:val="0"/>
          <w:marTop w:val="0"/>
          <w:marBottom w:val="0"/>
          <w:divBdr>
            <w:top w:val="none" w:sz="0" w:space="0" w:color="auto"/>
            <w:left w:val="none" w:sz="0" w:space="0" w:color="auto"/>
            <w:bottom w:val="none" w:sz="0" w:space="0" w:color="auto"/>
            <w:right w:val="none" w:sz="0" w:space="0" w:color="auto"/>
          </w:divBdr>
        </w:div>
        <w:div w:id="610473517">
          <w:marLeft w:val="0"/>
          <w:marRight w:val="0"/>
          <w:marTop w:val="0"/>
          <w:marBottom w:val="0"/>
          <w:divBdr>
            <w:top w:val="none" w:sz="0" w:space="0" w:color="auto"/>
            <w:left w:val="none" w:sz="0" w:space="0" w:color="auto"/>
            <w:bottom w:val="none" w:sz="0" w:space="0" w:color="auto"/>
            <w:right w:val="none" w:sz="0" w:space="0" w:color="auto"/>
          </w:divBdr>
        </w:div>
        <w:div w:id="633873480">
          <w:marLeft w:val="0"/>
          <w:marRight w:val="0"/>
          <w:marTop w:val="0"/>
          <w:marBottom w:val="0"/>
          <w:divBdr>
            <w:top w:val="none" w:sz="0" w:space="0" w:color="auto"/>
            <w:left w:val="none" w:sz="0" w:space="0" w:color="auto"/>
            <w:bottom w:val="none" w:sz="0" w:space="0" w:color="auto"/>
            <w:right w:val="none" w:sz="0" w:space="0" w:color="auto"/>
          </w:divBdr>
        </w:div>
        <w:div w:id="637958865">
          <w:marLeft w:val="0"/>
          <w:marRight w:val="0"/>
          <w:marTop w:val="0"/>
          <w:marBottom w:val="0"/>
          <w:divBdr>
            <w:top w:val="none" w:sz="0" w:space="0" w:color="auto"/>
            <w:left w:val="none" w:sz="0" w:space="0" w:color="auto"/>
            <w:bottom w:val="none" w:sz="0" w:space="0" w:color="auto"/>
            <w:right w:val="none" w:sz="0" w:space="0" w:color="auto"/>
          </w:divBdr>
        </w:div>
        <w:div w:id="642083766">
          <w:marLeft w:val="0"/>
          <w:marRight w:val="0"/>
          <w:marTop w:val="0"/>
          <w:marBottom w:val="0"/>
          <w:divBdr>
            <w:top w:val="none" w:sz="0" w:space="0" w:color="auto"/>
            <w:left w:val="none" w:sz="0" w:space="0" w:color="auto"/>
            <w:bottom w:val="none" w:sz="0" w:space="0" w:color="auto"/>
            <w:right w:val="none" w:sz="0" w:space="0" w:color="auto"/>
          </w:divBdr>
        </w:div>
        <w:div w:id="648751675">
          <w:marLeft w:val="0"/>
          <w:marRight w:val="0"/>
          <w:marTop w:val="0"/>
          <w:marBottom w:val="0"/>
          <w:divBdr>
            <w:top w:val="none" w:sz="0" w:space="0" w:color="auto"/>
            <w:left w:val="none" w:sz="0" w:space="0" w:color="auto"/>
            <w:bottom w:val="none" w:sz="0" w:space="0" w:color="auto"/>
            <w:right w:val="none" w:sz="0" w:space="0" w:color="auto"/>
          </w:divBdr>
        </w:div>
        <w:div w:id="649945437">
          <w:marLeft w:val="0"/>
          <w:marRight w:val="0"/>
          <w:marTop w:val="0"/>
          <w:marBottom w:val="0"/>
          <w:divBdr>
            <w:top w:val="none" w:sz="0" w:space="0" w:color="auto"/>
            <w:left w:val="none" w:sz="0" w:space="0" w:color="auto"/>
            <w:bottom w:val="none" w:sz="0" w:space="0" w:color="auto"/>
            <w:right w:val="none" w:sz="0" w:space="0" w:color="auto"/>
          </w:divBdr>
        </w:div>
        <w:div w:id="651107206">
          <w:marLeft w:val="0"/>
          <w:marRight w:val="0"/>
          <w:marTop w:val="0"/>
          <w:marBottom w:val="0"/>
          <w:divBdr>
            <w:top w:val="none" w:sz="0" w:space="0" w:color="auto"/>
            <w:left w:val="none" w:sz="0" w:space="0" w:color="auto"/>
            <w:bottom w:val="none" w:sz="0" w:space="0" w:color="auto"/>
            <w:right w:val="none" w:sz="0" w:space="0" w:color="auto"/>
          </w:divBdr>
        </w:div>
        <w:div w:id="655843677">
          <w:marLeft w:val="0"/>
          <w:marRight w:val="0"/>
          <w:marTop w:val="0"/>
          <w:marBottom w:val="0"/>
          <w:divBdr>
            <w:top w:val="none" w:sz="0" w:space="0" w:color="auto"/>
            <w:left w:val="none" w:sz="0" w:space="0" w:color="auto"/>
            <w:bottom w:val="none" w:sz="0" w:space="0" w:color="auto"/>
            <w:right w:val="none" w:sz="0" w:space="0" w:color="auto"/>
          </w:divBdr>
        </w:div>
        <w:div w:id="666830535">
          <w:marLeft w:val="0"/>
          <w:marRight w:val="0"/>
          <w:marTop w:val="0"/>
          <w:marBottom w:val="0"/>
          <w:divBdr>
            <w:top w:val="none" w:sz="0" w:space="0" w:color="auto"/>
            <w:left w:val="none" w:sz="0" w:space="0" w:color="auto"/>
            <w:bottom w:val="none" w:sz="0" w:space="0" w:color="auto"/>
            <w:right w:val="none" w:sz="0" w:space="0" w:color="auto"/>
          </w:divBdr>
        </w:div>
        <w:div w:id="667637724">
          <w:marLeft w:val="0"/>
          <w:marRight w:val="0"/>
          <w:marTop w:val="0"/>
          <w:marBottom w:val="0"/>
          <w:divBdr>
            <w:top w:val="none" w:sz="0" w:space="0" w:color="auto"/>
            <w:left w:val="none" w:sz="0" w:space="0" w:color="auto"/>
            <w:bottom w:val="none" w:sz="0" w:space="0" w:color="auto"/>
            <w:right w:val="none" w:sz="0" w:space="0" w:color="auto"/>
          </w:divBdr>
        </w:div>
        <w:div w:id="668289156">
          <w:marLeft w:val="0"/>
          <w:marRight w:val="0"/>
          <w:marTop w:val="0"/>
          <w:marBottom w:val="0"/>
          <w:divBdr>
            <w:top w:val="none" w:sz="0" w:space="0" w:color="auto"/>
            <w:left w:val="none" w:sz="0" w:space="0" w:color="auto"/>
            <w:bottom w:val="none" w:sz="0" w:space="0" w:color="auto"/>
            <w:right w:val="none" w:sz="0" w:space="0" w:color="auto"/>
          </w:divBdr>
        </w:div>
        <w:div w:id="679359062">
          <w:marLeft w:val="0"/>
          <w:marRight w:val="0"/>
          <w:marTop w:val="0"/>
          <w:marBottom w:val="0"/>
          <w:divBdr>
            <w:top w:val="none" w:sz="0" w:space="0" w:color="auto"/>
            <w:left w:val="none" w:sz="0" w:space="0" w:color="auto"/>
            <w:bottom w:val="none" w:sz="0" w:space="0" w:color="auto"/>
            <w:right w:val="none" w:sz="0" w:space="0" w:color="auto"/>
          </w:divBdr>
        </w:div>
        <w:div w:id="682048792">
          <w:marLeft w:val="0"/>
          <w:marRight w:val="0"/>
          <w:marTop w:val="0"/>
          <w:marBottom w:val="0"/>
          <w:divBdr>
            <w:top w:val="none" w:sz="0" w:space="0" w:color="auto"/>
            <w:left w:val="none" w:sz="0" w:space="0" w:color="auto"/>
            <w:bottom w:val="none" w:sz="0" w:space="0" w:color="auto"/>
            <w:right w:val="none" w:sz="0" w:space="0" w:color="auto"/>
          </w:divBdr>
        </w:div>
        <w:div w:id="682365644">
          <w:marLeft w:val="0"/>
          <w:marRight w:val="0"/>
          <w:marTop w:val="0"/>
          <w:marBottom w:val="0"/>
          <w:divBdr>
            <w:top w:val="none" w:sz="0" w:space="0" w:color="auto"/>
            <w:left w:val="none" w:sz="0" w:space="0" w:color="auto"/>
            <w:bottom w:val="none" w:sz="0" w:space="0" w:color="auto"/>
            <w:right w:val="none" w:sz="0" w:space="0" w:color="auto"/>
          </w:divBdr>
        </w:div>
        <w:div w:id="691876150">
          <w:marLeft w:val="0"/>
          <w:marRight w:val="0"/>
          <w:marTop w:val="0"/>
          <w:marBottom w:val="0"/>
          <w:divBdr>
            <w:top w:val="none" w:sz="0" w:space="0" w:color="auto"/>
            <w:left w:val="none" w:sz="0" w:space="0" w:color="auto"/>
            <w:bottom w:val="none" w:sz="0" w:space="0" w:color="auto"/>
            <w:right w:val="none" w:sz="0" w:space="0" w:color="auto"/>
          </w:divBdr>
        </w:div>
        <w:div w:id="692342251">
          <w:marLeft w:val="0"/>
          <w:marRight w:val="0"/>
          <w:marTop w:val="0"/>
          <w:marBottom w:val="0"/>
          <w:divBdr>
            <w:top w:val="none" w:sz="0" w:space="0" w:color="auto"/>
            <w:left w:val="none" w:sz="0" w:space="0" w:color="auto"/>
            <w:bottom w:val="none" w:sz="0" w:space="0" w:color="auto"/>
            <w:right w:val="none" w:sz="0" w:space="0" w:color="auto"/>
          </w:divBdr>
        </w:div>
        <w:div w:id="693654260">
          <w:marLeft w:val="0"/>
          <w:marRight w:val="0"/>
          <w:marTop w:val="0"/>
          <w:marBottom w:val="0"/>
          <w:divBdr>
            <w:top w:val="none" w:sz="0" w:space="0" w:color="auto"/>
            <w:left w:val="none" w:sz="0" w:space="0" w:color="auto"/>
            <w:bottom w:val="none" w:sz="0" w:space="0" w:color="auto"/>
            <w:right w:val="none" w:sz="0" w:space="0" w:color="auto"/>
          </w:divBdr>
        </w:div>
        <w:div w:id="694960886">
          <w:marLeft w:val="0"/>
          <w:marRight w:val="0"/>
          <w:marTop w:val="0"/>
          <w:marBottom w:val="0"/>
          <w:divBdr>
            <w:top w:val="none" w:sz="0" w:space="0" w:color="auto"/>
            <w:left w:val="none" w:sz="0" w:space="0" w:color="auto"/>
            <w:bottom w:val="none" w:sz="0" w:space="0" w:color="auto"/>
            <w:right w:val="none" w:sz="0" w:space="0" w:color="auto"/>
          </w:divBdr>
        </w:div>
        <w:div w:id="697437296">
          <w:marLeft w:val="0"/>
          <w:marRight w:val="0"/>
          <w:marTop w:val="0"/>
          <w:marBottom w:val="0"/>
          <w:divBdr>
            <w:top w:val="none" w:sz="0" w:space="0" w:color="auto"/>
            <w:left w:val="none" w:sz="0" w:space="0" w:color="auto"/>
            <w:bottom w:val="none" w:sz="0" w:space="0" w:color="auto"/>
            <w:right w:val="none" w:sz="0" w:space="0" w:color="auto"/>
          </w:divBdr>
        </w:div>
        <w:div w:id="699016898">
          <w:marLeft w:val="0"/>
          <w:marRight w:val="0"/>
          <w:marTop w:val="0"/>
          <w:marBottom w:val="0"/>
          <w:divBdr>
            <w:top w:val="none" w:sz="0" w:space="0" w:color="auto"/>
            <w:left w:val="none" w:sz="0" w:space="0" w:color="auto"/>
            <w:bottom w:val="none" w:sz="0" w:space="0" w:color="auto"/>
            <w:right w:val="none" w:sz="0" w:space="0" w:color="auto"/>
          </w:divBdr>
        </w:div>
        <w:div w:id="701712519">
          <w:marLeft w:val="0"/>
          <w:marRight w:val="0"/>
          <w:marTop w:val="0"/>
          <w:marBottom w:val="0"/>
          <w:divBdr>
            <w:top w:val="none" w:sz="0" w:space="0" w:color="auto"/>
            <w:left w:val="none" w:sz="0" w:space="0" w:color="auto"/>
            <w:bottom w:val="none" w:sz="0" w:space="0" w:color="auto"/>
            <w:right w:val="none" w:sz="0" w:space="0" w:color="auto"/>
          </w:divBdr>
        </w:div>
        <w:div w:id="704014919">
          <w:marLeft w:val="0"/>
          <w:marRight w:val="0"/>
          <w:marTop w:val="0"/>
          <w:marBottom w:val="0"/>
          <w:divBdr>
            <w:top w:val="none" w:sz="0" w:space="0" w:color="auto"/>
            <w:left w:val="none" w:sz="0" w:space="0" w:color="auto"/>
            <w:bottom w:val="none" w:sz="0" w:space="0" w:color="auto"/>
            <w:right w:val="none" w:sz="0" w:space="0" w:color="auto"/>
          </w:divBdr>
        </w:div>
        <w:div w:id="706687662">
          <w:marLeft w:val="0"/>
          <w:marRight w:val="0"/>
          <w:marTop w:val="0"/>
          <w:marBottom w:val="0"/>
          <w:divBdr>
            <w:top w:val="none" w:sz="0" w:space="0" w:color="auto"/>
            <w:left w:val="none" w:sz="0" w:space="0" w:color="auto"/>
            <w:bottom w:val="none" w:sz="0" w:space="0" w:color="auto"/>
            <w:right w:val="none" w:sz="0" w:space="0" w:color="auto"/>
          </w:divBdr>
        </w:div>
        <w:div w:id="725179200">
          <w:marLeft w:val="0"/>
          <w:marRight w:val="0"/>
          <w:marTop w:val="0"/>
          <w:marBottom w:val="0"/>
          <w:divBdr>
            <w:top w:val="none" w:sz="0" w:space="0" w:color="auto"/>
            <w:left w:val="none" w:sz="0" w:space="0" w:color="auto"/>
            <w:bottom w:val="none" w:sz="0" w:space="0" w:color="auto"/>
            <w:right w:val="none" w:sz="0" w:space="0" w:color="auto"/>
          </w:divBdr>
        </w:div>
        <w:div w:id="729764348">
          <w:marLeft w:val="0"/>
          <w:marRight w:val="0"/>
          <w:marTop w:val="0"/>
          <w:marBottom w:val="0"/>
          <w:divBdr>
            <w:top w:val="none" w:sz="0" w:space="0" w:color="auto"/>
            <w:left w:val="none" w:sz="0" w:space="0" w:color="auto"/>
            <w:bottom w:val="none" w:sz="0" w:space="0" w:color="auto"/>
            <w:right w:val="none" w:sz="0" w:space="0" w:color="auto"/>
          </w:divBdr>
        </w:div>
        <w:div w:id="732314728">
          <w:marLeft w:val="0"/>
          <w:marRight w:val="0"/>
          <w:marTop w:val="0"/>
          <w:marBottom w:val="0"/>
          <w:divBdr>
            <w:top w:val="none" w:sz="0" w:space="0" w:color="auto"/>
            <w:left w:val="none" w:sz="0" w:space="0" w:color="auto"/>
            <w:bottom w:val="none" w:sz="0" w:space="0" w:color="auto"/>
            <w:right w:val="none" w:sz="0" w:space="0" w:color="auto"/>
          </w:divBdr>
        </w:div>
        <w:div w:id="745415540">
          <w:marLeft w:val="0"/>
          <w:marRight w:val="0"/>
          <w:marTop w:val="0"/>
          <w:marBottom w:val="0"/>
          <w:divBdr>
            <w:top w:val="none" w:sz="0" w:space="0" w:color="auto"/>
            <w:left w:val="none" w:sz="0" w:space="0" w:color="auto"/>
            <w:bottom w:val="none" w:sz="0" w:space="0" w:color="auto"/>
            <w:right w:val="none" w:sz="0" w:space="0" w:color="auto"/>
          </w:divBdr>
        </w:div>
        <w:div w:id="745806183">
          <w:marLeft w:val="0"/>
          <w:marRight w:val="0"/>
          <w:marTop w:val="0"/>
          <w:marBottom w:val="0"/>
          <w:divBdr>
            <w:top w:val="none" w:sz="0" w:space="0" w:color="auto"/>
            <w:left w:val="none" w:sz="0" w:space="0" w:color="auto"/>
            <w:bottom w:val="none" w:sz="0" w:space="0" w:color="auto"/>
            <w:right w:val="none" w:sz="0" w:space="0" w:color="auto"/>
          </w:divBdr>
        </w:div>
        <w:div w:id="747464743">
          <w:marLeft w:val="0"/>
          <w:marRight w:val="0"/>
          <w:marTop w:val="0"/>
          <w:marBottom w:val="0"/>
          <w:divBdr>
            <w:top w:val="none" w:sz="0" w:space="0" w:color="auto"/>
            <w:left w:val="none" w:sz="0" w:space="0" w:color="auto"/>
            <w:bottom w:val="none" w:sz="0" w:space="0" w:color="auto"/>
            <w:right w:val="none" w:sz="0" w:space="0" w:color="auto"/>
          </w:divBdr>
        </w:div>
        <w:div w:id="749158461">
          <w:marLeft w:val="0"/>
          <w:marRight w:val="0"/>
          <w:marTop w:val="0"/>
          <w:marBottom w:val="0"/>
          <w:divBdr>
            <w:top w:val="none" w:sz="0" w:space="0" w:color="auto"/>
            <w:left w:val="none" w:sz="0" w:space="0" w:color="auto"/>
            <w:bottom w:val="none" w:sz="0" w:space="0" w:color="auto"/>
            <w:right w:val="none" w:sz="0" w:space="0" w:color="auto"/>
          </w:divBdr>
        </w:div>
        <w:div w:id="752971341">
          <w:marLeft w:val="0"/>
          <w:marRight w:val="0"/>
          <w:marTop w:val="0"/>
          <w:marBottom w:val="0"/>
          <w:divBdr>
            <w:top w:val="none" w:sz="0" w:space="0" w:color="auto"/>
            <w:left w:val="none" w:sz="0" w:space="0" w:color="auto"/>
            <w:bottom w:val="none" w:sz="0" w:space="0" w:color="auto"/>
            <w:right w:val="none" w:sz="0" w:space="0" w:color="auto"/>
          </w:divBdr>
        </w:div>
        <w:div w:id="754084232">
          <w:marLeft w:val="0"/>
          <w:marRight w:val="0"/>
          <w:marTop w:val="0"/>
          <w:marBottom w:val="0"/>
          <w:divBdr>
            <w:top w:val="none" w:sz="0" w:space="0" w:color="auto"/>
            <w:left w:val="none" w:sz="0" w:space="0" w:color="auto"/>
            <w:bottom w:val="none" w:sz="0" w:space="0" w:color="auto"/>
            <w:right w:val="none" w:sz="0" w:space="0" w:color="auto"/>
          </w:divBdr>
        </w:div>
        <w:div w:id="755713585">
          <w:marLeft w:val="0"/>
          <w:marRight w:val="0"/>
          <w:marTop w:val="0"/>
          <w:marBottom w:val="0"/>
          <w:divBdr>
            <w:top w:val="none" w:sz="0" w:space="0" w:color="auto"/>
            <w:left w:val="none" w:sz="0" w:space="0" w:color="auto"/>
            <w:bottom w:val="none" w:sz="0" w:space="0" w:color="auto"/>
            <w:right w:val="none" w:sz="0" w:space="0" w:color="auto"/>
          </w:divBdr>
        </w:div>
        <w:div w:id="758646801">
          <w:marLeft w:val="0"/>
          <w:marRight w:val="0"/>
          <w:marTop w:val="0"/>
          <w:marBottom w:val="0"/>
          <w:divBdr>
            <w:top w:val="none" w:sz="0" w:space="0" w:color="auto"/>
            <w:left w:val="none" w:sz="0" w:space="0" w:color="auto"/>
            <w:bottom w:val="none" w:sz="0" w:space="0" w:color="auto"/>
            <w:right w:val="none" w:sz="0" w:space="0" w:color="auto"/>
          </w:divBdr>
        </w:div>
        <w:div w:id="759524740">
          <w:marLeft w:val="0"/>
          <w:marRight w:val="0"/>
          <w:marTop w:val="0"/>
          <w:marBottom w:val="0"/>
          <w:divBdr>
            <w:top w:val="none" w:sz="0" w:space="0" w:color="auto"/>
            <w:left w:val="none" w:sz="0" w:space="0" w:color="auto"/>
            <w:bottom w:val="none" w:sz="0" w:space="0" w:color="auto"/>
            <w:right w:val="none" w:sz="0" w:space="0" w:color="auto"/>
          </w:divBdr>
        </w:div>
        <w:div w:id="772867357">
          <w:marLeft w:val="0"/>
          <w:marRight w:val="0"/>
          <w:marTop w:val="0"/>
          <w:marBottom w:val="0"/>
          <w:divBdr>
            <w:top w:val="none" w:sz="0" w:space="0" w:color="auto"/>
            <w:left w:val="none" w:sz="0" w:space="0" w:color="auto"/>
            <w:bottom w:val="none" w:sz="0" w:space="0" w:color="auto"/>
            <w:right w:val="none" w:sz="0" w:space="0" w:color="auto"/>
          </w:divBdr>
        </w:div>
        <w:div w:id="778135621">
          <w:marLeft w:val="0"/>
          <w:marRight w:val="0"/>
          <w:marTop w:val="0"/>
          <w:marBottom w:val="0"/>
          <w:divBdr>
            <w:top w:val="none" w:sz="0" w:space="0" w:color="auto"/>
            <w:left w:val="none" w:sz="0" w:space="0" w:color="auto"/>
            <w:bottom w:val="none" w:sz="0" w:space="0" w:color="auto"/>
            <w:right w:val="none" w:sz="0" w:space="0" w:color="auto"/>
          </w:divBdr>
        </w:div>
        <w:div w:id="794174790">
          <w:marLeft w:val="0"/>
          <w:marRight w:val="0"/>
          <w:marTop w:val="0"/>
          <w:marBottom w:val="0"/>
          <w:divBdr>
            <w:top w:val="none" w:sz="0" w:space="0" w:color="auto"/>
            <w:left w:val="none" w:sz="0" w:space="0" w:color="auto"/>
            <w:bottom w:val="none" w:sz="0" w:space="0" w:color="auto"/>
            <w:right w:val="none" w:sz="0" w:space="0" w:color="auto"/>
          </w:divBdr>
        </w:div>
        <w:div w:id="799882951">
          <w:marLeft w:val="0"/>
          <w:marRight w:val="0"/>
          <w:marTop w:val="0"/>
          <w:marBottom w:val="0"/>
          <w:divBdr>
            <w:top w:val="none" w:sz="0" w:space="0" w:color="auto"/>
            <w:left w:val="none" w:sz="0" w:space="0" w:color="auto"/>
            <w:bottom w:val="none" w:sz="0" w:space="0" w:color="auto"/>
            <w:right w:val="none" w:sz="0" w:space="0" w:color="auto"/>
          </w:divBdr>
        </w:div>
        <w:div w:id="800735206">
          <w:marLeft w:val="0"/>
          <w:marRight w:val="0"/>
          <w:marTop w:val="0"/>
          <w:marBottom w:val="0"/>
          <w:divBdr>
            <w:top w:val="none" w:sz="0" w:space="0" w:color="auto"/>
            <w:left w:val="none" w:sz="0" w:space="0" w:color="auto"/>
            <w:bottom w:val="none" w:sz="0" w:space="0" w:color="auto"/>
            <w:right w:val="none" w:sz="0" w:space="0" w:color="auto"/>
          </w:divBdr>
        </w:div>
        <w:div w:id="801727660">
          <w:marLeft w:val="0"/>
          <w:marRight w:val="0"/>
          <w:marTop w:val="0"/>
          <w:marBottom w:val="0"/>
          <w:divBdr>
            <w:top w:val="none" w:sz="0" w:space="0" w:color="auto"/>
            <w:left w:val="none" w:sz="0" w:space="0" w:color="auto"/>
            <w:bottom w:val="none" w:sz="0" w:space="0" w:color="auto"/>
            <w:right w:val="none" w:sz="0" w:space="0" w:color="auto"/>
          </w:divBdr>
        </w:div>
        <w:div w:id="805438151">
          <w:marLeft w:val="0"/>
          <w:marRight w:val="0"/>
          <w:marTop w:val="0"/>
          <w:marBottom w:val="0"/>
          <w:divBdr>
            <w:top w:val="none" w:sz="0" w:space="0" w:color="auto"/>
            <w:left w:val="none" w:sz="0" w:space="0" w:color="auto"/>
            <w:bottom w:val="none" w:sz="0" w:space="0" w:color="auto"/>
            <w:right w:val="none" w:sz="0" w:space="0" w:color="auto"/>
          </w:divBdr>
        </w:div>
        <w:div w:id="806700804">
          <w:marLeft w:val="0"/>
          <w:marRight w:val="0"/>
          <w:marTop w:val="0"/>
          <w:marBottom w:val="0"/>
          <w:divBdr>
            <w:top w:val="none" w:sz="0" w:space="0" w:color="auto"/>
            <w:left w:val="none" w:sz="0" w:space="0" w:color="auto"/>
            <w:bottom w:val="none" w:sz="0" w:space="0" w:color="auto"/>
            <w:right w:val="none" w:sz="0" w:space="0" w:color="auto"/>
          </w:divBdr>
        </w:div>
        <w:div w:id="811139092">
          <w:marLeft w:val="0"/>
          <w:marRight w:val="0"/>
          <w:marTop w:val="0"/>
          <w:marBottom w:val="0"/>
          <w:divBdr>
            <w:top w:val="none" w:sz="0" w:space="0" w:color="auto"/>
            <w:left w:val="none" w:sz="0" w:space="0" w:color="auto"/>
            <w:bottom w:val="none" w:sz="0" w:space="0" w:color="auto"/>
            <w:right w:val="none" w:sz="0" w:space="0" w:color="auto"/>
          </w:divBdr>
        </w:div>
        <w:div w:id="814301270">
          <w:marLeft w:val="0"/>
          <w:marRight w:val="0"/>
          <w:marTop w:val="0"/>
          <w:marBottom w:val="0"/>
          <w:divBdr>
            <w:top w:val="none" w:sz="0" w:space="0" w:color="auto"/>
            <w:left w:val="none" w:sz="0" w:space="0" w:color="auto"/>
            <w:bottom w:val="none" w:sz="0" w:space="0" w:color="auto"/>
            <w:right w:val="none" w:sz="0" w:space="0" w:color="auto"/>
          </w:divBdr>
        </w:div>
        <w:div w:id="815801776">
          <w:marLeft w:val="0"/>
          <w:marRight w:val="0"/>
          <w:marTop w:val="0"/>
          <w:marBottom w:val="0"/>
          <w:divBdr>
            <w:top w:val="none" w:sz="0" w:space="0" w:color="auto"/>
            <w:left w:val="none" w:sz="0" w:space="0" w:color="auto"/>
            <w:bottom w:val="none" w:sz="0" w:space="0" w:color="auto"/>
            <w:right w:val="none" w:sz="0" w:space="0" w:color="auto"/>
          </w:divBdr>
        </w:div>
        <w:div w:id="819660547">
          <w:marLeft w:val="0"/>
          <w:marRight w:val="0"/>
          <w:marTop w:val="0"/>
          <w:marBottom w:val="0"/>
          <w:divBdr>
            <w:top w:val="none" w:sz="0" w:space="0" w:color="auto"/>
            <w:left w:val="none" w:sz="0" w:space="0" w:color="auto"/>
            <w:bottom w:val="none" w:sz="0" w:space="0" w:color="auto"/>
            <w:right w:val="none" w:sz="0" w:space="0" w:color="auto"/>
          </w:divBdr>
        </w:div>
        <w:div w:id="822626721">
          <w:marLeft w:val="0"/>
          <w:marRight w:val="0"/>
          <w:marTop w:val="0"/>
          <w:marBottom w:val="0"/>
          <w:divBdr>
            <w:top w:val="none" w:sz="0" w:space="0" w:color="auto"/>
            <w:left w:val="none" w:sz="0" w:space="0" w:color="auto"/>
            <w:bottom w:val="none" w:sz="0" w:space="0" w:color="auto"/>
            <w:right w:val="none" w:sz="0" w:space="0" w:color="auto"/>
          </w:divBdr>
        </w:div>
        <w:div w:id="823351313">
          <w:marLeft w:val="0"/>
          <w:marRight w:val="0"/>
          <w:marTop w:val="0"/>
          <w:marBottom w:val="0"/>
          <w:divBdr>
            <w:top w:val="none" w:sz="0" w:space="0" w:color="auto"/>
            <w:left w:val="none" w:sz="0" w:space="0" w:color="auto"/>
            <w:bottom w:val="none" w:sz="0" w:space="0" w:color="auto"/>
            <w:right w:val="none" w:sz="0" w:space="0" w:color="auto"/>
          </w:divBdr>
        </w:div>
        <w:div w:id="825560645">
          <w:marLeft w:val="0"/>
          <w:marRight w:val="0"/>
          <w:marTop w:val="0"/>
          <w:marBottom w:val="0"/>
          <w:divBdr>
            <w:top w:val="none" w:sz="0" w:space="0" w:color="auto"/>
            <w:left w:val="none" w:sz="0" w:space="0" w:color="auto"/>
            <w:bottom w:val="none" w:sz="0" w:space="0" w:color="auto"/>
            <w:right w:val="none" w:sz="0" w:space="0" w:color="auto"/>
          </w:divBdr>
        </w:div>
        <w:div w:id="831456491">
          <w:marLeft w:val="0"/>
          <w:marRight w:val="0"/>
          <w:marTop w:val="0"/>
          <w:marBottom w:val="0"/>
          <w:divBdr>
            <w:top w:val="none" w:sz="0" w:space="0" w:color="auto"/>
            <w:left w:val="none" w:sz="0" w:space="0" w:color="auto"/>
            <w:bottom w:val="none" w:sz="0" w:space="0" w:color="auto"/>
            <w:right w:val="none" w:sz="0" w:space="0" w:color="auto"/>
          </w:divBdr>
        </w:div>
        <w:div w:id="831749949">
          <w:marLeft w:val="0"/>
          <w:marRight w:val="0"/>
          <w:marTop w:val="0"/>
          <w:marBottom w:val="0"/>
          <w:divBdr>
            <w:top w:val="none" w:sz="0" w:space="0" w:color="auto"/>
            <w:left w:val="none" w:sz="0" w:space="0" w:color="auto"/>
            <w:bottom w:val="none" w:sz="0" w:space="0" w:color="auto"/>
            <w:right w:val="none" w:sz="0" w:space="0" w:color="auto"/>
          </w:divBdr>
        </w:div>
        <w:div w:id="831919536">
          <w:marLeft w:val="0"/>
          <w:marRight w:val="0"/>
          <w:marTop w:val="0"/>
          <w:marBottom w:val="0"/>
          <w:divBdr>
            <w:top w:val="none" w:sz="0" w:space="0" w:color="auto"/>
            <w:left w:val="none" w:sz="0" w:space="0" w:color="auto"/>
            <w:bottom w:val="none" w:sz="0" w:space="0" w:color="auto"/>
            <w:right w:val="none" w:sz="0" w:space="0" w:color="auto"/>
          </w:divBdr>
        </w:div>
        <w:div w:id="840662921">
          <w:marLeft w:val="0"/>
          <w:marRight w:val="0"/>
          <w:marTop w:val="0"/>
          <w:marBottom w:val="0"/>
          <w:divBdr>
            <w:top w:val="none" w:sz="0" w:space="0" w:color="auto"/>
            <w:left w:val="none" w:sz="0" w:space="0" w:color="auto"/>
            <w:bottom w:val="none" w:sz="0" w:space="0" w:color="auto"/>
            <w:right w:val="none" w:sz="0" w:space="0" w:color="auto"/>
          </w:divBdr>
        </w:div>
        <w:div w:id="847906731">
          <w:marLeft w:val="0"/>
          <w:marRight w:val="0"/>
          <w:marTop w:val="0"/>
          <w:marBottom w:val="0"/>
          <w:divBdr>
            <w:top w:val="none" w:sz="0" w:space="0" w:color="auto"/>
            <w:left w:val="none" w:sz="0" w:space="0" w:color="auto"/>
            <w:bottom w:val="none" w:sz="0" w:space="0" w:color="auto"/>
            <w:right w:val="none" w:sz="0" w:space="0" w:color="auto"/>
          </w:divBdr>
        </w:div>
        <w:div w:id="850486917">
          <w:marLeft w:val="0"/>
          <w:marRight w:val="0"/>
          <w:marTop w:val="0"/>
          <w:marBottom w:val="0"/>
          <w:divBdr>
            <w:top w:val="none" w:sz="0" w:space="0" w:color="auto"/>
            <w:left w:val="none" w:sz="0" w:space="0" w:color="auto"/>
            <w:bottom w:val="none" w:sz="0" w:space="0" w:color="auto"/>
            <w:right w:val="none" w:sz="0" w:space="0" w:color="auto"/>
          </w:divBdr>
        </w:div>
        <w:div w:id="853883194">
          <w:marLeft w:val="0"/>
          <w:marRight w:val="0"/>
          <w:marTop w:val="0"/>
          <w:marBottom w:val="0"/>
          <w:divBdr>
            <w:top w:val="none" w:sz="0" w:space="0" w:color="auto"/>
            <w:left w:val="none" w:sz="0" w:space="0" w:color="auto"/>
            <w:bottom w:val="none" w:sz="0" w:space="0" w:color="auto"/>
            <w:right w:val="none" w:sz="0" w:space="0" w:color="auto"/>
          </w:divBdr>
        </w:div>
        <w:div w:id="855846444">
          <w:marLeft w:val="0"/>
          <w:marRight w:val="0"/>
          <w:marTop w:val="0"/>
          <w:marBottom w:val="0"/>
          <w:divBdr>
            <w:top w:val="none" w:sz="0" w:space="0" w:color="auto"/>
            <w:left w:val="none" w:sz="0" w:space="0" w:color="auto"/>
            <w:bottom w:val="none" w:sz="0" w:space="0" w:color="auto"/>
            <w:right w:val="none" w:sz="0" w:space="0" w:color="auto"/>
          </w:divBdr>
        </w:div>
        <w:div w:id="857423408">
          <w:marLeft w:val="0"/>
          <w:marRight w:val="0"/>
          <w:marTop w:val="0"/>
          <w:marBottom w:val="0"/>
          <w:divBdr>
            <w:top w:val="none" w:sz="0" w:space="0" w:color="auto"/>
            <w:left w:val="none" w:sz="0" w:space="0" w:color="auto"/>
            <w:bottom w:val="none" w:sz="0" w:space="0" w:color="auto"/>
            <w:right w:val="none" w:sz="0" w:space="0" w:color="auto"/>
          </w:divBdr>
        </w:div>
        <w:div w:id="864054028">
          <w:marLeft w:val="0"/>
          <w:marRight w:val="0"/>
          <w:marTop w:val="0"/>
          <w:marBottom w:val="0"/>
          <w:divBdr>
            <w:top w:val="none" w:sz="0" w:space="0" w:color="auto"/>
            <w:left w:val="none" w:sz="0" w:space="0" w:color="auto"/>
            <w:bottom w:val="none" w:sz="0" w:space="0" w:color="auto"/>
            <w:right w:val="none" w:sz="0" w:space="0" w:color="auto"/>
          </w:divBdr>
        </w:div>
        <w:div w:id="867373664">
          <w:marLeft w:val="0"/>
          <w:marRight w:val="0"/>
          <w:marTop w:val="0"/>
          <w:marBottom w:val="0"/>
          <w:divBdr>
            <w:top w:val="none" w:sz="0" w:space="0" w:color="auto"/>
            <w:left w:val="none" w:sz="0" w:space="0" w:color="auto"/>
            <w:bottom w:val="none" w:sz="0" w:space="0" w:color="auto"/>
            <w:right w:val="none" w:sz="0" w:space="0" w:color="auto"/>
          </w:divBdr>
        </w:div>
        <w:div w:id="873538002">
          <w:marLeft w:val="0"/>
          <w:marRight w:val="0"/>
          <w:marTop w:val="0"/>
          <w:marBottom w:val="0"/>
          <w:divBdr>
            <w:top w:val="none" w:sz="0" w:space="0" w:color="auto"/>
            <w:left w:val="none" w:sz="0" w:space="0" w:color="auto"/>
            <w:bottom w:val="none" w:sz="0" w:space="0" w:color="auto"/>
            <w:right w:val="none" w:sz="0" w:space="0" w:color="auto"/>
          </w:divBdr>
        </w:div>
        <w:div w:id="874536636">
          <w:marLeft w:val="0"/>
          <w:marRight w:val="0"/>
          <w:marTop w:val="0"/>
          <w:marBottom w:val="0"/>
          <w:divBdr>
            <w:top w:val="none" w:sz="0" w:space="0" w:color="auto"/>
            <w:left w:val="none" w:sz="0" w:space="0" w:color="auto"/>
            <w:bottom w:val="none" w:sz="0" w:space="0" w:color="auto"/>
            <w:right w:val="none" w:sz="0" w:space="0" w:color="auto"/>
          </w:divBdr>
        </w:div>
        <w:div w:id="886915076">
          <w:marLeft w:val="0"/>
          <w:marRight w:val="0"/>
          <w:marTop w:val="0"/>
          <w:marBottom w:val="0"/>
          <w:divBdr>
            <w:top w:val="none" w:sz="0" w:space="0" w:color="auto"/>
            <w:left w:val="none" w:sz="0" w:space="0" w:color="auto"/>
            <w:bottom w:val="none" w:sz="0" w:space="0" w:color="auto"/>
            <w:right w:val="none" w:sz="0" w:space="0" w:color="auto"/>
          </w:divBdr>
        </w:div>
        <w:div w:id="889073834">
          <w:marLeft w:val="0"/>
          <w:marRight w:val="0"/>
          <w:marTop w:val="0"/>
          <w:marBottom w:val="0"/>
          <w:divBdr>
            <w:top w:val="none" w:sz="0" w:space="0" w:color="auto"/>
            <w:left w:val="none" w:sz="0" w:space="0" w:color="auto"/>
            <w:bottom w:val="none" w:sz="0" w:space="0" w:color="auto"/>
            <w:right w:val="none" w:sz="0" w:space="0" w:color="auto"/>
          </w:divBdr>
        </w:div>
        <w:div w:id="894856930">
          <w:marLeft w:val="0"/>
          <w:marRight w:val="0"/>
          <w:marTop w:val="0"/>
          <w:marBottom w:val="0"/>
          <w:divBdr>
            <w:top w:val="none" w:sz="0" w:space="0" w:color="auto"/>
            <w:left w:val="none" w:sz="0" w:space="0" w:color="auto"/>
            <w:bottom w:val="none" w:sz="0" w:space="0" w:color="auto"/>
            <w:right w:val="none" w:sz="0" w:space="0" w:color="auto"/>
          </w:divBdr>
        </w:div>
        <w:div w:id="895160767">
          <w:marLeft w:val="0"/>
          <w:marRight w:val="0"/>
          <w:marTop w:val="0"/>
          <w:marBottom w:val="0"/>
          <w:divBdr>
            <w:top w:val="none" w:sz="0" w:space="0" w:color="auto"/>
            <w:left w:val="none" w:sz="0" w:space="0" w:color="auto"/>
            <w:bottom w:val="none" w:sz="0" w:space="0" w:color="auto"/>
            <w:right w:val="none" w:sz="0" w:space="0" w:color="auto"/>
          </w:divBdr>
        </w:div>
        <w:div w:id="903488321">
          <w:marLeft w:val="0"/>
          <w:marRight w:val="0"/>
          <w:marTop w:val="0"/>
          <w:marBottom w:val="0"/>
          <w:divBdr>
            <w:top w:val="none" w:sz="0" w:space="0" w:color="auto"/>
            <w:left w:val="none" w:sz="0" w:space="0" w:color="auto"/>
            <w:bottom w:val="none" w:sz="0" w:space="0" w:color="auto"/>
            <w:right w:val="none" w:sz="0" w:space="0" w:color="auto"/>
          </w:divBdr>
        </w:div>
        <w:div w:id="903683415">
          <w:marLeft w:val="0"/>
          <w:marRight w:val="0"/>
          <w:marTop w:val="0"/>
          <w:marBottom w:val="0"/>
          <w:divBdr>
            <w:top w:val="none" w:sz="0" w:space="0" w:color="auto"/>
            <w:left w:val="none" w:sz="0" w:space="0" w:color="auto"/>
            <w:bottom w:val="none" w:sz="0" w:space="0" w:color="auto"/>
            <w:right w:val="none" w:sz="0" w:space="0" w:color="auto"/>
          </w:divBdr>
        </w:div>
        <w:div w:id="910382615">
          <w:marLeft w:val="0"/>
          <w:marRight w:val="0"/>
          <w:marTop w:val="0"/>
          <w:marBottom w:val="0"/>
          <w:divBdr>
            <w:top w:val="none" w:sz="0" w:space="0" w:color="auto"/>
            <w:left w:val="none" w:sz="0" w:space="0" w:color="auto"/>
            <w:bottom w:val="none" w:sz="0" w:space="0" w:color="auto"/>
            <w:right w:val="none" w:sz="0" w:space="0" w:color="auto"/>
          </w:divBdr>
        </w:div>
        <w:div w:id="920021170">
          <w:marLeft w:val="0"/>
          <w:marRight w:val="0"/>
          <w:marTop w:val="0"/>
          <w:marBottom w:val="0"/>
          <w:divBdr>
            <w:top w:val="none" w:sz="0" w:space="0" w:color="auto"/>
            <w:left w:val="none" w:sz="0" w:space="0" w:color="auto"/>
            <w:bottom w:val="none" w:sz="0" w:space="0" w:color="auto"/>
            <w:right w:val="none" w:sz="0" w:space="0" w:color="auto"/>
          </w:divBdr>
        </w:div>
        <w:div w:id="926502022">
          <w:marLeft w:val="0"/>
          <w:marRight w:val="0"/>
          <w:marTop w:val="0"/>
          <w:marBottom w:val="0"/>
          <w:divBdr>
            <w:top w:val="none" w:sz="0" w:space="0" w:color="auto"/>
            <w:left w:val="none" w:sz="0" w:space="0" w:color="auto"/>
            <w:bottom w:val="none" w:sz="0" w:space="0" w:color="auto"/>
            <w:right w:val="none" w:sz="0" w:space="0" w:color="auto"/>
          </w:divBdr>
        </w:div>
        <w:div w:id="928972947">
          <w:marLeft w:val="0"/>
          <w:marRight w:val="0"/>
          <w:marTop w:val="0"/>
          <w:marBottom w:val="0"/>
          <w:divBdr>
            <w:top w:val="none" w:sz="0" w:space="0" w:color="auto"/>
            <w:left w:val="none" w:sz="0" w:space="0" w:color="auto"/>
            <w:bottom w:val="none" w:sz="0" w:space="0" w:color="auto"/>
            <w:right w:val="none" w:sz="0" w:space="0" w:color="auto"/>
          </w:divBdr>
        </w:div>
        <w:div w:id="935869974">
          <w:marLeft w:val="0"/>
          <w:marRight w:val="0"/>
          <w:marTop w:val="0"/>
          <w:marBottom w:val="0"/>
          <w:divBdr>
            <w:top w:val="none" w:sz="0" w:space="0" w:color="auto"/>
            <w:left w:val="none" w:sz="0" w:space="0" w:color="auto"/>
            <w:bottom w:val="none" w:sz="0" w:space="0" w:color="auto"/>
            <w:right w:val="none" w:sz="0" w:space="0" w:color="auto"/>
          </w:divBdr>
        </w:div>
        <w:div w:id="948203346">
          <w:marLeft w:val="0"/>
          <w:marRight w:val="0"/>
          <w:marTop w:val="0"/>
          <w:marBottom w:val="0"/>
          <w:divBdr>
            <w:top w:val="none" w:sz="0" w:space="0" w:color="auto"/>
            <w:left w:val="none" w:sz="0" w:space="0" w:color="auto"/>
            <w:bottom w:val="none" w:sz="0" w:space="0" w:color="auto"/>
            <w:right w:val="none" w:sz="0" w:space="0" w:color="auto"/>
          </w:divBdr>
        </w:div>
        <w:div w:id="949973036">
          <w:marLeft w:val="0"/>
          <w:marRight w:val="0"/>
          <w:marTop w:val="0"/>
          <w:marBottom w:val="0"/>
          <w:divBdr>
            <w:top w:val="none" w:sz="0" w:space="0" w:color="auto"/>
            <w:left w:val="none" w:sz="0" w:space="0" w:color="auto"/>
            <w:bottom w:val="none" w:sz="0" w:space="0" w:color="auto"/>
            <w:right w:val="none" w:sz="0" w:space="0" w:color="auto"/>
          </w:divBdr>
        </w:div>
        <w:div w:id="954755125">
          <w:marLeft w:val="0"/>
          <w:marRight w:val="0"/>
          <w:marTop w:val="0"/>
          <w:marBottom w:val="0"/>
          <w:divBdr>
            <w:top w:val="none" w:sz="0" w:space="0" w:color="auto"/>
            <w:left w:val="none" w:sz="0" w:space="0" w:color="auto"/>
            <w:bottom w:val="none" w:sz="0" w:space="0" w:color="auto"/>
            <w:right w:val="none" w:sz="0" w:space="0" w:color="auto"/>
          </w:divBdr>
        </w:div>
        <w:div w:id="961305336">
          <w:marLeft w:val="0"/>
          <w:marRight w:val="0"/>
          <w:marTop w:val="0"/>
          <w:marBottom w:val="0"/>
          <w:divBdr>
            <w:top w:val="none" w:sz="0" w:space="0" w:color="auto"/>
            <w:left w:val="none" w:sz="0" w:space="0" w:color="auto"/>
            <w:bottom w:val="none" w:sz="0" w:space="0" w:color="auto"/>
            <w:right w:val="none" w:sz="0" w:space="0" w:color="auto"/>
          </w:divBdr>
        </w:div>
        <w:div w:id="966357071">
          <w:marLeft w:val="0"/>
          <w:marRight w:val="0"/>
          <w:marTop w:val="0"/>
          <w:marBottom w:val="0"/>
          <w:divBdr>
            <w:top w:val="none" w:sz="0" w:space="0" w:color="auto"/>
            <w:left w:val="none" w:sz="0" w:space="0" w:color="auto"/>
            <w:bottom w:val="none" w:sz="0" w:space="0" w:color="auto"/>
            <w:right w:val="none" w:sz="0" w:space="0" w:color="auto"/>
          </w:divBdr>
        </w:div>
        <w:div w:id="967785226">
          <w:marLeft w:val="0"/>
          <w:marRight w:val="0"/>
          <w:marTop w:val="0"/>
          <w:marBottom w:val="0"/>
          <w:divBdr>
            <w:top w:val="none" w:sz="0" w:space="0" w:color="auto"/>
            <w:left w:val="none" w:sz="0" w:space="0" w:color="auto"/>
            <w:bottom w:val="none" w:sz="0" w:space="0" w:color="auto"/>
            <w:right w:val="none" w:sz="0" w:space="0" w:color="auto"/>
          </w:divBdr>
        </w:div>
        <w:div w:id="974725222">
          <w:marLeft w:val="0"/>
          <w:marRight w:val="0"/>
          <w:marTop w:val="0"/>
          <w:marBottom w:val="0"/>
          <w:divBdr>
            <w:top w:val="none" w:sz="0" w:space="0" w:color="auto"/>
            <w:left w:val="none" w:sz="0" w:space="0" w:color="auto"/>
            <w:bottom w:val="none" w:sz="0" w:space="0" w:color="auto"/>
            <w:right w:val="none" w:sz="0" w:space="0" w:color="auto"/>
          </w:divBdr>
        </w:div>
        <w:div w:id="975573217">
          <w:marLeft w:val="0"/>
          <w:marRight w:val="0"/>
          <w:marTop w:val="0"/>
          <w:marBottom w:val="0"/>
          <w:divBdr>
            <w:top w:val="none" w:sz="0" w:space="0" w:color="auto"/>
            <w:left w:val="none" w:sz="0" w:space="0" w:color="auto"/>
            <w:bottom w:val="none" w:sz="0" w:space="0" w:color="auto"/>
            <w:right w:val="none" w:sz="0" w:space="0" w:color="auto"/>
          </w:divBdr>
        </w:div>
        <w:div w:id="983662132">
          <w:marLeft w:val="0"/>
          <w:marRight w:val="0"/>
          <w:marTop w:val="0"/>
          <w:marBottom w:val="0"/>
          <w:divBdr>
            <w:top w:val="none" w:sz="0" w:space="0" w:color="auto"/>
            <w:left w:val="none" w:sz="0" w:space="0" w:color="auto"/>
            <w:bottom w:val="none" w:sz="0" w:space="0" w:color="auto"/>
            <w:right w:val="none" w:sz="0" w:space="0" w:color="auto"/>
          </w:divBdr>
        </w:div>
        <w:div w:id="989596295">
          <w:marLeft w:val="0"/>
          <w:marRight w:val="0"/>
          <w:marTop w:val="0"/>
          <w:marBottom w:val="0"/>
          <w:divBdr>
            <w:top w:val="none" w:sz="0" w:space="0" w:color="auto"/>
            <w:left w:val="none" w:sz="0" w:space="0" w:color="auto"/>
            <w:bottom w:val="none" w:sz="0" w:space="0" w:color="auto"/>
            <w:right w:val="none" w:sz="0" w:space="0" w:color="auto"/>
          </w:divBdr>
        </w:div>
        <w:div w:id="990870372">
          <w:marLeft w:val="0"/>
          <w:marRight w:val="0"/>
          <w:marTop w:val="0"/>
          <w:marBottom w:val="0"/>
          <w:divBdr>
            <w:top w:val="none" w:sz="0" w:space="0" w:color="auto"/>
            <w:left w:val="none" w:sz="0" w:space="0" w:color="auto"/>
            <w:bottom w:val="none" w:sz="0" w:space="0" w:color="auto"/>
            <w:right w:val="none" w:sz="0" w:space="0" w:color="auto"/>
          </w:divBdr>
        </w:div>
        <w:div w:id="997534138">
          <w:marLeft w:val="0"/>
          <w:marRight w:val="0"/>
          <w:marTop w:val="0"/>
          <w:marBottom w:val="0"/>
          <w:divBdr>
            <w:top w:val="none" w:sz="0" w:space="0" w:color="auto"/>
            <w:left w:val="none" w:sz="0" w:space="0" w:color="auto"/>
            <w:bottom w:val="none" w:sz="0" w:space="0" w:color="auto"/>
            <w:right w:val="none" w:sz="0" w:space="0" w:color="auto"/>
          </w:divBdr>
        </w:div>
        <w:div w:id="998965649">
          <w:marLeft w:val="0"/>
          <w:marRight w:val="0"/>
          <w:marTop w:val="0"/>
          <w:marBottom w:val="0"/>
          <w:divBdr>
            <w:top w:val="none" w:sz="0" w:space="0" w:color="auto"/>
            <w:left w:val="none" w:sz="0" w:space="0" w:color="auto"/>
            <w:bottom w:val="none" w:sz="0" w:space="0" w:color="auto"/>
            <w:right w:val="none" w:sz="0" w:space="0" w:color="auto"/>
          </w:divBdr>
        </w:div>
        <w:div w:id="999625616">
          <w:marLeft w:val="0"/>
          <w:marRight w:val="0"/>
          <w:marTop w:val="0"/>
          <w:marBottom w:val="0"/>
          <w:divBdr>
            <w:top w:val="none" w:sz="0" w:space="0" w:color="auto"/>
            <w:left w:val="none" w:sz="0" w:space="0" w:color="auto"/>
            <w:bottom w:val="none" w:sz="0" w:space="0" w:color="auto"/>
            <w:right w:val="none" w:sz="0" w:space="0" w:color="auto"/>
          </w:divBdr>
        </w:div>
        <w:div w:id="1001353844">
          <w:marLeft w:val="0"/>
          <w:marRight w:val="0"/>
          <w:marTop w:val="0"/>
          <w:marBottom w:val="0"/>
          <w:divBdr>
            <w:top w:val="none" w:sz="0" w:space="0" w:color="auto"/>
            <w:left w:val="none" w:sz="0" w:space="0" w:color="auto"/>
            <w:bottom w:val="none" w:sz="0" w:space="0" w:color="auto"/>
            <w:right w:val="none" w:sz="0" w:space="0" w:color="auto"/>
          </w:divBdr>
        </w:div>
        <w:div w:id="1007170930">
          <w:marLeft w:val="0"/>
          <w:marRight w:val="0"/>
          <w:marTop w:val="0"/>
          <w:marBottom w:val="0"/>
          <w:divBdr>
            <w:top w:val="none" w:sz="0" w:space="0" w:color="auto"/>
            <w:left w:val="none" w:sz="0" w:space="0" w:color="auto"/>
            <w:bottom w:val="none" w:sz="0" w:space="0" w:color="auto"/>
            <w:right w:val="none" w:sz="0" w:space="0" w:color="auto"/>
          </w:divBdr>
        </w:div>
        <w:div w:id="1017078808">
          <w:marLeft w:val="0"/>
          <w:marRight w:val="0"/>
          <w:marTop w:val="0"/>
          <w:marBottom w:val="0"/>
          <w:divBdr>
            <w:top w:val="none" w:sz="0" w:space="0" w:color="auto"/>
            <w:left w:val="none" w:sz="0" w:space="0" w:color="auto"/>
            <w:bottom w:val="none" w:sz="0" w:space="0" w:color="auto"/>
            <w:right w:val="none" w:sz="0" w:space="0" w:color="auto"/>
          </w:divBdr>
        </w:div>
        <w:div w:id="1026519425">
          <w:marLeft w:val="0"/>
          <w:marRight w:val="0"/>
          <w:marTop w:val="0"/>
          <w:marBottom w:val="0"/>
          <w:divBdr>
            <w:top w:val="none" w:sz="0" w:space="0" w:color="auto"/>
            <w:left w:val="none" w:sz="0" w:space="0" w:color="auto"/>
            <w:bottom w:val="none" w:sz="0" w:space="0" w:color="auto"/>
            <w:right w:val="none" w:sz="0" w:space="0" w:color="auto"/>
          </w:divBdr>
        </w:div>
        <w:div w:id="1039402456">
          <w:marLeft w:val="0"/>
          <w:marRight w:val="0"/>
          <w:marTop w:val="0"/>
          <w:marBottom w:val="0"/>
          <w:divBdr>
            <w:top w:val="none" w:sz="0" w:space="0" w:color="auto"/>
            <w:left w:val="none" w:sz="0" w:space="0" w:color="auto"/>
            <w:bottom w:val="none" w:sz="0" w:space="0" w:color="auto"/>
            <w:right w:val="none" w:sz="0" w:space="0" w:color="auto"/>
          </w:divBdr>
        </w:div>
        <w:div w:id="1039822747">
          <w:marLeft w:val="0"/>
          <w:marRight w:val="0"/>
          <w:marTop w:val="0"/>
          <w:marBottom w:val="0"/>
          <w:divBdr>
            <w:top w:val="none" w:sz="0" w:space="0" w:color="auto"/>
            <w:left w:val="none" w:sz="0" w:space="0" w:color="auto"/>
            <w:bottom w:val="none" w:sz="0" w:space="0" w:color="auto"/>
            <w:right w:val="none" w:sz="0" w:space="0" w:color="auto"/>
          </w:divBdr>
        </w:div>
        <w:div w:id="1041781938">
          <w:marLeft w:val="0"/>
          <w:marRight w:val="0"/>
          <w:marTop w:val="0"/>
          <w:marBottom w:val="0"/>
          <w:divBdr>
            <w:top w:val="none" w:sz="0" w:space="0" w:color="auto"/>
            <w:left w:val="none" w:sz="0" w:space="0" w:color="auto"/>
            <w:bottom w:val="none" w:sz="0" w:space="0" w:color="auto"/>
            <w:right w:val="none" w:sz="0" w:space="0" w:color="auto"/>
          </w:divBdr>
        </w:div>
        <w:div w:id="1046954252">
          <w:marLeft w:val="0"/>
          <w:marRight w:val="0"/>
          <w:marTop w:val="0"/>
          <w:marBottom w:val="0"/>
          <w:divBdr>
            <w:top w:val="none" w:sz="0" w:space="0" w:color="auto"/>
            <w:left w:val="none" w:sz="0" w:space="0" w:color="auto"/>
            <w:bottom w:val="none" w:sz="0" w:space="0" w:color="auto"/>
            <w:right w:val="none" w:sz="0" w:space="0" w:color="auto"/>
          </w:divBdr>
        </w:div>
        <w:div w:id="1050811794">
          <w:marLeft w:val="0"/>
          <w:marRight w:val="0"/>
          <w:marTop w:val="0"/>
          <w:marBottom w:val="0"/>
          <w:divBdr>
            <w:top w:val="none" w:sz="0" w:space="0" w:color="auto"/>
            <w:left w:val="none" w:sz="0" w:space="0" w:color="auto"/>
            <w:bottom w:val="none" w:sz="0" w:space="0" w:color="auto"/>
            <w:right w:val="none" w:sz="0" w:space="0" w:color="auto"/>
          </w:divBdr>
        </w:div>
        <w:div w:id="1051270882">
          <w:marLeft w:val="0"/>
          <w:marRight w:val="0"/>
          <w:marTop w:val="0"/>
          <w:marBottom w:val="0"/>
          <w:divBdr>
            <w:top w:val="none" w:sz="0" w:space="0" w:color="auto"/>
            <w:left w:val="none" w:sz="0" w:space="0" w:color="auto"/>
            <w:bottom w:val="none" w:sz="0" w:space="0" w:color="auto"/>
            <w:right w:val="none" w:sz="0" w:space="0" w:color="auto"/>
          </w:divBdr>
        </w:div>
        <w:div w:id="1051422856">
          <w:marLeft w:val="0"/>
          <w:marRight w:val="0"/>
          <w:marTop w:val="0"/>
          <w:marBottom w:val="0"/>
          <w:divBdr>
            <w:top w:val="none" w:sz="0" w:space="0" w:color="auto"/>
            <w:left w:val="none" w:sz="0" w:space="0" w:color="auto"/>
            <w:bottom w:val="none" w:sz="0" w:space="0" w:color="auto"/>
            <w:right w:val="none" w:sz="0" w:space="0" w:color="auto"/>
          </w:divBdr>
        </w:div>
        <w:div w:id="1054623277">
          <w:marLeft w:val="0"/>
          <w:marRight w:val="0"/>
          <w:marTop w:val="0"/>
          <w:marBottom w:val="0"/>
          <w:divBdr>
            <w:top w:val="none" w:sz="0" w:space="0" w:color="auto"/>
            <w:left w:val="none" w:sz="0" w:space="0" w:color="auto"/>
            <w:bottom w:val="none" w:sz="0" w:space="0" w:color="auto"/>
            <w:right w:val="none" w:sz="0" w:space="0" w:color="auto"/>
          </w:divBdr>
        </w:div>
        <w:div w:id="1055278894">
          <w:marLeft w:val="0"/>
          <w:marRight w:val="0"/>
          <w:marTop w:val="0"/>
          <w:marBottom w:val="0"/>
          <w:divBdr>
            <w:top w:val="none" w:sz="0" w:space="0" w:color="auto"/>
            <w:left w:val="none" w:sz="0" w:space="0" w:color="auto"/>
            <w:bottom w:val="none" w:sz="0" w:space="0" w:color="auto"/>
            <w:right w:val="none" w:sz="0" w:space="0" w:color="auto"/>
          </w:divBdr>
        </w:div>
        <w:div w:id="1055398832">
          <w:marLeft w:val="0"/>
          <w:marRight w:val="0"/>
          <w:marTop w:val="0"/>
          <w:marBottom w:val="0"/>
          <w:divBdr>
            <w:top w:val="none" w:sz="0" w:space="0" w:color="auto"/>
            <w:left w:val="none" w:sz="0" w:space="0" w:color="auto"/>
            <w:bottom w:val="none" w:sz="0" w:space="0" w:color="auto"/>
            <w:right w:val="none" w:sz="0" w:space="0" w:color="auto"/>
          </w:divBdr>
        </w:div>
        <w:div w:id="1057242638">
          <w:marLeft w:val="0"/>
          <w:marRight w:val="0"/>
          <w:marTop w:val="0"/>
          <w:marBottom w:val="0"/>
          <w:divBdr>
            <w:top w:val="none" w:sz="0" w:space="0" w:color="auto"/>
            <w:left w:val="none" w:sz="0" w:space="0" w:color="auto"/>
            <w:bottom w:val="none" w:sz="0" w:space="0" w:color="auto"/>
            <w:right w:val="none" w:sz="0" w:space="0" w:color="auto"/>
          </w:divBdr>
        </w:div>
        <w:div w:id="1057630778">
          <w:marLeft w:val="0"/>
          <w:marRight w:val="0"/>
          <w:marTop w:val="0"/>
          <w:marBottom w:val="0"/>
          <w:divBdr>
            <w:top w:val="none" w:sz="0" w:space="0" w:color="auto"/>
            <w:left w:val="none" w:sz="0" w:space="0" w:color="auto"/>
            <w:bottom w:val="none" w:sz="0" w:space="0" w:color="auto"/>
            <w:right w:val="none" w:sz="0" w:space="0" w:color="auto"/>
          </w:divBdr>
        </w:div>
        <w:div w:id="1066492809">
          <w:marLeft w:val="0"/>
          <w:marRight w:val="0"/>
          <w:marTop w:val="0"/>
          <w:marBottom w:val="0"/>
          <w:divBdr>
            <w:top w:val="none" w:sz="0" w:space="0" w:color="auto"/>
            <w:left w:val="none" w:sz="0" w:space="0" w:color="auto"/>
            <w:bottom w:val="none" w:sz="0" w:space="0" w:color="auto"/>
            <w:right w:val="none" w:sz="0" w:space="0" w:color="auto"/>
          </w:divBdr>
        </w:div>
        <w:div w:id="1069186981">
          <w:marLeft w:val="0"/>
          <w:marRight w:val="0"/>
          <w:marTop w:val="0"/>
          <w:marBottom w:val="0"/>
          <w:divBdr>
            <w:top w:val="none" w:sz="0" w:space="0" w:color="auto"/>
            <w:left w:val="none" w:sz="0" w:space="0" w:color="auto"/>
            <w:bottom w:val="none" w:sz="0" w:space="0" w:color="auto"/>
            <w:right w:val="none" w:sz="0" w:space="0" w:color="auto"/>
          </w:divBdr>
        </w:div>
        <w:div w:id="1070158922">
          <w:marLeft w:val="0"/>
          <w:marRight w:val="0"/>
          <w:marTop w:val="0"/>
          <w:marBottom w:val="0"/>
          <w:divBdr>
            <w:top w:val="none" w:sz="0" w:space="0" w:color="auto"/>
            <w:left w:val="none" w:sz="0" w:space="0" w:color="auto"/>
            <w:bottom w:val="none" w:sz="0" w:space="0" w:color="auto"/>
            <w:right w:val="none" w:sz="0" w:space="0" w:color="auto"/>
          </w:divBdr>
        </w:div>
        <w:div w:id="1079445862">
          <w:marLeft w:val="0"/>
          <w:marRight w:val="0"/>
          <w:marTop w:val="0"/>
          <w:marBottom w:val="0"/>
          <w:divBdr>
            <w:top w:val="none" w:sz="0" w:space="0" w:color="auto"/>
            <w:left w:val="none" w:sz="0" w:space="0" w:color="auto"/>
            <w:bottom w:val="none" w:sz="0" w:space="0" w:color="auto"/>
            <w:right w:val="none" w:sz="0" w:space="0" w:color="auto"/>
          </w:divBdr>
        </w:div>
        <w:div w:id="1082608196">
          <w:marLeft w:val="0"/>
          <w:marRight w:val="0"/>
          <w:marTop w:val="0"/>
          <w:marBottom w:val="0"/>
          <w:divBdr>
            <w:top w:val="none" w:sz="0" w:space="0" w:color="auto"/>
            <w:left w:val="none" w:sz="0" w:space="0" w:color="auto"/>
            <w:bottom w:val="none" w:sz="0" w:space="0" w:color="auto"/>
            <w:right w:val="none" w:sz="0" w:space="0" w:color="auto"/>
          </w:divBdr>
        </w:div>
        <w:div w:id="1087732392">
          <w:marLeft w:val="0"/>
          <w:marRight w:val="0"/>
          <w:marTop w:val="0"/>
          <w:marBottom w:val="0"/>
          <w:divBdr>
            <w:top w:val="none" w:sz="0" w:space="0" w:color="auto"/>
            <w:left w:val="none" w:sz="0" w:space="0" w:color="auto"/>
            <w:bottom w:val="none" w:sz="0" w:space="0" w:color="auto"/>
            <w:right w:val="none" w:sz="0" w:space="0" w:color="auto"/>
          </w:divBdr>
        </w:div>
        <w:div w:id="1092778734">
          <w:marLeft w:val="0"/>
          <w:marRight w:val="0"/>
          <w:marTop w:val="0"/>
          <w:marBottom w:val="0"/>
          <w:divBdr>
            <w:top w:val="none" w:sz="0" w:space="0" w:color="auto"/>
            <w:left w:val="none" w:sz="0" w:space="0" w:color="auto"/>
            <w:bottom w:val="none" w:sz="0" w:space="0" w:color="auto"/>
            <w:right w:val="none" w:sz="0" w:space="0" w:color="auto"/>
          </w:divBdr>
        </w:div>
        <w:div w:id="1095250056">
          <w:marLeft w:val="0"/>
          <w:marRight w:val="0"/>
          <w:marTop w:val="0"/>
          <w:marBottom w:val="0"/>
          <w:divBdr>
            <w:top w:val="none" w:sz="0" w:space="0" w:color="auto"/>
            <w:left w:val="none" w:sz="0" w:space="0" w:color="auto"/>
            <w:bottom w:val="none" w:sz="0" w:space="0" w:color="auto"/>
            <w:right w:val="none" w:sz="0" w:space="0" w:color="auto"/>
          </w:divBdr>
        </w:div>
        <w:div w:id="1100107873">
          <w:marLeft w:val="0"/>
          <w:marRight w:val="0"/>
          <w:marTop w:val="0"/>
          <w:marBottom w:val="0"/>
          <w:divBdr>
            <w:top w:val="none" w:sz="0" w:space="0" w:color="auto"/>
            <w:left w:val="none" w:sz="0" w:space="0" w:color="auto"/>
            <w:bottom w:val="none" w:sz="0" w:space="0" w:color="auto"/>
            <w:right w:val="none" w:sz="0" w:space="0" w:color="auto"/>
          </w:divBdr>
        </w:div>
        <w:div w:id="1110659373">
          <w:marLeft w:val="0"/>
          <w:marRight w:val="0"/>
          <w:marTop w:val="0"/>
          <w:marBottom w:val="0"/>
          <w:divBdr>
            <w:top w:val="none" w:sz="0" w:space="0" w:color="auto"/>
            <w:left w:val="none" w:sz="0" w:space="0" w:color="auto"/>
            <w:bottom w:val="none" w:sz="0" w:space="0" w:color="auto"/>
            <w:right w:val="none" w:sz="0" w:space="0" w:color="auto"/>
          </w:divBdr>
        </w:div>
        <w:div w:id="1118909674">
          <w:marLeft w:val="0"/>
          <w:marRight w:val="0"/>
          <w:marTop w:val="0"/>
          <w:marBottom w:val="0"/>
          <w:divBdr>
            <w:top w:val="none" w:sz="0" w:space="0" w:color="auto"/>
            <w:left w:val="none" w:sz="0" w:space="0" w:color="auto"/>
            <w:bottom w:val="none" w:sz="0" w:space="0" w:color="auto"/>
            <w:right w:val="none" w:sz="0" w:space="0" w:color="auto"/>
          </w:divBdr>
        </w:div>
        <w:div w:id="1126004021">
          <w:marLeft w:val="0"/>
          <w:marRight w:val="0"/>
          <w:marTop w:val="0"/>
          <w:marBottom w:val="0"/>
          <w:divBdr>
            <w:top w:val="none" w:sz="0" w:space="0" w:color="auto"/>
            <w:left w:val="none" w:sz="0" w:space="0" w:color="auto"/>
            <w:bottom w:val="none" w:sz="0" w:space="0" w:color="auto"/>
            <w:right w:val="none" w:sz="0" w:space="0" w:color="auto"/>
          </w:divBdr>
        </w:div>
        <w:div w:id="1126773525">
          <w:marLeft w:val="0"/>
          <w:marRight w:val="0"/>
          <w:marTop w:val="0"/>
          <w:marBottom w:val="0"/>
          <w:divBdr>
            <w:top w:val="none" w:sz="0" w:space="0" w:color="auto"/>
            <w:left w:val="none" w:sz="0" w:space="0" w:color="auto"/>
            <w:bottom w:val="none" w:sz="0" w:space="0" w:color="auto"/>
            <w:right w:val="none" w:sz="0" w:space="0" w:color="auto"/>
          </w:divBdr>
        </w:div>
        <w:div w:id="1129130966">
          <w:marLeft w:val="0"/>
          <w:marRight w:val="0"/>
          <w:marTop w:val="0"/>
          <w:marBottom w:val="0"/>
          <w:divBdr>
            <w:top w:val="none" w:sz="0" w:space="0" w:color="auto"/>
            <w:left w:val="none" w:sz="0" w:space="0" w:color="auto"/>
            <w:bottom w:val="none" w:sz="0" w:space="0" w:color="auto"/>
            <w:right w:val="none" w:sz="0" w:space="0" w:color="auto"/>
          </w:divBdr>
        </w:div>
        <w:div w:id="1141266105">
          <w:marLeft w:val="0"/>
          <w:marRight w:val="0"/>
          <w:marTop w:val="0"/>
          <w:marBottom w:val="0"/>
          <w:divBdr>
            <w:top w:val="none" w:sz="0" w:space="0" w:color="auto"/>
            <w:left w:val="none" w:sz="0" w:space="0" w:color="auto"/>
            <w:bottom w:val="none" w:sz="0" w:space="0" w:color="auto"/>
            <w:right w:val="none" w:sz="0" w:space="0" w:color="auto"/>
          </w:divBdr>
        </w:div>
        <w:div w:id="1146433735">
          <w:marLeft w:val="0"/>
          <w:marRight w:val="0"/>
          <w:marTop w:val="0"/>
          <w:marBottom w:val="0"/>
          <w:divBdr>
            <w:top w:val="none" w:sz="0" w:space="0" w:color="auto"/>
            <w:left w:val="none" w:sz="0" w:space="0" w:color="auto"/>
            <w:bottom w:val="none" w:sz="0" w:space="0" w:color="auto"/>
            <w:right w:val="none" w:sz="0" w:space="0" w:color="auto"/>
          </w:divBdr>
        </w:div>
        <w:div w:id="1149401812">
          <w:marLeft w:val="0"/>
          <w:marRight w:val="0"/>
          <w:marTop w:val="0"/>
          <w:marBottom w:val="0"/>
          <w:divBdr>
            <w:top w:val="none" w:sz="0" w:space="0" w:color="auto"/>
            <w:left w:val="none" w:sz="0" w:space="0" w:color="auto"/>
            <w:bottom w:val="none" w:sz="0" w:space="0" w:color="auto"/>
            <w:right w:val="none" w:sz="0" w:space="0" w:color="auto"/>
          </w:divBdr>
        </w:div>
        <w:div w:id="1164316569">
          <w:marLeft w:val="0"/>
          <w:marRight w:val="0"/>
          <w:marTop w:val="0"/>
          <w:marBottom w:val="0"/>
          <w:divBdr>
            <w:top w:val="none" w:sz="0" w:space="0" w:color="auto"/>
            <w:left w:val="none" w:sz="0" w:space="0" w:color="auto"/>
            <w:bottom w:val="none" w:sz="0" w:space="0" w:color="auto"/>
            <w:right w:val="none" w:sz="0" w:space="0" w:color="auto"/>
          </w:divBdr>
        </w:div>
        <w:div w:id="1167358961">
          <w:marLeft w:val="0"/>
          <w:marRight w:val="0"/>
          <w:marTop w:val="0"/>
          <w:marBottom w:val="0"/>
          <w:divBdr>
            <w:top w:val="none" w:sz="0" w:space="0" w:color="auto"/>
            <w:left w:val="none" w:sz="0" w:space="0" w:color="auto"/>
            <w:bottom w:val="none" w:sz="0" w:space="0" w:color="auto"/>
            <w:right w:val="none" w:sz="0" w:space="0" w:color="auto"/>
          </w:divBdr>
        </w:div>
        <w:div w:id="1167551623">
          <w:marLeft w:val="0"/>
          <w:marRight w:val="0"/>
          <w:marTop w:val="0"/>
          <w:marBottom w:val="0"/>
          <w:divBdr>
            <w:top w:val="none" w:sz="0" w:space="0" w:color="auto"/>
            <w:left w:val="none" w:sz="0" w:space="0" w:color="auto"/>
            <w:bottom w:val="none" w:sz="0" w:space="0" w:color="auto"/>
            <w:right w:val="none" w:sz="0" w:space="0" w:color="auto"/>
          </w:divBdr>
        </w:div>
        <w:div w:id="1175652140">
          <w:marLeft w:val="0"/>
          <w:marRight w:val="0"/>
          <w:marTop w:val="0"/>
          <w:marBottom w:val="0"/>
          <w:divBdr>
            <w:top w:val="none" w:sz="0" w:space="0" w:color="auto"/>
            <w:left w:val="none" w:sz="0" w:space="0" w:color="auto"/>
            <w:bottom w:val="none" w:sz="0" w:space="0" w:color="auto"/>
            <w:right w:val="none" w:sz="0" w:space="0" w:color="auto"/>
          </w:divBdr>
        </w:div>
        <w:div w:id="1181696403">
          <w:marLeft w:val="0"/>
          <w:marRight w:val="0"/>
          <w:marTop w:val="0"/>
          <w:marBottom w:val="0"/>
          <w:divBdr>
            <w:top w:val="none" w:sz="0" w:space="0" w:color="auto"/>
            <w:left w:val="none" w:sz="0" w:space="0" w:color="auto"/>
            <w:bottom w:val="none" w:sz="0" w:space="0" w:color="auto"/>
            <w:right w:val="none" w:sz="0" w:space="0" w:color="auto"/>
          </w:divBdr>
        </w:div>
        <w:div w:id="1188326656">
          <w:marLeft w:val="0"/>
          <w:marRight w:val="0"/>
          <w:marTop w:val="0"/>
          <w:marBottom w:val="0"/>
          <w:divBdr>
            <w:top w:val="none" w:sz="0" w:space="0" w:color="auto"/>
            <w:left w:val="none" w:sz="0" w:space="0" w:color="auto"/>
            <w:bottom w:val="none" w:sz="0" w:space="0" w:color="auto"/>
            <w:right w:val="none" w:sz="0" w:space="0" w:color="auto"/>
          </w:divBdr>
        </w:div>
        <w:div w:id="1190484938">
          <w:marLeft w:val="0"/>
          <w:marRight w:val="0"/>
          <w:marTop w:val="0"/>
          <w:marBottom w:val="0"/>
          <w:divBdr>
            <w:top w:val="none" w:sz="0" w:space="0" w:color="auto"/>
            <w:left w:val="none" w:sz="0" w:space="0" w:color="auto"/>
            <w:bottom w:val="none" w:sz="0" w:space="0" w:color="auto"/>
            <w:right w:val="none" w:sz="0" w:space="0" w:color="auto"/>
          </w:divBdr>
        </w:div>
        <w:div w:id="1200163980">
          <w:marLeft w:val="0"/>
          <w:marRight w:val="0"/>
          <w:marTop w:val="0"/>
          <w:marBottom w:val="0"/>
          <w:divBdr>
            <w:top w:val="none" w:sz="0" w:space="0" w:color="auto"/>
            <w:left w:val="none" w:sz="0" w:space="0" w:color="auto"/>
            <w:bottom w:val="none" w:sz="0" w:space="0" w:color="auto"/>
            <w:right w:val="none" w:sz="0" w:space="0" w:color="auto"/>
          </w:divBdr>
        </w:div>
        <w:div w:id="1206210411">
          <w:marLeft w:val="0"/>
          <w:marRight w:val="0"/>
          <w:marTop w:val="0"/>
          <w:marBottom w:val="0"/>
          <w:divBdr>
            <w:top w:val="none" w:sz="0" w:space="0" w:color="auto"/>
            <w:left w:val="none" w:sz="0" w:space="0" w:color="auto"/>
            <w:bottom w:val="none" w:sz="0" w:space="0" w:color="auto"/>
            <w:right w:val="none" w:sz="0" w:space="0" w:color="auto"/>
          </w:divBdr>
        </w:div>
        <w:div w:id="1211111873">
          <w:marLeft w:val="0"/>
          <w:marRight w:val="0"/>
          <w:marTop w:val="0"/>
          <w:marBottom w:val="0"/>
          <w:divBdr>
            <w:top w:val="none" w:sz="0" w:space="0" w:color="auto"/>
            <w:left w:val="none" w:sz="0" w:space="0" w:color="auto"/>
            <w:bottom w:val="none" w:sz="0" w:space="0" w:color="auto"/>
            <w:right w:val="none" w:sz="0" w:space="0" w:color="auto"/>
          </w:divBdr>
        </w:div>
        <w:div w:id="1215656212">
          <w:marLeft w:val="0"/>
          <w:marRight w:val="0"/>
          <w:marTop w:val="0"/>
          <w:marBottom w:val="0"/>
          <w:divBdr>
            <w:top w:val="none" w:sz="0" w:space="0" w:color="auto"/>
            <w:left w:val="none" w:sz="0" w:space="0" w:color="auto"/>
            <w:bottom w:val="none" w:sz="0" w:space="0" w:color="auto"/>
            <w:right w:val="none" w:sz="0" w:space="0" w:color="auto"/>
          </w:divBdr>
        </w:div>
        <w:div w:id="1221407703">
          <w:marLeft w:val="0"/>
          <w:marRight w:val="0"/>
          <w:marTop w:val="0"/>
          <w:marBottom w:val="0"/>
          <w:divBdr>
            <w:top w:val="none" w:sz="0" w:space="0" w:color="auto"/>
            <w:left w:val="none" w:sz="0" w:space="0" w:color="auto"/>
            <w:bottom w:val="none" w:sz="0" w:space="0" w:color="auto"/>
            <w:right w:val="none" w:sz="0" w:space="0" w:color="auto"/>
          </w:divBdr>
        </w:div>
        <w:div w:id="1222404281">
          <w:marLeft w:val="0"/>
          <w:marRight w:val="0"/>
          <w:marTop w:val="0"/>
          <w:marBottom w:val="0"/>
          <w:divBdr>
            <w:top w:val="none" w:sz="0" w:space="0" w:color="auto"/>
            <w:left w:val="none" w:sz="0" w:space="0" w:color="auto"/>
            <w:bottom w:val="none" w:sz="0" w:space="0" w:color="auto"/>
            <w:right w:val="none" w:sz="0" w:space="0" w:color="auto"/>
          </w:divBdr>
        </w:div>
        <w:div w:id="1236433788">
          <w:marLeft w:val="0"/>
          <w:marRight w:val="0"/>
          <w:marTop w:val="0"/>
          <w:marBottom w:val="0"/>
          <w:divBdr>
            <w:top w:val="none" w:sz="0" w:space="0" w:color="auto"/>
            <w:left w:val="none" w:sz="0" w:space="0" w:color="auto"/>
            <w:bottom w:val="none" w:sz="0" w:space="0" w:color="auto"/>
            <w:right w:val="none" w:sz="0" w:space="0" w:color="auto"/>
          </w:divBdr>
        </w:div>
        <w:div w:id="1246063900">
          <w:marLeft w:val="0"/>
          <w:marRight w:val="0"/>
          <w:marTop w:val="0"/>
          <w:marBottom w:val="0"/>
          <w:divBdr>
            <w:top w:val="none" w:sz="0" w:space="0" w:color="auto"/>
            <w:left w:val="none" w:sz="0" w:space="0" w:color="auto"/>
            <w:bottom w:val="none" w:sz="0" w:space="0" w:color="auto"/>
            <w:right w:val="none" w:sz="0" w:space="0" w:color="auto"/>
          </w:divBdr>
        </w:div>
        <w:div w:id="1250961897">
          <w:marLeft w:val="0"/>
          <w:marRight w:val="0"/>
          <w:marTop w:val="0"/>
          <w:marBottom w:val="0"/>
          <w:divBdr>
            <w:top w:val="none" w:sz="0" w:space="0" w:color="auto"/>
            <w:left w:val="none" w:sz="0" w:space="0" w:color="auto"/>
            <w:bottom w:val="none" w:sz="0" w:space="0" w:color="auto"/>
            <w:right w:val="none" w:sz="0" w:space="0" w:color="auto"/>
          </w:divBdr>
        </w:div>
        <w:div w:id="1264151454">
          <w:marLeft w:val="0"/>
          <w:marRight w:val="0"/>
          <w:marTop w:val="0"/>
          <w:marBottom w:val="0"/>
          <w:divBdr>
            <w:top w:val="none" w:sz="0" w:space="0" w:color="auto"/>
            <w:left w:val="none" w:sz="0" w:space="0" w:color="auto"/>
            <w:bottom w:val="none" w:sz="0" w:space="0" w:color="auto"/>
            <w:right w:val="none" w:sz="0" w:space="0" w:color="auto"/>
          </w:divBdr>
        </w:div>
        <w:div w:id="1265113198">
          <w:marLeft w:val="0"/>
          <w:marRight w:val="0"/>
          <w:marTop w:val="0"/>
          <w:marBottom w:val="0"/>
          <w:divBdr>
            <w:top w:val="none" w:sz="0" w:space="0" w:color="auto"/>
            <w:left w:val="none" w:sz="0" w:space="0" w:color="auto"/>
            <w:bottom w:val="none" w:sz="0" w:space="0" w:color="auto"/>
            <w:right w:val="none" w:sz="0" w:space="0" w:color="auto"/>
          </w:divBdr>
        </w:div>
        <w:div w:id="1268737761">
          <w:marLeft w:val="0"/>
          <w:marRight w:val="0"/>
          <w:marTop w:val="0"/>
          <w:marBottom w:val="0"/>
          <w:divBdr>
            <w:top w:val="none" w:sz="0" w:space="0" w:color="auto"/>
            <w:left w:val="none" w:sz="0" w:space="0" w:color="auto"/>
            <w:bottom w:val="none" w:sz="0" w:space="0" w:color="auto"/>
            <w:right w:val="none" w:sz="0" w:space="0" w:color="auto"/>
          </w:divBdr>
        </w:div>
        <w:div w:id="1270117533">
          <w:marLeft w:val="0"/>
          <w:marRight w:val="0"/>
          <w:marTop w:val="0"/>
          <w:marBottom w:val="0"/>
          <w:divBdr>
            <w:top w:val="none" w:sz="0" w:space="0" w:color="auto"/>
            <w:left w:val="none" w:sz="0" w:space="0" w:color="auto"/>
            <w:bottom w:val="none" w:sz="0" w:space="0" w:color="auto"/>
            <w:right w:val="none" w:sz="0" w:space="0" w:color="auto"/>
          </w:divBdr>
        </w:div>
        <w:div w:id="1270311827">
          <w:marLeft w:val="0"/>
          <w:marRight w:val="0"/>
          <w:marTop w:val="0"/>
          <w:marBottom w:val="0"/>
          <w:divBdr>
            <w:top w:val="none" w:sz="0" w:space="0" w:color="auto"/>
            <w:left w:val="none" w:sz="0" w:space="0" w:color="auto"/>
            <w:bottom w:val="none" w:sz="0" w:space="0" w:color="auto"/>
            <w:right w:val="none" w:sz="0" w:space="0" w:color="auto"/>
          </w:divBdr>
        </w:div>
        <w:div w:id="1274244914">
          <w:marLeft w:val="0"/>
          <w:marRight w:val="0"/>
          <w:marTop w:val="0"/>
          <w:marBottom w:val="0"/>
          <w:divBdr>
            <w:top w:val="none" w:sz="0" w:space="0" w:color="auto"/>
            <w:left w:val="none" w:sz="0" w:space="0" w:color="auto"/>
            <w:bottom w:val="none" w:sz="0" w:space="0" w:color="auto"/>
            <w:right w:val="none" w:sz="0" w:space="0" w:color="auto"/>
          </w:divBdr>
        </w:div>
        <w:div w:id="1276904669">
          <w:marLeft w:val="0"/>
          <w:marRight w:val="0"/>
          <w:marTop w:val="0"/>
          <w:marBottom w:val="0"/>
          <w:divBdr>
            <w:top w:val="none" w:sz="0" w:space="0" w:color="auto"/>
            <w:left w:val="none" w:sz="0" w:space="0" w:color="auto"/>
            <w:bottom w:val="none" w:sz="0" w:space="0" w:color="auto"/>
            <w:right w:val="none" w:sz="0" w:space="0" w:color="auto"/>
          </w:divBdr>
        </w:div>
        <w:div w:id="1276983741">
          <w:marLeft w:val="0"/>
          <w:marRight w:val="0"/>
          <w:marTop w:val="0"/>
          <w:marBottom w:val="0"/>
          <w:divBdr>
            <w:top w:val="none" w:sz="0" w:space="0" w:color="auto"/>
            <w:left w:val="none" w:sz="0" w:space="0" w:color="auto"/>
            <w:bottom w:val="none" w:sz="0" w:space="0" w:color="auto"/>
            <w:right w:val="none" w:sz="0" w:space="0" w:color="auto"/>
          </w:divBdr>
        </w:div>
        <w:div w:id="1283922653">
          <w:marLeft w:val="0"/>
          <w:marRight w:val="0"/>
          <w:marTop w:val="0"/>
          <w:marBottom w:val="0"/>
          <w:divBdr>
            <w:top w:val="none" w:sz="0" w:space="0" w:color="auto"/>
            <w:left w:val="none" w:sz="0" w:space="0" w:color="auto"/>
            <w:bottom w:val="none" w:sz="0" w:space="0" w:color="auto"/>
            <w:right w:val="none" w:sz="0" w:space="0" w:color="auto"/>
          </w:divBdr>
        </w:div>
        <w:div w:id="1287586031">
          <w:marLeft w:val="0"/>
          <w:marRight w:val="0"/>
          <w:marTop w:val="0"/>
          <w:marBottom w:val="0"/>
          <w:divBdr>
            <w:top w:val="none" w:sz="0" w:space="0" w:color="auto"/>
            <w:left w:val="none" w:sz="0" w:space="0" w:color="auto"/>
            <w:bottom w:val="none" w:sz="0" w:space="0" w:color="auto"/>
            <w:right w:val="none" w:sz="0" w:space="0" w:color="auto"/>
          </w:divBdr>
        </w:div>
        <w:div w:id="1287807575">
          <w:marLeft w:val="0"/>
          <w:marRight w:val="0"/>
          <w:marTop w:val="0"/>
          <w:marBottom w:val="0"/>
          <w:divBdr>
            <w:top w:val="none" w:sz="0" w:space="0" w:color="auto"/>
            <w:left w:val="none" w:sz="0" w:space="0" w:color="auto"/>
            <w:bottom w:val="none" w:sz="0" w:space="0" w:color="auto"/>
            <w:right w:val="none" w:sz="0" w:space="0" w:color="auto"/>
          </w:divBdr>
        </w:div>
        <w:div w:id="1292250051">
          <w:marLeft w:val="0"/>
          <w:marRight w:val="0"/>
          <w:marTop w:val="0"/>
          <w:marBottom w:val="0"/>
          <w:divBdr>
            <w:top w:val="none" w:sz="0" w:space="0" w:color="auto"/>
            <w:left w:val="none" w:sz="0" w:space="0" w:color="auto"/>
            <w:bottom w:val="none" w:sz="0" w:space="0" w:color="auto"/>
            <w:right w:val="none" w:sz="0" w:space="0" w:color="auto"/>
          </w:divBdr>
        </w:div>
        <w:div w:id="1296787873">
          <w:marLeft w:val="0"/>
          <w:marRight w:val="0"/>
          <w:marTop w:val="0"/>
          <w:marBottom w:val="0"/>
          <w:divBdr>
            <w:top w:val="none" w:sz="0" w:space="0" w:color="auto"/>
            <w:left w:val="none" w:sz="0" w:space="0" w:color="auto"/>
            <w:bottom w:val="none" w:sz="0" w:space="0" w:color="auto"/>
            <w:right w:val="none" w:sz="0" w:space="0" w:color="auto"/>
          </w:divBdr>
        </w:div>
        <w:div w:id="1298801073">
          <w:marLeft w:val="0"/>
          <w:marRight w:val="0"/>
          <w:marTop w:val="0"/>
          <w:marBottom w:val="0"/>
          <w:divBdr>
            <w:top w:val="none" w:sz="0" w:space="0" w:color="auto"/>
            <w:left w:val="none" w:sz="0" w:space="0" w:color="auto"/>
            <w:bottom w:val="none" w:sz="0" w:space="0" w:color="auto"/>
            <w:right w:val="none" w:sz="0" w:space="0" w:color="auto"/>
          </w:divBdr>
        </w:div>
        <w:div w:id="1306160289">
          <w:marLeft w:val="0"/>
          <w:marRight w:val="0"/>
          <w:marTop w:val="0"/>
          <w:marBottom w:val="0"/>
          <w:divBdr>
            <w:top w:val="none" w:sz="0" w:space="0" w:color="auto"/>
            <w:left w:val="none" w:sz="0" w:space="0" w:color="auto"/>
            <w:bottom w:val="none" w:sz="0" w:space="0" w:color="auto"/>
            <w:right w:val="none" w:sz="0" w:space="0" w:color="auto"/>
          </w:divBdr>
        </w:div>
        <w:div w:id="1312490568">
          <w:marLeft w:val="0"/>
          <w:marRight w:val="0"/>
          <w:marTop w:val="0"/>
          <w:marBottom w:val="0"/>
          <w:divBdr>
            <w:top w:val="none" w:sz="0" w:space="0" w:color="auto"/>
            <w:left w:val="none" w:sz="0" w:space="0" w:color="auto"/>
            <w:bottom w:val="none" w:sz="0" w:space="0" w:color="auto"/>
            <w:right w:val="none" w:sz="0" w:space="0" w:color="auto"/>
          </w:divBdr>
        </w:div>
        <w:div w:id="1315332369">
          <w:marLeft w:val="0"/>
          <w:marRight w:val="0"/>
          <w:marTop w:val="0"/>
          <w:marBottom w:val="0"/>
          <w:divBdr>
            <w:top w:val="none" w:sz="0" w:space="0" w:color="auto"/>
            <w:left w:val="none" w:sz="0" w:space="0" w:color="auto"/>
            <w:bottom w:val="none" w:sz="0" w:space="0" w:color="auto"/>
            <w:right w:val="none" w:sz="0" w:space="0" w:color="auto"/>
          </w:divBdr>
        </w:div>
        <w:div w:id="1316422356">
          <w:marLeft w:val="0"/>
          <w:marRight w:val="0"/>
          <w:marTop w:val="0"/>
          <w:marBottom w:val="0"/>
          <w:divBdr>
            <w:top w:val="none" w:sz="0" w:space="0" w:color="auto"/>
            <w:left w:val="none" w:sz="0" w:space="0" w:color="auto"/>
            <w:bottom w:val="none" w:sz="0" w:space="0" w:color="auto"/>
            <w:right w:val="none" w:sz="0" w:space="0" w:color="auto"/>
          </w:divBdr>
        </w:div>
        <w:div w:id="1322081614">
          <w:marLeft w:val="0"/>
          <w:marRight w:val="0"/>
          <w:marTop w:val="0"/>
          <w:marBottom w:val="0"/>
          <w:divBdr>
            <w:top w:val="none" w:sz="0" w:space="0" w:color="auto"/>
            <w:left w:val="none" w:sz="0" w:space="0" w:color="auto"/>
            <w:bottom w:val="none" w:sz="0" w:space="0" w:color="auto"/>
            <w:right w:val="none" w:sz="0" w:space="0" w:color="auto"/>
          </w:divBdr>
        </w:div>
        <w:div w:id="1325669139">
          <w:marLeft w:val="0"/>
          <w:marRight w:val="0"/>
          <w:marTop w:val="0"/>
          <w:marBottom w:val="0"/>
          <w:divBdr>
            <w:top w:val="none" w:sz="0" w:space="0" w:color="auto"/>
            <w:left w:val="none" w:sz="0" w:space="0" w:color="auto"/>
            <w:bottom w:val="none" w:sz="0" w:space="0" w:color="auto"/>
            <w:right w:val="none" w:sz="0" w:space="0" w:color="auto"/>
          </w:divBdr>
        </w:div>
        <w:div w:id="1326014607">
          <w:marLeft w:val="0"/>
          <w:marRight w:val="0"/>
          <w:marTop w:val="0"/>
          <w:marBottom w:val="0"/>
          <w:divBdr>
            <w:top w:val="none" w:sz="0" w:space="0" w:color="auto"/>
            <w:left w:val="none" w:sz="0" w:space="0" w:color="auto"/>
            <w:bottom w:val="none" w:sz="0" w:space="0" w:color="auto"/>
            <w:right w:val="none" w:sz="0" w:space="0" w:color="auto"/>
          </w:divBdr>
        </w:div>
        <w:div w:id="1342658852">
          <w:marLeft w:val="0"/>
          <w:marRight w:val="0"/>
          <w:marTop w:val="0"/>
          <w:marBottom w:val="0"/>
          <w:divBdr>
            <w:top w:val="none" w:sz="0" w:space="0" w:color="auto"/>
            <w:left w:val="none" w:sz="0" w:space="0" w:color="auto"/>
            <w:bottom w:val="none" w:sz="0" w:space="0" w:color="auto"/>
            <w:right w:val="none" w:sz="0" w:space="0" w:color="auto"/>
          </w:divBdr>
        </w:div>
        <w:div w:id="1349212453">
          <w:marLeft w:val="0"/>
          <w:marRight w:val="0"/>
          <w:marTop w:val="0"/>
          <w:marBottom w:val="0"/>
          <w:divBdr>
            <w:top w:val="none" w:sz="0" w:space="0" w:color="auto"/>
            <w:left w:val="none" w:sz="0" w:space="0" w:color="auto"/>
            <w:bottom w:val="none" w:sz="0" w:space="0" w:color="auto"/>
            <w:right w:val="none" w:sz="0" w:space="0" w:color="auto"/>
          </w:divBdr>
        </w:div>
        <w:div w:id="1350715246">
          <w:marLeft w:val="0"/>
          <w:marRight w:val="0"/>
          <w:marTop w:val="0"/>
          <w:marBottom w:val="0"/>
          <w:divBdr>
            <w:top w:val="none" w:sz="0" w:space="0" w:color="auto"/>
            <w:left w:val="none" w:sz="0" w:space="0" w:color="auto"/>
            <w:bottom w:val="none" w:sz="0" w:space="0" w:color="auto"/>
            <w:right w:val="none" w:sz="0" w:space="0" w:color="auto"/>
          </w:divBdr>
        </w:div>
        <w:div w:id="1353411593">
          <w:marLeft w:val="0"/>
          <w:marRight w:val="0"/>
          <w:marTop w:val="0"/>
          <w:marBottom w:val="0"/>
          <w:divBdr>
            <w:top w:val="none" w:sz="0" w:space="0" w:color="auto"/>
            <w:left w:val="none" w:sz="0" w:space="0" w:color="auto"/>
            <w:bottom w:val="none" w:sz="0" w:space="0" w:color="auto"/>
            <w:right w:val="none" w:sz="0" w:space="0" w:color="auto"/>
          </w:divBdr>
        </w:div>
        <w:div w:id="1355301342">
          <w:marLeft w:val="0"/>
          <w:marRight w:val="0"/>
          <w:marTop w:val="0"/>
          <w:marBottom w:val="0"/>
          <w:divBdr>
            <w:top w:val="none" w:sz="0" w:space="0" w:color="auto"/>
            <w:left w:val="none" w:sz="0" w:space="0" w:color="auto"/>
            <w:bottom w:val="none" w:sz="0" w:space="0" w:color="auto"/>
            <w:right w:val="none" w:sz="0" w:space="0" w:color="auto"/>
          </w:divBdr>
        </w:div>
        <w:div w:id="1355379157">
          <w:marLeft w:val="0"/>
          <w:marRight w:val="0"/>
          <w:marTop w:val="0"/>
          <w:marBottom w:val="0"/>
          <w:divBdr>
            <w:top w:val="none" w:sz="0" w:space="0" w:color="auto"/>
            <w:left w:val="none" w:sz="0" w:space="0" w:color="auto"/>
            <w:bottom w:val="none" w:sz="0" w:space="0" w:color="auto"/>
            <w:right w:val="none" w:sz="0" w:space="0" w:color="auto"/>
          </w:divBdr>
        </w:div>
        <w:div w:id="1361398345">
          <w:marLeft w:val="0"/>
          <w:marRight w:val="0"/>
          <w:marTop w:val="0"/>
          <w:marBottom w:val="0"/>
          <w:divBdr>
            <w:top w:val="none" w:sz="0" w:space="0" w:color="auto"/>
            <w:left w:val="none" w:sz="0" w:space="0" w:color="auto"/>
            <w:bottom w:val="none" w:sz="0" w:space="0" w:color="auto"/>
            <w:right w:val="none" w:sz="0" w:space="0" w:color="auto"/>
          </w:divBdr>
        </w:div>
        <w:div w:id="1364330535">
          <w:marLeft w:val="0"/>
          <w:marRight w:val="0"/>
          <w:marTop w:val="0"/>
          <w:marBottom w:val="0"/>
          <w:divBdr>
            <w:top w:val="none" w:sz="0" w:space="0" w:color="auto"/>
            <w:left w:val="none" w:sz="0" w:space="0" w:color="auto"/>
            <w:bottom w:val="none" w:sz="0" w:space="0" w:color="auto"/>
            <w:right w:val="none" w:sz="0" w:space="0" w:color="auto"/>
          </w:divBdr>
        </w:div>
        <w:div w:id="1366709829">
          <w:marLeft w:val="0"/>
          <w:marRight w:val="0"/>
          <w:marTop w:val="0"/>
          <w:marBottom w:val="0"/>
          <w:divBdr>
            <w:top w:val="none" w:sz="0" w:space="0" w:color="auto"/>
            <w:left w:val="none" w:sz="0" w:space="0" w:color="auto"/>
            <w:bottom w:val="none" w:sz="0" w:space="0" w:color="auto"/>
            <w:right w:val="none" w:sz="0" w:space="0" w:color="auto"/>
          </w:divBdr>
        </w:div>
        <w:div w:id="1377312657">
          <w:marLeft w:val="0"/>
          <w:marRight w:val="0"/>
          <w:marTop w:val="0"/>
          <w:marBottom w:val="0"/>
          <w:divBdr>
            <w:top w:val="none" w:sz="0" w:space="0" w:color="auto"/>
            <w:left w:val="none" w:sz="0" w:space="0" w:color="auto"/>
            <w:bottom w:val="none" w:sz="0" w:space="0" w:color="auto"/>
            <w:right w:val="none" w:sz="0" w:space="0" w:color="auto"/>
          </w:divBdr>
        </w:div>
        <w:div w:id="1378898526">
          <w:marLeft w:val="0"/>
          <w:marRight w:val="0"/>
          <w:marTop w:val="0"/>
          <w:marBottom w:val="0"/>
          <w:divBdr>
            <w:top w:val="none" w:sz="0" w:space="0" w:color="auto"/>
            <w:left w:val="none" w:sz="0" w:space="0" w:color="auto"/>
            <w:bottom w:val="none" w:sz="0" w:space="0" w:color="auto"/>
            <w:right w:val="none" w:sz="0" w:space="0" w:color="auto"/>
          </w:divBdr>
        </w:div>
        <w:div w:id="1379622893">
          <w:marLeft w:val="0"/>
          <w:marRight w:val="0"/>
          <w:marTop w:val="0"/>
          <w:marBottom w:val="0"/>
          <w:divBdr>
            <w:top w:val="none" w:sz="0" w:space="0" w:color="auto"/>
            <w:left w:val="none" w:sz="0" w:space="0" w:color="auto"/>
            <w:bottom w:val="none" w:sz="0" w:space="0" w:color="auto"/>
            <w:right w:val="none" w:sz="0" w:space="0" w:color="auto"/>
          </w:divBdr>
        </w:div>
        <w:div w:id="1382173658">
          <w:marLeft w:val="0"/>
          <w:marRight w:val="0"/>
          <w:marTop w:val="0"/>
          <w:marBottom w:val="0"/>
          <w:divBdr>
            <w:top w:val="none" w:sz="0" w:space="0" w:color="auto"/>
            <w:left w:val="none" w:sz="0" w:space="0" w:color="auto"/>
            <w:bottom w:val="none" w:sz="0" w:space="0" w:color="auto"/>
            <w:right w:val="none" w:sz="0" w:space="0" w:color="auto"/>
          </w:divBdr>
        </w:div>
        <w:div w:id="1383821883">
          <w:marLeft w:val="0"/>
          <w:marRight w:val="0"/>
          <w:marTop w:val="0"/>
          <w:marBottom w:val="0"/>
          <w:divBdr>
            <w:top w:val="none" w:sz="0" w:space="0" w:color="auto"/>
            <w:left w:val="none" w:sz="0" w:space="0" w:color="auto"/>
            <w:bottom w:val="none" w:sz="0" w:space="0" w:color="auto"/>
            <w:right w:val="none" w:sz="0" w:space="0" w:color="auto"/>
          </w:divBdr>
        </w:div>
        <w:div w:id="1387025698">
          <w:marLeft w:val="0"/>
          <w:marRight w:val="0"/>
          <w:marTop w:val="0"/>
          <w:marBottom w:val="0"/>
          <w:divBdr>
            <w:top w:val="none" w:sz="0" w:space="0" w:color="auto"/>
            <w:left w:val="none" w:sz="0" w:space="0" w:color="auto"/>
            <w:bottom w:val="none" w:sz="0" w:space="0" w:color="auto"/>
            <w:right w:val="none" w:sz="0" w:space="0" w:color="auto"/>
          </w:divBdr>
        </w:div>
        <w:div w:id="1387988098">
          <w:marLeft w:val="0"/>
          <w:marRight w:val="0"/>
          <w:marTop w:val="0"/>
          <w:marBottom w:val="0"/>
          <w:divBdr>
            <w:top w:val="none" w:sz="0" w:space="0" w:color="auto"/>
            <w:left w:val="none" w:sz="0" w:space="0" w:color="auto"/>
            <w:bottom w:val="none" w:sz="0" w:space="0" w:color="auto"/>
            <w:right w:val="none" w:sz="0" w:space="0" w:color="auto"/>
          </w:divBdr>
        </w:div>
        <w:div w:id="1397898313">
          <w:marLeft w:val="0"/>
          <w:marRight w:val="0"/>
          <w:marTop w:val="0"/>
          <w:marBottom w:val="0"/>
          <w:divBdr>
            <w:top w:val="none" w:sz="0" w:space="0" w:color="auto"/>
            <w:left w:val="none" w:sz="0" w:space="0" w:color="auto"/>
            <w:bottom w:val="none" w:sz="0" w:space="0" w:color="auto"/>
            <w:right w:val="none" w:sz="0" w:space="0" w:color="auto"/>
          </w:divBdr>
        </w:div>
        <w:div w:id="1405491329">
          <w:marLeft w:val="0"/>
          <w:marRight w:val="0"/>
          <w:marTop w:val="0"/>
          <w:marBottom w:val="0"/>
          <w:divBdr>
            <w:top w:val="none" w:sz="0" w:space="0" w:color="auto"/>
            <w:left w:val="none" w:sz="0" w:space="0" w:color="auto"/>
            <w:bottom w:val="none" w:sz="0" w:space="0" w:color="auto"/>
            <w:right w:val="none" w:sz="0" w:space="0" w:color="auto"/>
          </w:divBdr>
        </w:div>
        <w:div w:id="1409960170">
          <w:marLeft w:val="0"/>
          <w:marRight w:val="0"/>
          <w:marTop w:val="0"/>
          <w:marBottom w:val="0"/>
          <w:divBdr>
            <w:top w:val="none" w:sz="0" w:space="0" w:color="auto"/>
            <w:left w:val="none" w:sz="0" w:space="0" w:color="auto"/>
            <w:bottom w:val="none" w:sz="0" w:space="0" w:color="auto"/>
            <w:right w:val="none" w:sz="0" w:space="0" w:color="auto"/>
          </w:divBdr>
        </w:div>
        <w:div w:id="1412578957">
          <w:marLeft w:val="0"/>
          <w:marRight w:val="0"/>
          <w:marTop w:val="0"/>
          <w:marBottom w:val="0"/>
          <w:divBdr>
            <w:top w:val="none" w:sz="0" w:space="0" w:color="auto"/>
            <w:left w:val="none" w:sz="0" w:space="0" w:color="auto"/>
            <w:bottom w:val="none" w:sz="0" w:space="0" w:color="auto"/>
            <w:right w:val="none" w:sz="0" w:space="0" w:color="auto"/>
          </w:divBdr>
        </w:div>
        <w:div w:id="1417246389">
          <w:marLeft w:val="0"/>
          <w:marRight w:val="0"/>
          <w:marTop w:val="0"/>
          <w:marBottom w:val="0"/>
          <w:divBdr>
            <w:top w:val="none" w:sz="0" w:space="0" w:color="auto"/>
            <w:left w:val="none" w:sz="0" w:space="0" w:color="auto"/>
            <w:bottom w:val="none" w:sz="0" w:space="0" w:color="auto"/>
            <w:right w:val="none" w:sz="0" w:space="0" w:color="auto"/>
          </w:divBdr>
        </w:div>
        <w:div w:id="1422721402">
          <w:marLeft w:val="0"/>
          <w:marRight w:val="0"/>
          <w:marTop w:val="0"/>
          <w:marBottom w:val="0"/>
          <w:divBdr>
            <w:top w:val="none" w:sz="0" w:space="0" w:color="auto"/>
            <w:left w:val="none" w:sz="0" w:space="0" w:color="auto"/>
            <w:bottom w:val="none" w:sz="0" w:space="0" w:color="auto"/>
            <w:right w:val="none" w:sz="0" w:space="0" w:color="auto"/>
          </w:divBdr>
        </w:div>
        <w:div w:id="1428890735">
          <w:marLeft w:val="0"/>
          <w:marRight w:val="0"/>
          <w:marTop w:val="0"/>
          <w:marBottom w:val="0"/>
          <w:divBdr>
            <w:top w:val="none" w:sz="0" w:space="0" w:color="auto"/>
            <w:left w:val="none" w:sz="0" w:space="0" w:color="auto"/>
            <w:bottom w:val="none" w:sz="0" w:space="0" w:color="auto"/>
            <w:right w:val="none" w:sz="0" w:space="0" w:color="auto"/>
          </w:divBdr>
        </w:div>
        <w:div w:id="1431003489">
          <w:marLeft w:val="0"/>
          <w:marRight w:val="0"/>
          <w:marTop w:val="0"/>
          <w:marBottom w:val="0"/>
          <w:divBdr>
            <w:top w:val="none" w:sz="0" w:space="0" w:color="auto"/>
            <w:left w:val="none" w:sz="0" w:space="0" w:color="auto"/>
            <w:bottom w:val="none" w:sz="0" w:space="0" w:color="auto"/>
            <w:right w:val="none" w:sz="0" w:space="0" w:color="auto"/>
          </w:divBdr>
        </w:div>
        <w:div w:id="1432506327">
          <w:marLeft w:val="0"/>
          <w:marRight w:val="0"/>
          <w:marTop w:val="0"/>
          <w:marBottom w:val="0"/>
          <w:divBdr>
            <w:top w:val="none" w:sz="0" w:space="0" w:color="auto"/>
            <w:left w:val="none" w:sz="0" w:space="0" w:color="auto"/>
            <w:bottom w:val="none" w:sz="0" w:space="0" w:color="auto"/>
            <w:right w:val="none" w:sz="0" w:space="0" w:color="auto"/>
          </w:divBdr>
        </w:div>
        <w:div w:id="1435900090">
          <w:marLeft w:val="0"/>
          <w:marRight w:val="0"/>
          <w:marTop w:val="0"/>
          <w:marBottom w:val="0"/>
          <w:divBdr>
            <w:top w:val="none" w:sz="0" w:space="0" w:color="auto"/>
            <w:left w:val="none" w:sz="0" w:space="0" w:color="auto"/>
            <w:bottom w:val="none" w:sz="0" w:space="0" w:color="auto"/>
            <w:right w:val="none" w:sz="0" w:space="0" w:color="auto"/>
          </w:divBdr>
        </w:div>
        <w:div w:id="1438401907">
          <w:marLeft w:val="0"/>
          <w:marRight w:val="0"/>
          <w:marTop w:val="0"/>
          <w:marBottom w:val="0"/>
          <w:divBdr>
            <w:top w:val="none" w:sz="0" w:space="0" w:color="auto"/>
            <w:left w:val="none" w:sz="0" w:space="0" w:color="auto"/>
            <w:bottom w:val="none" w:sz="0" w:space="0" w:color="auto"/>
            <w:right w:val="none" w:sz="0" w:space="0" w:color="auto"/>
          </w:divBdr>
        </w:div>
        <w:div w:id="1443114314">
          <w:marLeft w:val="0"/>
          <w:marRight w:val="0"/>
          <w:marTop w:val="0"/>
          <w:marBottom w:val="0"/>
          <w:divBdr>
            <w:top w:val="none" w:sz="0" w:space="0" w:color="auto"/>
            <w:left w:val="none" w:sz="0" w:space="0" w:color="auto"/>
            <w:bottom w:val="none" w:sz="0" w:space="0" w:color="auto"/>
            <w:right w:val="none" w:sz="0" w:space="0" w:color="auto"/>
          </w:divBdr>
        </w:div>
        <w:div w:id="1444689359">
          <w:marLeft w:val="0"/>
          <w:marRight w:val="0"/>
          <w:marTop w:val="0"/>
          <w:marBottom w:val="0"/>
          <w:divBdr>
            <w:top w:val="none" w:sz="0" w:space="0" w:color="auto"/>
            <w:left w:val="none" w:sz="0" w:space="0" w:color="auto"/>
            <w:bottom w:val="none" w:sz="0" w:space="0" w:color="auto"/>
            <w:right w:val="none" w:sz="0" w:space="0" w:color="auto"/>
          </w:divBdr>
        </w:div>
        <w:div w:id="1448236997">
          <w:marLeft w:val="0"/>
          <w:marRight w:val="0"/>
          <w:marTop w:val="0"/>
          <w:marBottom w:val="0"/>
          <w:divBdr>
            <w:top w:val="none" w:sz="0" w:space="0" w:color="auto"/>
            <w:left w:val="none" w:sz="0" w:space="0" w:color="auto"/>
            <w:bottom w:val="none" w:sz="0" w:space="0" w:color="auto"/>
            <w:right w:val="none" w:sz="0" w:space="0" w:color="auto"/>
          </w:divBdr>
        </w:div>
        <w:div w:id="1448818996">
          <w:marLeft w:val="0"/>
          <w:marRight w:val="0"/>
          <w:marTop w:val="0"/>
          <w:marBottom w:val="0"/>
          <w:divBdr>
            <w:top w:val="none" w:sz="0" w:space="0" w:color="auto"/>
            <w:left w:val="none" w:sz="0" w:space="0" w:color="auto"/>
            <w:bottom w:val="none" w:sz="0" w:space="0" w:color="auto"/>
            <w:right w:val="none" w:sz="0" w:space="0" w:color="auto"/>
          </w:divBdr>
        </w:div>
        <w:div w:id="1449544042">
          <w:marLeft w:val="0"/>
          <w:marRight w:val="0"/>
          <w:marTop w:val="0"/>
          <w:marBottom w:val="0"/>
          <w:divBdr>
            <w:top w:val="none" w:sz="0" w:space="0" w:color="auto"/>
            <w:left w:val="none" w:sz="0" w:space="0" w:color="auto"/>
            <w:bottom w:val="none" w:sz="0" w:space="0" w:color="auto"/>
            <w:right w:val="none" w:sz="0" w:space="0" w:color="auto"/>
          </w:divBdr>
        </w:div>
        <w:div w:id="1450737485">
          <w:marLeft w:val="0"/>
          <w:marRight w:val="0"/>
          <w:marTop w:val="0"/>
          <w:marBottom w:val="0"/>
          <w:divBdr>
            <w:top w:val="none" w:sz="0" w:space="0" w:color="auto"/>
            <w:left w:val="none" w:sz="0" w:space="0" w:color="auto"/>
            <w:bottom w:val="none" w:sz="0" w:space="0" w:color="auto"/>
            <w:right w:val="none" w:sz="0" w:space="0" w:color="auto"/>
          </w:divBdr>
        </w:div>
        <w:div w:id="1451625985">
          <w:marLeft w:val="0"/>
          <w:marRight w:val="0"/>
          <w:marTop w:val="0"/>
          <w:marBottom w:val="0"/>
          <w:divBdr>
            <w:top w:val="none" w:sz="0" w:space="0" w:color="auto"/>
            <w:left w:val="none" w:sz="0" w:space="0" w:color="auto"/>
            <w:bottom w:val="none" w:sz="0" w:space="0" w:color="auto"/>
            <w:right w:val="none" w:sz="0" w:space="0" w:color="auto"/>
          </w:divBdr>
        </w:div>
        <w:div w:id="1454204776">
          <w:marLeft w:val="0"/>
          <w:marRight w:val="0"/>
          <w:marTop w:val="0"/>
          <w:marBottom w:val="0"/>
          <w:divBdr>
            <w:top w:val="none" w:sz="0" w:space="0" w:color="auto"/>
            <w:left w:val="none" w:sz="0" w:space="0" w:color="auto"/>
            <w:bottom w:val="none" w:sz="0" w:space="0" w:color="auto"/>
            <w:right w:val="none" w:sz="0" w:space="0" w:color="auto"/>
          </w:divBdr>
        </w:div>
        <w:div w:id="1459033692">
          <w:marLeft w:val="0"/>
          <w:marRight w:val="0"/>
          <w:marTop w:val="0"/>
          <w:marBottom w:val="0"/>
          <w:divBdr>
            <w:top w:val="none" w:sz="0" w:space="0" w:color="auto"/>
            <w:left w:val="none" w:sz="0" w:space="0" w:color="auto"/>
            <w:bottom w:val="none" w:sz="0" w:space="0" w:color="auto"/>
            <w:right w:val="none" w:sz="0" w:space="0" w:color="auto"/>
          </w:divBdr>
        </w:div>
        <w:div w:id="1459644626">
          <w:marLeft w:val="0"/>
          <w:marRight w:val="0"/>
          <w:marTop w:val="0"/>
          <w:marBottom w:val="0"/>
          <w:divBdr>
            <w:top w:val="none" w:sz="0" w:space="0" w:color="auto"/>
            <w:left w:val="none" w:sz="0" w:space="0" w:color="auto"/>
            <w:bottom w:val="none" w:sz="0" w:space="0" w:color="auto"/>
            <w:right w:val="none" w:sz="0" w:space="0" w:color="auto"/>
          </w:divBdr>
        </w:div>
        <w:div w:id="1484850104">
          <w:marLeft w:val="0"/>
          <w:marRight w:val="0"/>
          <w:marTop w:val="0"/>
          <w:marBottom w:val="0"/>
          <w:divBdr>
            <w:top w:val="none" w:sz="0" w:space="0" w:color="auto"/>
            <w:left w:val="none" w:sz="0" w:space="0" w:color="auto"/>
            <w:bottom w:val="none" w:sz="0" w:space="0" w:color="auto"/>
            <w:right w:val="none" w:sz="0" w:space="0" w:color="auto"/>
          </w:divBdr>
        </w:div>
        <w:div w:id="1485006542">
          <w:marLeft w:val="0"/>
          <w:marRight w:val="0"/>
          <w:marTop w:val="0"/>
          <w:marBottom w:val="0"/>
          <w:divBdr>
            <w:top w:val="none" w:sz="0" w:space="0" w:color="auto"/>
            <w:left w:val="none" w:sz="0" w:space="0" w:color="auto"/>
            <w:bottom w:val="none" w:sz="0" w:space="0" w:color="auto"/>
            <w:right w:val="none" w:sz="0" w:space="0" w:color="auto"/>
          </w:divBdr>
        </w:div>
        <w:div w:id="1486312200">
          <w:marLeft w:val="0"/>
          <w:marRight w:val="0"/>
          <w:marTop w:val="0"/>
          <w:marBottom w:val="0"/>
          <w:divBdr>
            <w:top w:val="none" w:sz="0" w:space="0" w:color="auto"/>
            <w:left w:val="none" w:sz="0" w:space="0" w:color="auto"/>
            <w:bottom w:val="none" w:sz="0" w:space="0" w:color="auto"/>
            <w:right w:val="none" w:sz="0" w:space="0" w:color="auto"/>
          </w:divBdr>
        </w:div>
        <w:div w:id="1492595973">
          <w:marLeft w:val="0"/>
          <w:marRight w:val="0"/>
          <w:marTop w:val="0"/>
          <w:marBottom w:val="0"/>
          <w:divBdr>
            <w:top w:val="none" w:sz="0" w:space="0" w:color="auto"/>
            <w:left w:val="none" w:sz="0" w:space="0" w:color="auto"/>
            <w:bottom w:val="none" w:sz="0" w:space="0" w:color="auto"/>
            <w:right w:val="none" w:sz="0" w:space="0" w:color="auto"/>
          </w:divBdr>
        </w:div>
        <w:div w:id="1495604987">
          <w:marLeft w:val="0"/>
          <w:marRight w:val="0"/>
          <w:marTop w:val="0"/>
          <w:marBottom w:val="0"/>
          <w:divBdr>
            <w:top w:val="none" w:sz="0" w:space="0" w:color="auto"/>
            <w:left w:val="none" w:sz="0" w:space="0" w:color="auto"/>
            <w:bottom w:val="none" w:sz="0" w:space="0" w:color="auto"/>
            <w:right w:val="none" w:sz="0" w:space="0" w:color="auto"/>
          </w:divBdr>
        </w:div>
        <w:div w:id="1497570287">
          <w:marLeft w:val="0"/>
          <w:marRight w:val="0"/>
          <w:marTop w:val="0"/>
          <w:marBottom w:val="0"/>
          <w:divBdr>
            <w:top w:val="none" w:sz="0" w:space="0" w:color="auto"/>
            <w:left w:val="none" w:sz="0" w:space="0" w:color="auto"/>
            <w:bottom w:val="none" w:sz="0" w:space="0" w:color="auto"/>
            <w:right w:val="none" w:sz="0" w:space="0" w:color="auto"/>
          </w:divBdr>
        </w:div>
        <w:div w:id="1504278411">
          <w:marLeft w:val="0"/>
          <w:marRight w:val="0"/>
          <w:marTop w:val="0"/>
          <w:marBottom w:val="0"/>
          <w:divBdr>
            <w:top w:val="none" w:sz="0" w:space="0" w:color="auto"/>
            <w:left w:val="none" w:sz="0" w:space="0" w:color="auto"/>
            <w:bottom w:val="none" w:sz="0" w:space="0" w:color="auto"/>
            <w:right w:val="none" w:sz="0" w:space="0" w:color="auto"/>
          </w:divBdr>
        </w:div>
        <w:div w:id="1504778689">
          <w:marLeft w:val="0"/>
          <w:marRight w:val="0"/>
          <w:marTop w:val="0"/>
          <w:marBottom w:val="0"/>
          <w:divBdr>
            <w:top w:val="none" w:sz="0" w:space="0" w:color="auto"/>
            <w:left w:val="none" w:sz="0" w:space="0" w:color="auto"/>
            <w:bottom w:val="none" w:sz="0" w:space="0" w:color="auto"/>
            <w:right w:val="none" w:sz="0" w:space="0" w:color="auto"/>
          </w:divBdr>
        </w:div>
        <w:div w:id="1508983773">
          <w:marLeft w:val="0"/>
          <w:marRight w:val="0"/>
          <w:marTop w:val="0"/>
          <w:marBottom w:val="0"/>
          <w:divBdr>
            <w:top w:val="none" w:sz="0" w:space="0" w:color="auto"/>
            <w:left w:val="none" w:sz="0" w:space="0" w:color="auto"/>
            <w:bottom w:val="none" w:sz="0" w:space="0" w:color="auto"/>
            <w:right w:val="none" w:sz="0" w:space="0" w:color="auto"/>
          </w:divBdr>
        </w:div>
        <w:div w:id="1511994110">
          <w:marLeft w:val="0"/>
          <w:marRight w:val="0"/>
          <w:marTop w:val="0"/>
          <w:marBottom w:val="0"/>
          <w:divBdr>
            <w:top w:val="none" w:sz="0" w:space="0" w:color="auto"/>
            <w:left w:val="none" w:sz="0" w:space="0" w:color="auto"/>
            <w:bottom w:val="none" w:sz="0" w:space="0" w:color="auto"/>
            <w:right w:val="none" w:sz="0" w:space="0" w:color="auto"/>
          </w:divBdr>
        </w:div>
        <w:div w:id="1520851421">
          <w:marLeft w:val="0"/>
          <w:marRight w:val="0"/>
          <w:marTop w:val="0"/>
          <w:marBottom w:val="0"/>
          <w:divBdr>
            <w:top w:val="none" w:sz="0" w:space="0" w:color="auto"/>
            <w:left w:val="none" w:sz="0" w:space="0" w:color="auto"/>
            <w:bottom w:val="none" w:sz="0" w:space="0" w:color="auto"/>
            <w:right w:val="none" w:sz="0" w:space="0" w:color="auto"/>
          </w:divBdr>
        </w:div>
        <w:div w:id="1523473888">
          <w:marLeft w:val="0"/>
          <w:marRight w:val="0"/>
          <w:marTop w:val="0"/>
          <w:marBottom w:val="0"/>
          <w:divBdr>
            <w:top w:val="none" w:sz="0" w:space="0" w:color="auto"/>
            <w:left w:val="none" w:sz="0" w:space="0" w:color="auto"/>
            <w:bottom w:val="none" w:sz="0" w:space="0" w:color="auto"/>
            <w:right w:val="none" w:sz="0" w:space="0" w:color="auto"/>
          </w:divBdr>
        </w:div>
        <w:div w:id="1530800574">
          <w:marLeft w:val="0"/>
          <w:marRight w:val="0"/>
          <w:marTop w:val="0"/>
          <w:marBottom w:val="0"/>
          <w:divBdr>
            <w:top w:val="none" w:sz="0" w:space="0" w:color="auto"/>
            <w:left w:val="none" w:sz="0" w:space="0" w:color="auto"/>
            <w:bottom w:val="none" w:sz="0" w:space="0" w:color="auto"/>
            <w:right w:val="none" w:sz="0" w:space="0" w:color="auto"/>
          </w:divBdr>
        </w:div>
        <w:div w:id="1530870386">
          <w:marLeft w:val="0"/>
          <w:marRight w:val="0"/>
          <w:marTop w:val="0"/>
          <w:marBottom w:val="0"/>
          <w:divBdr>
            <w:top w:val="none" w:sz="0" w:space="0" w:color="auto"/>
            <w:left w:val="none" w:sz="0" w:space="0" w:color="auto"/>
            <w:bottom w:val="none" w:sz="0" w:space="0" w:color="auto"/>
            <w:right w:val="none" w:sz="0" w:space="0" w:color="auto"/>
          </w:divBdr>
        </w:div>
        <w:div w:id="1542937803">
          <w:marLeft w:val="0"/>
          <w:marRight w:val="0"/>
          <w:marTop w:val="0"/>
          <w:marBottom w:val="0"/>
          <w:divBdr>
            <w:top w:val="none" w:sz="0" w:space="0" w:color="auto"/>
            <w:left w:val="none" w:sz="0" w:space="0" w:color="auto"/>
            <w:bottom w:val="none" w:sz="0" w:space="0" w:color="auto"/>
            <w:right w:val="none" w:sz="0" w:space="0" w:color="auto"/>
          </w:divBdr>
        </w:div>
        <w:div w:id="1545630579">
          <w:marLeft w:val="0"/>
          <w:marRight w:val="0"/>
          <w:marTop w:val="0"/>
          <w:marBottom w:val="0"/>
          <w:divBdr>
            <w:top w:val="none" w:sz="0" w:space="0" w:color="auto"/>
            <w:left w:val="none" w:sz="0" w:space="0" w:color="auto"/>
            <w:bottom w:val="none" w:sz="0" w:space="0" w:color="auto"/>
            <w:right w:val="none" w:sz="0" w:space="0" w:color="auto"/>
          </w:divBdr>
        </w:div>
        <w:div w:id="1548953175">
          <w:marLeft w:val="0"/>
          <w:marRight w:val="0"/>
          <w:marTop w:val="0"/>
          <w:marBottom w:val="0"/>
          <w:divBdr>
            <w:top w:val="none" w:sz="0" w:space="0" w:color="auto"/>
            <w:left w:val="none" w:sz="0" w:space="0" w:color="auto"/>
            <w:bottom w:val="none" w:sz="0" w:space="0" w:color="auto"/>
            <w:right w:val="none" w:sz="0" w:space="0" w:color="auto"/>
          </w:divBdr>
        </w:div>
        <w:div w:id="1555387405">
          <w:marLeft w:val="0"/>
          <w:marRight w:val="0"/>
          <w:marTop w:val="0"/>
          <w:marBottom w:val="0"/>
          <w:divBdr>
            <w:top w:val="none" w:sz="0" w:space="0" w:color="auto"/>
            <w:left w:val="none" w:sz="0" w:space="0" w:color="auto"/>
            <w:bottom w:val="none" w:sz="0" w:space="0" w:color="auto"/>
            <w:right w:val="none" w:sz="0" w:space="0" w:color="auto"/>
          </w:divBdr>
        </w:div>
        <w:div w:id="1557013613">
          <w:marLeft w:val="0"/>
          <w:marRight w:val="0"/>
          <w:marTop w:val="0"/>
          <w:marBottom w:val="0"/>
          <w:divBdr>
            <w:top w:val="none" w:sz="0" w:space="0" w:color="auto"/>
            <w:left w:val="none" w:sz="0" w:space="0" w:color="auto"/>
            <w:bottom w:val="none" w:sz="0" w:space="0" w:color="auto"/>
            <w:right w:val="none" w:sz="0" w:space="0" w:color="auto"/>
          </w:divBdr>
        </w:div>
        <w:div w:id="1557886768">
          <w:marLeft w:val="0"/>
          <w:marRight w:val="0"/>
          <w:marTop w:val="0"/>
          <w:marBottom w:val="0"/>
          <w:divBdr>
            <w:top w:val="none" w:sz="0" w:space="0" w:color="auto"/>
            <w:left w:val="none" w:sz="0" w:space="0" w:color="auto"/>
            <w:bottom w:val="none" w:sz="0" w:space="0" w:color="auto"/>
            <w:right w:val="none" w:sz="0" w:space="0" w:color="auto"/>
          </w:divBdr>
        </w:div>
        <w:div w:id="1558660975">
          <w:marLeft w:val="0"/>
          <w:marRight w:val="0"/>
          <w:marTop w:val="0"/>
          <w:marBottom w:val="0"/>
          <w:divBdr>
            <w:top w:val="none" w:sz="0" w:space="0" w:color="auto"/>
            <w:left w:val="none" w:sz="0" w:space="0" w:color="auto"/>
            <w:bottom w:val="none" w:sz="0" w:space="0" w:color="auto"/>
            <w:right w:val="none" w:sz="0" w:space="0" w:color="auto"/>
          </w:divBdr>
        </w:div>
        <w:div w:id="1558736535">
          <w:marLeft w:val="0"/>
          <w:marRight w:val="0"/>
          <w:marTop w:val="0"/>
          <w:marBottom w:val="0"/>
          <w:divBdr>
            <w:top w:val="none" w:sz="0" w:space="0" w:color="auto"/>
            <w:left w:val="none" w:sz="0" w:space="0" w:color="auto"/>
            <w:bottom w:val="none" w:sz="0" w:space="0" w:color="auto"/>
            <w:right w:val="none" w:sz="0" w:space="0" w:color="auto"/>
          </w:divBdr>
        </w:div>
        <w:div w:id="1565524706">
          <w:marLeft w:val="0"/>
          <w:marRight w:val="0"/>
          <w:marTop w:val="0"/>
          <w:marBottom w:val="0"/>
          <w:divBdr>
            <w:top w:val="none" w:sz="0" w:space="0" w:color="auto"/>
            <w:left w:val="none" w:sz="0" w:space="0" w:color="auto"/>
            <w:bottom w:val="none" w:sz="0" w:space="0" w:color="auto"/>
            <w:right w:val="none" w:sz="0" w:space="0" w:color="auto"/>
          </w:divBdr>
        </w:div>
        <w:div w:id="1567178964">
          <w:marLeft w:val="0"/>
          <w:marRight w:val="0"/>
          <w:marTop w:val="0"/>
          <w:marBottom w:val="0"/>
          <w:divBdr>
            <w:top w:val="none" w:sz="0" w:space="0" w:color="auto"/>
            <w:left w:val="none" w:sz="0" w:space="0" w:color="auto"/>
            <w:bottom w:val="none" w:sz="0" w:space="0" w:color="auto"/>
            <w:right w:val="none" w:sz="0" w:space="0" w:color="auto"/>
          </w:divBdr>
        </w:div>
        <w:div w:id="1568150730">
          <w:marLeft w:val="0"/>
          <w:marRight w:val="0"/>
          <w:marTop w:val="0"/>
          <w:marBottom w:val="0"/>
          <w:divBdr>
            <w:top w:val="none" w:sz="0" w:space="0" w:color="auto"/>
            <w:left w:val="none" w:sz="0" w:space="0" w:color="auto"/>
            <w:bottom w:val="none" w:sz="0" w:space="0" w:color="auto"/>
            <w:right w:val="none" w:sz="0" w:space="0" w:color="auto"/>
          </w:divBdr>
        </w:div>
        <w:div w:id="1573856742">
          <w:marLeft w:val="0"/>
          <w:marRight w:val="0"/>
          <w:marTop w:val="0"/>
          <w:marBottom w:val="0"/>
          <w:divBdr>
            <w:top w:val="none" w:sz="0" w:space="0" w:color="auto"/>
            <w:left w:val="none" w:sz="0" w:space="0" w:color="auto"/>
            <w:bottom w:val="none" w:sz="0" w:space="0" w:color="auto"/>
            <w:right w:val="none" w:sz="0" w:space="0" w:color="auto"/>
          </w:divBdr>
        </w:div>
        <w:div w:id="1581596309">
          <w:marLeft w:val="0"/>
          <w:marRight w:val="0"/>
          <w:marTop w:val="0"/>
          <w:marBottom w:val="0"/>
          <w:divBdr>
            <w:top w:val="none" w:sz="0" w:space="0" w:color="auto"/>
            <w:left w:val="none" w:sz="0" w:space="0" w:color="auto"/>
            <w:bottom w:val="none" w:sz="0" w:space="0" w:color="auto"/>
            <w:right w:val="none" w:sz="0" w:space="0" w:color="auto"/>
          </w:divBdr>
        </w:div>
        <w:div w:id="1581792119">
          <w:marLeft w:val="0"/>
          <w:marRight w:val="0"/>
          <w:marTop w:val="0"/>
          <w:marBottom w:val="0"/>
          <w:divBdr>
            <w:top w:val="none" w:sz="0" w:space="0" w:color="auto"/>
            <w:left w:val="none" w:sz="0" w:space="0" w:color="auto"/>
            <w:bottom w:val="none" w:sz="0" w:space="0" w:color="auto"/>
            <w:right w:val="none" w:sz="0" w:space="0" w:color="auto"/>
          </w:divBdr>
        </w:div>
        <w:div w:id="1582517694">
          <w:marLeft w:val="0"/>
          <w:marRight w:val="0"/>
          <w:marTop w:val="0"/>
          <w:marBottom w:val="0"/>
          <w:divBdr>
            <w:top w:val="none" w:sz="0" w:space="0" w:color="auto"/>
            <w:left w:val="none" w:sz="0" w:space="0" w:color="auto"/>
            <w:bottom w:val="none" w:sz="0" w:space="0" w:color="auto"/>
            <w:right w:val="none" w:sz="0" w:space="0" w:color="auto"/>
          </w:divBdr>
        </w:div>
        <w:div w:id="1582836211">
          <w:marLeft w:val="0"/>
          <w:marRight w:val="0"/>
          <w:marTop w:val="0"/>
          <w:marBottom w:val="0"/>
          <w:divBdr>
            <w:top w:val="none" w:sz="0" w:space="0" w:color="auto"/>
            <w:left w:val="none" w:sz="0" w:space="0" w:color="auto"/>
            <w:bottom w:val="none" w:sz="0" w:space="0" w:color="auto"/>
            <w:right w:val="none" w:sz="0" w:space="0" w:color="auto"/>
          </w:divBdr>
        </w:div>
        <w:div w:id="1583879382">
          <w:marLeft w:val="0"/>
          <w:marRight w:val="0"/>
          <w:marTop w:val="0"/>
          <w:marBottom w:val="0"/>
          <w:divBdr>
            <w:top w:val="none" w:sz="0" w:space="0" w:color="auto"/>
            <w:left w:val="none" w:sz="0" w:space="0" w:color="auto"/>
            <w:bottom w:val="none" w:sz="0" w:space="0" w:color="auto"/>
            <w:right w:val="none" w:sz="0" w:space="0" w:color="auto"/>
          </w:divBdr>
        </w:div>
        <w:div w:id="1592078029">
          <w:marLeft w:val="0"/>
          <w:marRight w:val="0"/>
          <w:marTop w:val="0"/>
          <w:marBottom w:val="0"/>
          <w:divBdr>
            <w:top w:val="none" w:sz="0" w:space="0" w:color="auto"/>
            <w:left w:val="none" w:sz="0" w:space="0" w:color="auto"/>
            <w:bottom w:val="none" w:sz="0" w:space="0" w:color="auto"/>
            <w:right w:val="none" w:sz="0" w:space="0" w:color="auto"/>
          </w:divBdr>
        </w:div>
        <w:div w:id="1596554897">
          <w:marLeft w:val="0"/>
          <w:marRight w:val="0"/>
          <w:marTop w:val="0"/>
          <w:marBottom w:val="0"/>
          <w:divBdr>
            <w:top w:val="none" w:sz="0" w:space="0" w:color="auto"/>
            <w:left w:val="none" w:sz="0" w:space="0" w:color="auto"/>
            <w:bottom w:val="none" w:sz="0" w:space="0" w:color="auto"/>
            <w:right w:val="none" w:sz="0" w:space="0" w:color="auto"/>
          </w:divBdr>
        </w:div>
        <w:div w:id="1598902585">
          <w:marLeft w:val="0"/>
          <w:marRight w:val="0"/>
          <w:marTop w:val="0"/>
          <w:marBottom w:val="0"/>
          <w:divBdr>
            <w:top w:val="none" w:sz="0" w:space="0" w:color="auto"/>
            <w:left w:val="none" w:sz="0" w:space="0" w:color="auto"/>
            <w:bottom w:val="none" w:sz="0" w:space="0" w:color="auto"/>
            <w:right w:val="none" w:sz="0" w:space="0" w:color="auto"/>
          </w:divBdr>
        </w:div>
        <w:div w:id="1599218225">
          <w:marLeft w:val="0"/>
          <w:marRight w:val="0"/>
          <w:marTop w:val="0"/>
          <w:marBottom w:val="0"/>
          <w:divBdr>
            <w:top w:val="none" w:sz="0" w:space="0" w:color="auto"/>
            <w:left w:val="none" w:sz="0" w:space="0" w:color="auto"/>
            <w:bottom w:val="none" w:sz="0" w:space="0" w:color="auto"/>
            <w:right w:val="none" w:sz="0" w:space="0" w:color="auto"/>
          </w:divBdr>
        </w:div>
        <w:div w:id="1604730874">
          <w:marLeft w:val="0"/>
          <w:marRight w:val="0"/>
          <w:marTop w:val="0"/>
          <w:marBottom w:val="0"/>
          <w:divBdr>
            <w:top w:val="none" w:sz="0" w:space="0" w:color="auto"/>
            <w:left w:val="none" w:sz="0" w:space="0" w:color="auto"/>
            <w:bottom w:val="none" w:sz="0" w:space="0" w:color="auto"/>
            <w:right w:val="none" w:sz="0" w:space="0" w:color="auto"/>
          </w:divBdr>
        </w:div>
        <w:div w:id="1615674036">
          <w:marLeft w:val="0"/>
          <w:marRight w:val="0"/>
          <w:marTop w:val="0"/>
          <w:marBottom w:val="0"/>
          <w:divBdr>
            <w:top w:val="none" w:sz="0" w:space="0" w:color="auto"/>
            <w:left w:val="none" w:sz="0" w:space="0" w:color="auto"/>
            <w:bottom w:val="none" w:sz="0" w:space="0" w:color="auto"/>
            <w:right w:val="none" w:sz="0" w:space="0" w:color="auto"/>
          </w:divBdr>
        </w:div>
        <w:div w:id="1616793027">
          <w:marLeft w:val="0"/>
          <w:marRight w:val="0"/>
          <w:marTop w:val="0"/>
          <w:marBottom w:val="0"/>
          <w:divBdr>
            <w:top w:val="none" w:sz="0" w:space="0" w:color="auto"/>
            <w:left w:val="none" w:sz="0" w:space="0" w:color="auto"/>
            <w:bottom w:val="none" w:sz="0" w:space="0" w:color="auto"/>
            <w:right w:val="none" w:sz="0" w:space="0" w:color="auto"/>
          </w:divBdr>
        </w:div>
        <w:div w:id="1619603651">
          <w:marLeft w:val="0"/>
          <w:marRight w:val="0"/>
          <w:marTop w:val="0"/>
          <w:marBottom w:val="0"/>
          <w:divBdr>
            <w:top w:val="none" w:sz="0" w:space="0" w:color="auto"/>
            <w:left w:val="none" w:sz="0" w:space="0" w:color="auto"/>
            <w:bottom w:val="none" w:sz="0" w:space="0" w:color="auto"/>
            <w:right w:val="none" w:sz="0" w:space="0" w:color="auto"/>
          </w:divBdr>
        </w:div>
        <w:div w:id="1620915712">
          <w:marLeft w:val="0"/>
          <w:marRight w:val="0"/>
          <w:marTop w:val="0"/>
          <w:marBottom w:val="0"/>
          <w:divBdr>
            <w:top w:val="none" w:sz="0" w:space="0" w:color="auto"/>
            <w:left w:val="none" w:sz="0" w:space="0" w:color="auto"/>
            <w:bottom w:val="none" w:sz="0" w:space="0" w:color="auto"/>
            <w:right w:val="none" w:sz="0" w:space="0" w:color="auto"/>
          </w:divBdr>
        </w:div>
        <w:div w:id="1621643554">
          <w:marLeft w:val="0"/>
          <w:marRight w:val="0"/>
          <w:marTop w:val="0"/>
          <w:marBottom w:val="0"/>
          <w:divBdr>
            <w:top w:val="none" w:sz="0" w:space="0" w:color="auto"/>
            <w:left w:val="none" w:sz="0" w:space="0" w:color="auto"/>
            <w:bottom w:val="none" w:sz="0" w:space="0" w:color="auto"/>
            <w:right w:val="none" w:sz="0" w:space="0" w:color="auto"/>
          </w:divBdr>
        </w:div>
        <w:div w:id="1628202622">
          <w:marLeft w:val="0"/>
          <w:marRight w:val="0"/>
          <w:marTop w:val="0"/>
          <w:marBottom w:val="0"/>
          <w:divBdr>
            <w:top w:val="none" w:sz="0" w:space="0" w:color="auto"/>
            <w:left w:val="none" w:sz="0" w:space="0" w:color="auto"/>
            <w:bottom w:val="none" w:sz="0" w:space="0" w:color="auto"/>
            <w:right w:val="none" w:sz="0" w:space="0" w:color="auto"/>
          </w:divBdr>
        </w:div>
        <w:div w:id="1641108210">
          <w:marLeft w:val="0"/>
          <w:marRight w:val="0"/>
          <w:marTop w:val="0"/>
          <w:marBottom w:val="0"/>
          <w:divBdr>
            <w:top w:val="none" w:sz="0" w:space="0" w:color="auto"/>
            <w:left w:val="none" w:sz="0" w:space="0" w:color="auto"/>
            <w:bottom w:val="none" w:sz="0" w:space="0" w:color="auto"/>
            <w:right w:val="none" w:sz="0" w:space="0" w:color="auto"/>
          </w:divBdr>
        </w:div>
        <w:div w:id="1641378920">
          <w:marLeft w:val="0"/>
          <w:marRight w:val="0"/>
          <w:marTop w:val="0"/>
          <w:marBottom w:val="0"/>
          <w:divBdr>
            <w:top w:val="none" w:sz="0" w:space="0" w:color="auto"/>
            <w:left w:val="none" w:sz="0" w:space="0" w:color="auto"/>
            <w:bottom w:val="none" w:sz="0" w:space="0" w:color="auto"/>
            <w:right w:val="none" w:sz="0" w:space="0" w:color="auto"/>
          </w:divBdr>
        </w:div>
        <w:div w:id="1649944567">
          <w:marLeft w:val="0"/>
          <w:marRight w:val="0"/>
          <w:marTop w:val="0"/>
          <w:marBottom w:val="0"/>
          <w:divBdr>
            <w:top w:val="none" w:sz="0" w:space="0" w:color="auto"/>
            <w:left w:val="none" w:sz="0" w:space="0" w:color="auto"/>
            <w:bottom w:val="none" w:sz="0" w:space="0" w:color="auto"/>
            <w:right w:val="none" w:sz="0" w:space="0" w:color="auto"/>
          </w:divBdr>
        </w:div>
        <w:div w:id="1654674070">
          <w:marLeft w:val="0"/>
          <w:marRight w:val="0"/>
          <w:marTop w:val="0"/>
          <w:marBottom w:val="0"/>
          <w:divBdr>
            <w:top w:val="none" w:sz="0" w:space="0" w:color="auto"/>
            <w:left w:val="none" w:sz="0" w:space="0" w:color="auto"/>
            <w:bottom w:val="none" w:sz="0" w:space="0" w:color="auto"/>
            <w:right w:val="none" w:sz="0" w:space="0" w:color="auto"/>
          </w:divBdr>
        </w:div>
        <w:div w:id="1659114175">
          <w:marLeft w:val="0"/>
          <w:marRight w:val="0"/>
          <w:marTop w:val="0"/>
          <w:marBottom w:val="0"/>
          <w:divBdr>
            <w:top w:val="none" w:sz="0" w:space="0" w:color="auto"/>
            <w:left w:val="none" w:sz="0" w:space="0" w:color="auto"/>
            <w:bottom w:val="none" w:sz="0" w:space="0" w:color="auto"/>
            <w:right w:val="none" w:sz="0" w:space="0" w:color="auto"/>
          </w:divBdr>
        </w:div>
        <w:div w:id="1662663015">
          <w:marLeft w:val="0"/>
          <w:marRight w:val="0"/>
          <w:marTop w:val="0"/>
          <w:marBottom w:val="0"/>
          <w:divBdr>
            <w:top w:val="none" w:sz="0" w:space="0" w:color="auto"/>
            <w:left w:val="none" w:sz="0" w:space="0" w:color="auto"/>
            <w:bottom w:val="none" w:sz="0" w:space="0" w:color="auto"/>
            <w:right w:val="none" w:sz="0" w:space="0" w:color="auto"/>
          </w:divBdr>
        </w:div>
        <w:div w:id="1664579529">
          <w:marLeft w:val="0"/>
          <w:marRight w:val="0"/>
          <w:marTop w:val="0"/>
          <w:marBottom w:val="0"/>
          <w:divBdr>
            <w:top w:val="none" w:sz="0" w:space="0" w:color="auto"/>
            <w:left w:val="none" w:sz="0" w:space="0" w:color="auto"/>
            <w:bottom w:val="none" w:sz="0" w:space="0" w:color="auto"/>
            <w:right w:val="none" w:sz="0" w:space="0" w:color="auto"/>
          </w:divBdr>
        </w:div>
        <w:div w:id="1666973924">
          <w:marLeft w:val="0"/>
          <w:marRight w:val="0"/>
          <w:marTop w:val="0"/>
          <w:marBottom w:val="0"/>
          <w:divBdr>
            <w:top w:val="none" w:sz="0" w:space="0" w:color="auto"/>
            <w:left w:val="none" w:sz="0" w:space="0" w:color="auto"/>
            <w:bottom w:val="none" w:sz="0" w:space="0" w:color="auto"/>
            <w:right w:val="none" w:sz="0" w:space="0" w:color="auto"/>
          </w:divBdr>
        </w:div>
        <w:div w:id="1667978268">
          <w:marLeft w:val="0"/>
          <w:marRight w:val="0"/>
          <w:marTop w:val="0"/>
          <w:marBottom w:val="0"/>
          <w:divBdr>
            <w:top w:val="none" w:sz="0" w:space="0" w:color="auto"/>
            <w:left w:val="none" w:sz="0" w:space="0" w:color="auto"/>
            <w:bottom w:val="none" w:sz="0" w:space="0" w:color="auto"/>
            <w:right w:val="none" w:sz="0" w:space="0" w:color="auto"/>
          </w:divBdr>
        </w:div>
        <w:div w:id="1668904396">
          <w:marLeft w:val="0"/>
          <w:marRight w:val="0"/>
          <w:marTop w:val="0"/>
          <w:marBottom w:val="0"/>
          <w:divBdr>
            <w:top w:val="none" w:sz="0" w:space="0" w:color="auto"/>
            <w:left w:val="none" w:sz="0" w:space="0" w:color="auto"/>
            <w:bottom w:val="none" w:sz="0" w:space="0" w:color="auto"/>
            <w:right w:val="none" w:sz="0" w:space="0" w:color="auto"/>
          </w:divBdr>
        </w:div>
        <w:div w:id="1682464897">
          <w:marLeft w:val="0"/>
          <w:marRight w:val="0"/>
          <w:marTop w:val="0"/>
          <w:marBottom w:val="0"/>
          <w:divBdr>
            <w:top w:val="none" w:sz="0" w:space="0" w:color="auto"/>
            <w:left w:val="none" w:sz="0" w:space="0" w:color="auto"/>
            <w:bottom w:val="none" w:sz="0" w:space="0" w:color="auto"/>
            <w:right w:val="none" w:sz="0" w:space="0" w:color="auto"/>
          </w:divBdr>
        </w:div>
        <w:div w:id="1685203401">
          <w:marLeft w:val="0"/>
          <w:marRight w:val="0"/>
          <w:marTop w:val="0"/>
          <w:marBottom w:val="0"/>
          <w:divBdr>
            <w:top w:val="none" w:sz="0" w:space="0" w:color="auto"/>
            <w:left w:val="none" w:sz="0" w:space="0" w:color="auto"/>
            <w:bottom w:val="none" w:sz="0" w:space="0" w:color="auto"/>
            <w:right w:val="none" w:sz="0" w:space="0" w:color="auto"/>
          </w:divBdr>
        </w:div>
        <w:div w:id="1685742076">
          <w:marLeft w:val="0"/>
          <w:marRight w:val="0"/>
          <w:marTop w:val="0"/>
          <w:marBottom w:val="0"/>
          <w:divBdr>
            <w:top w:val="none" w:sz="0" w:space="0" w:color="auto"/>
            <w:left w:val="none" w:sz="0" w:space="0" w:color="auto"/>
            <w:bottom w:val="none" w:sz="0" w:space="0" w:color="auto"/>
            <w:right w:val="none" w:sz="0" w:space="0" w:color="auto"/>
          </w:divBdr>
        </w:div>
        <w:div w:id="1689719909">
          <w:marLeft w:val="0"/>
          <w:marRight w:val="0"/>
          <w:marTop w:val="0"/>
          <w:marBottom w:val="0"/>
          <w:divBdr>
            <w:top w:val="none" w:sz="0" w:space="0" w:color="auto"/>
            <w:left w:val="none" w:sz="0" w:space="0" w:color="auto"/>
            <w:bottom w:val="none" w:sz="0" w:space="0" w:color="auto"/>
            <w:right w:val="none" w:sz="0" w:space="0" w:color="auto"/>
          </w:divBdr>
        </w:div>
        <w:div w:id="1691027113">
          <w:marLeft w:val="0"/>
          <w:marRight w:val="0"/>
          <w:marTop w:val="0"/>
          <w:marBottom w:val="0"/>
          <w:divBdr>
            <w:top w:val="none" w:sz="0" w:space="0" w:color="auto"/>
            <w:left w:val="none" w:sz="0" w:space="0" w:color="auto"/>
            <w:bottom w:val="none" w:sz="0" w:space="0" w:color="auto"/>
            <w:right w:val="none" w:sz="0" w:space="0" w:color="auto"/>
          </w:divBdr>
        </w:div>
        <w:div w:id="1699118587">
          <w:marLeft w:val="0"/>
          <w:marRight w:val="0"/>
          <w:marTop w:val="0"/>
          <w:marBottom w:val="0"/>
          <w:divBdr>
            <w:top w:val="none" w:sz="0" w:space="0" w:color="auto"/>
            <w:left w:val="none" w:sz="0" w:space="0" w:color="auto"/>
            <w:bottom w:val="none" w:sz="0" w:space="0" w:color="auto"/>
            <w:right w:val="none" w:sz="0" w:space="0" w:color="auto"/>
          </w:divBdr>
        </w:div>
        <w:div w:id="1705787989">
          <w:marLeft w:val="0"/>
          <w:marRight w:val="0"/>
          <w:marTop w:val="0"/>
          <w:marBottom w:val="0"/>
          <w:divBdr>
            <w:top w:val="none" w:sz="0" w:space="0" w:color="auto"/>
            <w:left w:val="none" w:sz="0" w:space="0" w:color="auto"/>
            <w:bottom w:val="none" w:sz="0" w:space="0" w:color="auto"/>
            <w:right w:val="none" w:sz="0" w:space="0" w:color="auto"/>
          </w:divBdr>
        </w:div>
        <w:div w:id="1709066978">
          <w:marLeft w:val="0"/>
          <w:marRight w:val="0"/>
          <w:marTop w:val="0"/>
          <w:marBottom w:val="0"/>
          <w:divBdr>
            <w:top w:val="none" w:sz="0" w:space="0" w:color="auto"/>
            <w:left w:val="none" w:sz="0" w:space="0" w:color="auto"/>
            <w:bottom w:val="none" w:sz="0" w:space="0" w:color="auto"/>
            <w:right w:val="none" w:sz="0" w:space="0" w:color="auto"/>
          </w:divBdr>
        </w:div>
        <w:div w:id="1710035939">
          <w:marLeft w:val="0"/>
          <w:marRight w:val="0"/>
          <w:marTop w:val="0"/>
          <w:marBottom w:val="0"/>
          <w:divBdr>
            <w:top w:val="none" w:sz="0" w:space="0" w:color="auto"/>
            <w:left w:val="none" w:sz="0" w:space="0" w:color="auto"/>
            <w:bottom w:val="none" w:sz="0" w:space="0" w:color="auto"/>
            <w:right w:val="none" w:sz="0" w:space="0" w:color="auto"/>
          </w:divBdr>
        </w:div>
        <w:div w:id="1712417523">
          <w:marLeft w:val="0"/>
          <w:marRight w:val="0"/>
          <w:marTop w:val="0"/>
          <w:marBottom w:val="0"/>
          <w:divBdr>
            <w:top w:val="none" w:sz="0" w:space="0" w:color="auto"/>
            <w:left w:val="none" w:sz="0" w:space="0" w:color="auto"/>
            <w:bottom w:val="none" w:sz="0" w:space="0" w:color="auto"/>
            <w:right w:val="none" w:sz="0" w:space="0" w:color="auto"/>
          </w:divBdr>
        </w:div>
        <w:div w:id="1713572460">
          <w:marLeft w:val="0"/>
          <w:marRight w:val="0"/>
          <w:marTop w:val="0"/>
          <w:marBottom w:val="0"/>
          <w:divBdr>
            <w:top w:val="none" w:sz="0" w:space="0" w:color="auto"/>
            <w:left w:val="none" w:sz="0" w:space="0" w:color="auto"/>
            <w:bottom w:val="none" w:sz="0" w:space="0" w:color="auto"/>
            <w:right w:val="none" w:sz="0" w:space="0" w:color="auto"/>
          </w:divBdr>
        </w:div>
        <w:div w:id="1729113355">
          <w:marLeft w:val="0"/>
          <w:marRight w:val="0"/>
          <w:marTop w:val="0"/>
          <w:marBottom w:val="0"/>
          <w:divBdr>
            <w:top w:val="none" w:sz="0" w:space="0" w:color="auto"/>
            <w:left w:val="none" w:sz="0" w:space="0" w:color="auto"/>
            <w:bottom w:val="none" w:sz="0" w:space="0" w:color="auto"/>
            <w:right w:val="none" w:sz="0" w:space="0" w:color="auto"/>
          </w:divBdr>
        </w:div>
        <w:div w:id="1733232723">
          <w:marLeft w:val="0"/>
          <w:marRight w:val="0"/>
          <w:marTop w:val="0"/>
          <w:marBottom w:val="0"/>
          <w:divBdr>
            <w:top w:val="none" w:sz="0" w:space="0" w:color="auto"/>
            <w:left w:val="none" w:sz="0" w:space="0" w:color="auto"/>
            <w:bottom w:val="none" w:sz="0" w:space="0" w:color="auto"/>
            <w:right w:val="none" w:sz="0" w:space="0" w:color="auto"/>
          </w:divBdr>
        </w:div>
        <w:div w:id="1734305438">
          <w:marLeft w:val="0"/>
          <w:marRight w:val="0"/>
          <w:marTop w:val="0"/>
          <w:marBottom w:val="0"/>
          <w:divBdr>
            <w:top w:val="none" w:sz="0" w:space="0" w:color="auto"/>
            <w:left w:val="none" w:sz="0" w:space="0" w:color="auto"/>
            <w:bottom w:val="none" w:sz="0" w:space="0" w:color="auto"/>
            <w:right w:val="none" w:sz="0" w:space="0" w:color="auto"/>
          </w:divBdr>
        </w:div>
        <w:div w:id="1744831049">
          <w:marLeft w:val="0"/>
          <w:marRight w:val="0"/>
          <w:marTop w:val="0"/>
          <w:marBottom w:val="0"/>
          <w:divBdr>
            <w:top w:val="none" w:sz="0" w:space="0" w:color="auto"/>
            <w:left w:val="none" w:sz="0" w:space="0" w:color="auto"/>
            <w:bottom w:val="none" w:sz="0" w:space="0" w:color="auto"/>
            <w:right w:val="none" w:sz="0" w:space="0" w:color="auto"/>
          </w:divBdr>
        </w:div>
        <w:div w:id="1752384424">
          <w:marLeft w:val="0"/>
          <w:marRight w:val="0"/>
          <w:marTop w:val="0"/>
          <w:marBottom w:val="0"/>
          <w:divBdr>
            <w:top w:val="none" w:sz="0" w:space="0" w:color="auto"/>
            <w:left w:val="none" w:sz="0" w:space="0" w:color="auto"/>
            <w:bottom w:val="none" w:sz="0" w:space="0" w:color="auto"/>
            <w:right w:val="none" w:sz="0" w:space="0" w:color="auto"/>
          </w:divBdr>
        </w:div>
        <w:div w:id="1753047082">
          <w:marLeft w:val="0"/>
          <w:marRight w:val="0"/>
          <w:marTop w:val="0"/>
          <w:marBottom w:val="0"/>
          <w:divBdr>
            <w:top w:val="none" w:sz="0" w:space="0" w:color="auto"/>
            <w:left w:val="none" w:sz="0" w:space="0" w:color="auto"/>
            <w:bottom w:val="none" w:sz="0" w:space="0" w:color="auto"/>
            <w:right w:val="none" w:sz="0" w:space="0" w:color="auto"/>
          </w:divBdr>
        </w:div>
        <w:div w:id="1755468700">
          <w:marLeft w:val="0"/>
          <w:marRight w:val="0"/>
          <w:marTop w:val="0"/>
          <w:marBottom w:val="0"/>
          <w:divBdr>
            <w:top w:val="none" w:sz="0" w:space="0" w:color="auto"/>
            <w:left w:val="none" w:sz="0" w:space="0" w:color="auto"/>
            <w:bottom w:val="none" w:sz="0" w:space="0" w:color="auto"/>
            <w:right w:val="none" w:sz="0" w:space="0" w:color="auto"/>
          </w:divBdr>
        </w:div>
        <w:div w:id="1758860999">
          <w:marLeft w:val="0"/>
          <w:marRight w:val="0"/>
          <w:marTop w:val="0"/>
          <w:marBottom w:val="0"/>
          <w:divBdr>
            <w:top w:val="none" w:sz="0" w:space="0" w:color="auto"/>
            <w:left w:val="none" w:sz="0" w:space="0" w:color="auto"/>
            <w:bottom w:val="none" w:sz="0" w:space="0" w:color="auto"/>
            <w:right w:val="none" w:sz="0" w:space="0" w:color="auto"/>
          </w:divBdr>
        </w:div>
        <w:div w:id="1764498786">
          <w:marLeft w:val="0"/>
          <w:marRight w:val="0"/>
          <w:marTop w:val="0"/>
          <w:marBottom w:val="0"/>
          <w:divBdr>
            <w:top w:val="none" w:sz="0" w:space="0" w:color="auto"/>
            <w:left w:val="none" w:sz="0" w:space="0" w:color="auto"/>
            <w:bottom w:val="none" w:sz="0" w:space="0" w:color="auto"/>
            <w:right w:val="none" w:sz="0" w:space="0" w:color="auto"/>
          </w:divBdr>
        </w:div>
        <w:div w:id="1765373967">
          <w:marLeft w:val="0"/>
          <w:marRight w:val="0"/>
          <w:marTop w:val="0"/>
          <w:marBottom w:val="0"/>
          <w:divBdr>
            <w:top w:val="none" w:sz="0" w:space="0" w:color="auto"/>
            <w:left w:val="none" w:sz="0" w:space="0" w:color="auto"/>
            <w:bottom w:val="none" w:sz="0" w:space="0" w:color="auto"/>
            <w:right w:val="none" w:sz="0" w:space="0" w:color="auto"/>
          </w:divBdr>
        </w:div>
        <w:div w:id="1765417621">
          <w:marLeft w:val="0"/>
          <w:marRight w:val="0"/>
          <w:marTop w:val="0"/>
          <w:marBottom w:val="0"/>
          <w:divBdr>
            <w:top w:val="none" w:sz="0" w:space="0" w:color="auto"/>
            <w:left w:val="none" w:sz="0" w:space="0" w:color="auto"/>
            <w:bottom w:val="none" w:sz="0" w:space="0" w:color="auto"/>
            <w:right w:val="none" w:sz="0" w:space="0" w:color="auto"/>
          </w:divBdr>
        </w:div>
        <w:div w:id="1767382539">
          <w:marLeft w:val="0"/>
          <w:marRight w:val="0"/>
          <w:marTop w:val="0"/>
          <w:marBottom w:val="0"/>
          <w:divBdr>
            <w:top w:val="none" w:sz="0" w:space="0" w:color="auto"/>
            <w:left w:val="none" w:sz="0" w:space="0" w:color="auto"/>
            <w:bottom w:val="none" w:sz="0" w:space="0" w:color="auto"/>
            <w:right w:val="none" w:sz="0" w:space="0" w:color="auto"/>
          </w:divBdr>
        </w:div>
        <w:div w:id="1768304252">
          <w:marLeft w:val="0"/>
          <w:marRight w:val="0"/>
          <w:marTop w:val="0"/>
          <w:marBottom w:val="0"/>
          <w:divBdr>
            <w:top w:val="none" w:sz="0" w:space="0" w:color="auto"/>
            <w:left w:val="none" w:sz="0" w:space="0" w:color="auto"/>
            <w:bottom w:val="none" w:sz="0" w:space="0" w:color="auto"/>
            <w:right w:val="none" w:sz="0" w:space="0" w:color="auto"/>
          </w:divBdr>
        </w:div>
        <w:div w:id="1769307227">
          <w:marLeft w:val="0"/>
          <w:marRight w:val="0"/>
          <w:marTop w:val="0"/>
          <w:marBottom w:val="0"/>
          <w:divBdr>
            <w:top w:val="none" w:sz="0" w:space="0" w:color="auto"/>
            <w:left w:val="none" w:sz="0" w:space="0" w:color="auto"/>
            <w:bottom w:val="none" w:sz="0" w:space="0" w:color="auto"/>
            <w:right w:val="none" w:sz="0" w:space="0" w:color="auto"/>
          </w:divBdr>
        </w:div>
        <w:div w:id="1775394180">
          <w:marLeft w:val="0"/>
          <w:marRight w:val="0"/>
          <w:marTop w:val="0"/>
          <w:marBottom w:val="0"/>
          <w:divBdr>
            <w:top w:val="none" w:sz="0" w:space="0" w:color="auto"/>
            <w:left w:val="none" w:sz="0" w:space="0" w:color="auto"/>
            <w:bottom w:val="none" w:sz="0" w:space="0" w:color="auto"/>
            <w:right w:val="none" w:sz="0" w:space="0" w:color="auto"/>
          </w:divBdr>
        </w:div>
        <w:div w:id="1781491414">
          <w:marLeft w:val="0"/>
          <w:marRight w:val="0"/>
          <w:marTop w:val="0"/>
          <w:marBottom w:val="0"/>
          <w:divBdr>
            <w:top w:val="none" w:sz="0" w:space="0" w:color="auto"/>
            <w:left w:val="none" w:sz="0" w:space="0" w:color="auto"/>
            <w:bottom w:val="none" w:sz="0" w:space="0" w:color="auto"/>
            <w:right w:val="none" w:sz="0" w:space="0" w:color="auto"/>
          </w:divBdr>
        </w:div>
        <w:div w:id="1792244484">
          <w:marLeft w:val="0"/>
          <w:marRight w:val="0"/>
          <w:marTop w:val="0"/>
          <w:marBottom w:val="0"/>
          <w:divBdr>
            <w:top w:val="none" w:sz="0" w:space="0" w:color="auto"/>
            <w:left w:val="none" w:sz="0" w:space="0" w:color="auto"/>
            <w:bottom w:val="none" w:sz="0" w:space="0" w:color="auto"/>
            <w:right w:val="none" w:sz="0" w:space="0" w:color="auto"/>
          </w:divBdr>
        </w:div>
        <w:div w:id="1799957073">
          <w:marLeft w:val="0"/>
          <w:marRight w:val="0"/>
          <w:marTop w:val="0"/>
          <w:marBottom w:val="0"/>
          <w:divBdr>
            <w:top w:val="none" w:sz="0" w:space="0" w:color="auto"/>
            <w:left w:val="none" w:sz="0" w:space="0" w:color="auto"/>
            <w:bottom w:val="none" w:sz="0" w:space="0" w:color="auto"/>
            <w:right w:val="none" w:sz="0" w:space="0" w:color="auto"/>
          </w:divBdr>
        </w:div>
        <w:div w:id="1801803633">
          <w:marLeft w:val="0"/>
          <w:marRight w:val="0"/>
          <w:marTop w:val="0"/>
          <w:marBottom w:val="0"/>
          <w:divBdr>
            <w:top w:val="none" w:sz="0" w:space="0" w:color="auto"/>
            <w:left w:val="none" w:sz="0" w:space="0" w:color="auto"/>
            <w:bottom w:val="none" w:sz="0" w:space="0" w:color="auto"/>
            <w:right w:val="none" w:sz="0" w:space="0" w:color="auto"/>
          </w:divBdr>
        </w:div>
        <w:div w:id="1805586107">
          <w:marLeft w:val="0"/>
          <w:marRight w:val="0"/>
          <w:marTop w:val="0"/>
          <w:marBottom w:val="0"/>
          <w:divBdr>
            <w:top w:val="none" w:sz="0" w:space="0" w:color="auto"/>
            <w:left w:val="none" w:sz="0" w:space="0" w:color="auto"/>
            <w:bottom w:val="none" w:sz="0" w:space="0" w:color="auto"/>
            <w:right w:val="none" w:sz="0" w:space="0" w:color="auto"/>
          </w:divBdr>
        </w:div>
        <w:div w:id="1811971646">
          <w:marLeft w:val="0"/>
          <w:marRight w:val="0"/>
          <w:marTop w:val="0"/>
          <w:marBottom w:val="0"/>
          <w:divBdr>
            <w:top w:val="none" w:sz="0" w:space="0" w:color="auto"/>
            <w:left w:val="none" w:sz="0" w:space="0" w:color="auto"/>
            <w:bottom w:val="none" w:sz="0" w:space="0" w:color="auto"/>
            <w:right w:val="none" w:sz="0" w:space="0" w:color="auto"/>
          </w:divBdr>
        </w:div>
        <w:div w:id="1815677342">
          <w:marLeft w:val="0"/>
          <w:marRight w:val="0"/>
          <w:marTop w:val="0"/>
          <w:marBottom w:val="0"/>
          <w:divBdr>
            <w:top w:val="none" w:sz="0" w:space="0" w:color="auto"/>
            <w:left w:val="none" w:sz="0" w:space="0" w:color="auto"/>
            <w:bottom w:val="none" w:sz="0" w:space="0" w:color="auto"/>
            <w:right w:val="none" w:sz="0" w:space="0" w:color="auto"/>
          </w:divBdr>
        </w:div>
        <w:div w:id="1821535554">
          <w:marLeft w:val="0"/>
          <w:marRight w:val="0"/>
          <w:marTop w:val="0"/>
          <w:marBottom w:val="0"/>
          <w:divBdr>
            <w:top w:val="none" w:sz="0" w:space="0" w:color="auto"/>
            <w:left w:val="none" w:sz="0" w:space="0" w:color="auto"/>
            <w:bottom w:val="none" w:sz="0" w:space="0" w:color="auto"/>
            <w:right w:val="none" w:sz="0" w:space="0" w:color="auto"/>
          </w:divBdr>
        </w:div>
        <w:div w:id="1828932887">
          <w:marLeft w:val="0"/>
          <w:marRight w:val="0"/>
          <w:marTop w:val="0"/>
          <w:marBottom w:val="0"/>
          <w:divBdr>
            <w:top w:val="none" w:sz="0" w:space="0" w:color="auto"/>
            <w:left w:val="none" w:sz="0" w:space="0" w:color="auto"/>
            <w:bottom w:val="none" w:sz="0" w:space="0" w:color="auto"/>
            <w:right w:val="none" w:sz="0" w:space="0" w:color="auto"/>
          </w:divBdr>
        </w:div>
        <w:div w:id="1835954625">
          <w:marLeft w:val="0"/>
          <w:marRight w:val="0"/>
          <w:marTop w:val="0"/>
          <w:marBottom w:val="0"/>
          <w:divBdr>
            <w:top w:val="none" w:sz="0" w:space="0" w:color="auto"/>
            <w:left w:val="none" w:sz="0" w:space="0" w:color="auto"/>
            <w:bottom w:val="none" w:sz="0" w:space="0" w:color="auto"/>
            <w:right w:val="none" w:sz="0" w:space="0" w:color="auto"/>
          </w:divBdr>
        </w:div>
        <w:div w:id="1836802348">
          <w:marLeft w:val="0"/>
          <w:marRight w:val="0"/>
          <w:marTop w:val="0"/>
          <w:marBottom w:val="0"/>
          <w:divBdr>
            <w:top w:val="none" w:sz="0" w:space="0" w:color="auto"/>
            <w:left w:val="none" w:sz="0" w:space="0" w:color="auto"/>
            <w:bottom w:val="none" w:sz="0" w:space="0" w:color="auto"/>
            <w:right w:val="none" w:sz="0" w:space="0" w:color="auto"/>
          </w:divBdr>
        </w:div>
        <w:div w:id="1839271503">
          <w:marLeft w:val="0"/>
          <w:marRight w:val="0"/>
          <w:marTop w:val="0"/>
          <w:marBottom w:val="0"/>
          <w:divBdr>
            <w:top w:val="none" w:sz="0" w:space="0" w:color="auto"/>
            <w:left w:val="none" w:sz="0" w:space="0" w:color="auto"/>
            <w:bottom w:val="none" w:sz="0" w:space="0" w:color="auto"/>
            <w:right w:val="none" w:sz="0" w:space="0" w:color="auto"/>
          </w:divBdr>
        </w:div>
        <w:div w:id="1840845352">
          <w:marLeft w:val="0"/>
          <w:marRight w:val="0"/>
          <w:marTop w:val="0"/>
          <w:marBottom w:val="0"/>
          <w:divBdr>
            <w:top w:val="none" w:sz="0" w:space="0" w:color="auto"/>
            <w:left w:val="none" w:sz="0" w:space="0" w:color="auto"/>
            <w:bottom w:val="none" w:sz="0" w:space="0" w:color="auto"/>
            <w:right w:val="none" w:sz="0" w:space="0" w:color="auto"/>
          </w:divBdr>
        </w:div>
        <w:div w:id="1841895738">
          <w:marLeft w:val="0"/>
          <w:marRight w:val="0"/>
          <w:marTop w:val="0"/>
          <w:marBottom w:val="0"/>
          <w:divBdr>
            <w:top w:val="none" w:sz="0" w:space="0" w:color="auto"/>
            <w:left w:val="none" w:sz="0" w:space="0" w:color="auto"/>
            <w:bottom w:val="none" w:sz="0" w:space="0" w:color="auto"/>
            <w:right w:val="none" w:sz="0" w:space="0" w:color="auto"/>
          </w:divBdr>
        </w:div>
        <w:div w:id="1842816823">
          <w:marLeft w:val="0"/>
          <w:marRight w:val="0"/>
          <w:marTop w:val="0"/>
          <w:marBottom w:val="0"/>
          <w:divBdr>
            <w:top w:val="none" w:sz="0" w:space="0" w:color="auto"/>
            <w:left w:val="none" w:sz="0" w:space="0" w:color="auto"/>
            <w:bottom w:val="none" w:sz="0" w:space="0" w:color="auto"/>
            <w:right w:val="none" w:sz="0" w:space="0" w:color="auto"/>
          </w:divBdr>
        </w:div>
        <w:div w:id="1852065830">
          <w:marLeft w:val="0"/>
          <w:marRight w:val="0"/>
          <w:marTop w:val="0"/>
          <w:marBottom w:val="0"/>
          <w:divBdr>
            <w:top w:val="none" w:sz="0" w:space="0" w:color="auto"/>
            <w:left w:val="none" w:sz="0" w:space="0" w:color="auto"/>
            <w:bottom w:val="none" w:sz="0" w:space="0" w:color="auto"/>
            <w:right w:val="none" w:sz="0" w:space="0" w:color="auto"/>
          </w:divBdr>
        </w:div>
        <w:div w:id="1866407763">
          <w:marLeft w:val="0"/>
          <w:marRight w:val="0"/>
          <w:marTop w:val="0"/>
          <w:marBottom w:val="0"/>
          <w:divBdr>
            <w:top w:val="none" w:sz="0" w:space="0" w:color="auto"/>
            <w:left w:val="none" w:sz="0" w:space="0" w:color="auto"/>
            <w:bottom w:val="none" w:sz="0" w:space="0" w:color="auto"/>
            <w:right w:val="none" w:sz="0" w:space="0" w:color="auto"/>
          </w:divBdr>
        </w:div>
        <w:div w:id="1870145728">
          <w:marLeft w:val="0"/>
          <w:marRight w:val="0"/>
          <w:marTop w:val="0"/>
          <w:marBottom w:val="0"/>
          <w:divBdr>
            <w:top w:val="none" w:sz="0" w:space="0" w:color="auto"/>
            <w:left w:val="none" w:sz="0" w:space="0" w:color="auto"/>
            <w:bottom w:val="none" w:sz="0" w:space="0" w:color="auto"/>
            <w:right w:val="none" w:sz="0" w:space="0" w:color="auto"/>
          </w:divBdr>
        </w:div>
        <w:div w:id="1870949676">
          <w:marLeft w:val="0"/>
          <w:marRight w:val="0"/>
          <w:marTop w:val="0"/>
          <w:marBottom w:val="0"/>
          <w:divBdr>
            <w:top w:val="none" w:sz="0" w:space="0" w:color="auto"/>
            <w:left w:val="none" w:sz="0" w:space="0" w:color="auto"/>
            <w:bottom w:val="none" w:sz="0" w:space="0" w:color="auto"/>
            <w:right w:val="none" w:sz="0" w:space="0" w:color="auto"/>
          </w:divBdr>
        </w:div>
        <w:div w:id="1871528000">
          <w:marLeft w:val="0"/>
          <w:marRight w:val="0"/>
          <w:marTop w:val="0"/>
          <w:marBottom w:val="0"/>
          <w:divBdr>
            <w:top w:val="none" w:sz="0" w:space="0" w:color="auto"/>
            <w:left w:val="none" w:sz="0" w:space="0" w:color="auto"/>
            <w:bottom w:val="none" w:sz="0" w:space="0" w:color="auto"/>
            <w:right w:val="none" w:sz="0" w:space="0" w:color="auto"/>
          </w:divBdr>
        </w:div>
        <w:div w:id="1873230156">
          <w:marLeft w:val="0"/>
          <w:marRight w:val="0"/>
          <w:marTop w:val="0"/>
          <w:marBottom w:val="0"/>
          <w:divBdr>
            <w:top w:val="none" w:sz="0" w:space="0" w:color="auto"/>
            <w:left w:val="none" w:sz="0" w:space="0" w:color="auto"/>
            <w:bottom w:val="none" w:sz="0" w:space="0" w:color="auto"/>
            <w:right w:val="none" w:sz="0" w:space="0" w:color="auto"/>
          </w:divBdr>
        </w:div>
        <w:div w:id="1875655593">
          <w:marLeft w:val="0"/>
          <w:marRight w:val="0"/>
          <w:marTop w:val="0"/>
          <w:marBottom w:val="0"/>
          <w:divBdr>
            <w:top w:val="none" w:sz="0" w:space="0" w:color="auto"/>
            <w:left w:val="none" w:sz="0" w:space="0" w:color="auto"/>
            <w:bottom w:val="none" w:sz="0" w:space="0" w:color="auto"/>
            <w:right w:val="none" w:sz="0" w:space="0" w:color="auto"/>
          </w:divBdr>
        </w:div>
        <w:div w:id="1877348720">
          <w:marLeft w:val="0"/>
          <w:marRight w:val="0"/>
          <w:marTop w:val="0"/>
          <w:marBottom w:val="0"/>
          <w:divBdr>
            <w:top w:val="none" w:sz="0" w:space="0" w:color="auto"/>
            <w:left w:val="none" w:sz="0" w:space="0" w:color="auto"/>
            <w:bottom w:val="none" w:sz="0" w:space="0" w:color="auto"/>
            <w:right w:val="none" w:sz="0" w:space="0" w:color="auto"/>
          </w:divBdr>
        </w:div>
        <w:div w:id="1878202276">
          <w:marLeft w:val="0"/>
          <w:marRight w:val="0"/>
          <w:marTop w:val="0"/>
          <w:marBottom w:val="0"/>
          <w:divBdr>
            <w:top w:val="none" w:sz="0" w:space="0" w:color="auto"/>
            <w:left w:val="none" w:sz="0" w:space="0" w:color="auto"/>
            <w:bottom w:val="none" w:sz="0" w:space="0" w:color="auto"/>
            <w:right w:val="none" w:sz="0" w:space="0" w:color="auto"/>
          </w:divBdr>
        </w:div>
        <w:div w:id="1878741111">
          <w:marLeft w:val="0"/>
          <w:marRight w:val="0"/>
          <w:marTop w:val="0"/>
          <w:marBottom w:val="0"/>
          <w:divBdr>
            <w:top w:val="none" w:sz="0" w:space="0" w:color="auto"/>
            <w:left w:val="none" w:sz="0" w:space="0" w:color="auto"/>
            <w:bottom w:val="none" w:sz="0" w:space="0" w:color="auto"/>
            <w:right w:val="none" w:sz="0" w:space="0" w:color="auto"/>
          </w:divBdr>
        </w:div>
        <w:div w:id="1890220814">
          <w:marLeft w:val="0"/>
          <w:marRight w:val="0"/>
          <w:marTop w:val="0"/>
          <w:marBottom w:val="0"/>
          <w:divBdr>
            <w:top w:val="none" w:sz="0" w:space="0" w:color="auto"/>
            <w:left w:val="none" w:sz="0" w:space="0" w:color="auto"/>
            <w:bottom w:val="none" w:sz="0" w:space="0" w:color="auto"/>
            <w:right w:val="none" w:sz="0" w:space="0" w:color="auto"/>
          </w:divBdr>
        </w:div>
        <w:div w:id="1891916481">
          <w:marLeft w:val="0"/>
          <w:marRight w:val="0"/>
          <w:marTop w:val="0"/>
          <w:marBottom w:val="0"/>
          <w:divBdr>
            <w:top w:val="none" w:sz="0" w:space="0" w:color="auto"/>
            <w:left w:val="none" w:sz="0" w:space="0" w:color="auto"/>
            <w:bottom w:val="none" w:sz="0" w:space="0" w:color="auto"/>
            <w:right w:val="none" w:sz="0" w:space="0" w:color="auto"/>
          </w:divBdr>
        </w:div>
        <w:div w:id="1893073995">
          <w:marLeft w:val="0"/>
          <w:marRight w:val="0"/>
          <w:marTop w:val="0"/>
          <w:marBottom w:val="0"/>
          <w:divBdr>
            <w:top w:val="none" w:sz="0" w:space="0" w:color="auto"/>
            <w:left w:val="none" w:sz="0" w:space="0" w:color="auto"/>
            <w:bottom w:val="none" w:sz="0" w:space="0" w:color="auto"/>
            <w:right w:val="none" w:sz="0" w:space="0" w:color="auto"/>
          </w:divBdr>
        </w:div>
        <w:div w:id="1894004203">
          <w:marLeft w:val="0"/>
          <w:marRight w:val="0"/>
          <w:marTop w:val="0"/>
          <w:marBottom w:val="0"/>
          <w:divBdr>
            <w:top w:val="none" w:sz="0" w:space="0" w:color="auto"/>
            <w:left w:val="none" w:sz="0" w:space="0" w:color="auto"/>
            <w:bottom w:val="none" w:sz="0" w:space="0" w:color="auto"/>
            <w:right w:val="none" w:sz="0" w:space="0" w:color="auto"/>
          </w:divBdr>
        </w:div>
        <w:div w:id="1895578670">
          <w:marLeft w:val="0"/>
          <w:marRight w:val="0"/>
          <w:marTop w:val="0"/>
          <w:marBottom w:val="0"/>
          <w:divBdr>
            <w:top w:val="none" w:sz="0" w:space="0" w:color="auto"/>
            <w:left w:val="none" w:sz="0" w:space="0" w:color="auto"/>
            <w:bottom w:val="none" w:sz="0" w:space="0" w:color="auto"/>
            <w:right w:val="none" w:sz="0" w:space="0" w:color="auto"/>
          </w:divBdr>
        </w:div>
        <w:div w:id="1902059730">
          <w:marLeft w:val="0"/>
          <w:marRight w:val="0"/>
          <w:marTop w:val="0"/>
          <w:marBottom w:val="0"/>
          <w:divBdr>
            <w:top w:val="none" w:sz="0" w:space="0" w:color="auto"/>
            <w:left w:val="none" w:sz="0" w:space="0" w:color="auto"/>
            <w:bottom w:val="none" w:sz="0" w:space="0" w:color="auto"/>
            <w:right w:val="none" w:sz="0" w:space="0" w:color="auto"/>
          </w:divBdr>
        </w:div>
        <w:div w:id="1902861828">
          <w:marLeft w:val="0"/>
          <w:marRight w:val="0"/>
          <w:marTop w:val="0"/>
          <w:marBottom w:val="0"/>
          <w:divBdr>
            <w:top w:val="none" w:sz="0" w:space="0" w:color="auto"/>
            <w:left w:val="none" w:sz="0" w:space="0" w:color="auto"/>
            <w:bottom w:val="none" w:sz="0" w:space="0" w:color="auto"/>
            <w:right w:val="none" w:sz="0" w:space="0" w:color="auto"/>
          </w:divBdr>
        </w:div>
        <w:div w:id="1906793911">
          <w:marLeft w:val="0"/>
          <w:marRight w:val="0"/>
          <w:marTop w:val="0"/>
          <w:marBottom w:val="0"/>
          <w:divBdr>
            <w:top w:val="none" w:sz="0" w:space="0" w:color="auto"/>
            <w:left w:val="none" w:sz="0" w:space="0" w:color="auto"/>
            <w:bottom w:val="none" w:sz="0" w:space="0" w:color="auto"/>
            <w:right w:val="none" w:sz="0" w:space="0" w:color="auto"/>
          </w:divBdr>
        </w:div>
        <w:div w:id="1910649599">
          <w:marLeft w:val="0"/>
          <w:marRight w:val="0"/>
          <w:marTop w:val="0"/>
          <w:marBottom w:val="0"/>
          <w:divBdr>
            <w:top w:val="none" w:sz="0" w:space="0" w:color="auto"/>
            <w:left w:val="none" w:sz="0" w:space="0" w:color="auto"/>
            <w:bottom w:val="none" w:sz="0" w:space="0" w:color="auto"/>
            <w:right w:val="none" w:sz="0" w:space="0" w:color="auto"/>
          </w:divBdr>
        </w:div>
        <w:div w:id="1911037063">
          <w:marLeft w:val="0"/>
          <w:marRight w:val="0"/>
          <w:marTop w:val="0"/>
          <w:marBottom w:val="0"/>
          <w:divBdr>
            <w:top w:val="none" w:sz="0" w:space="0" w:color="auto"/>
            <w:left w:val="none" w:sz="0" w:space="0" w:color="auto"/>
            <w:bottom w:val="none" w:sz="0" w:space="0" w:color="auto"/>
            <w:right w:val="none" w:sz="0" w:space="0" w:color="auto"/>
          </w:divBdr>
        </w:div>
        <w:div w:id="1915357552">
          <w:marLeft w:val="0"/>
          <w:marRight w:val="0"/>
          <w:marTop w:val="0"/>
          <w:marBottom w:val="0"/>
          <w:divBdr>
            <w:top w:val="none" w:sz="0" w:space="0" w:color="auto"/>
            <w:left w:val="none" w:sz="0" w:space="0" w:color="auto"/>
            <w:bottom w:val="none" w:sz="0" w:space="0" w:color="auto"/>
            <w:right w:val="none" w:sz="0" w:space="0" w:color="auto"/>
          </w:divBdr>
        </w:div>
        <w:div w:id="1920023710">
          <w:marLeft w:val="0"/>
          <w:marRight w:val="0"/>
          <w:marTop w:val="0"/>
          <w:marBottom w:val="0"/>
          <w:divBdr>
            <w:top w:val="none" w:sz="0" w:space="0" w:color="auto"/>
            <w:left w:val="none" w:sz="0" w:space="0" w:color="auto"/>
            <w:bottom w:val="none" w:sz="0" w:space="0" w:color="auto"/>
            <w:right w:val="none" w:sz="0" w:space="0" w:color="auto"/>
          </w:divBdr>
        </w:div>
        <w:div w:id="1920598281">
          <w:marLeft w:val="0"/>
          <w:marRight w:val="0"/>
          <w:marTop w:val="0"/>
          <w:marBottom w:val="0"/>
          <w:divBdr>
            <w:top w:val="none" w:sz="0" w:space="0" w:color="auto"/>
            <w:left w:val="none" w:sz="0" w:space="0" w:color="auto"/>
            <w:bottom w:val="none" w:sz="0" w:space="0" w:color="auto"/>
            <w:right w:val="none" w:sz="0" w:space="0" w:color="auto"/>
          </w:divBdr>
        </w:div>
        <w:div w:id="1928490459">
          <w:marLeft w:val="0"/>
          <w:marRight w:val="0"/>
          <w:marTop w:val="0"/>
          <w:marBottom w:val="0"/>
          <w:divBdr>
            <w:top w:val="none" w:sz="0" w:space="0" w:color="auto"/>
            <w:left w:val="none" w:sz="0" w:space="0" w:color="auto"/>
            <w:bottom w:val="none" w:sz="0" w:space="0" w:color="auto"/>
            <w:right w:val="none" w:sz="0" w:space="0" w:color="auto"/>
          </w:divBdr>
        </w:div>
        <w:div w:id="1934582811">
          <w:marLeft w:val="0"/>
          <w:marRight w:val="0"/>
          <w:marTop w:val="0"/>
          <w:marBottom w:val="0"/>
          <w:divBdr>
            <w:top w:val="none" w:sz="0" w:space="0" w:color="auto"/>
            <w:left w:val="none" w:sz="0" w:space="0" w:color="auto"/>
            <w:bottom w:val="none" w:sz="0" w:space="0" w:color="auto"/>
            <w:right w:val="none" w:sz="0" w:space="0" w:color="auto"/>
          </w:divBdr>
        </w:div>
        <w:div w:id="1937594420">
          <w:marLeft w:val="0"/>
          <w:marRight w:val="0"/>
          <w:marTop w:val="0"/>
          <w:marBottom w:val="0"/>
          <w:divBdr>
            <w:top w:val="none" w:sz="0" w:space="0" w:color="auto"/>
            <w:left w:val="none" w:sz="0" w:space="0" w:color="auto"/>
            <w:bottom w:val="none" w:sz="0" w:space="0" w:color="auto"/>
            <w:right w:val="none" w:sz="0" w:space="0" w:color="auto"/>
          </w:divBdr>
        </w:div>
        <w:div w:id="1946844020">
          <w:marLeft w:val="0"/>
          <w:marRight w:val="0"/>
          <w:marTop w:val="0"/>
          <w:marBottom w:val="0"/>
          <w:divBdr>
            <w:top w:val="none" w:sz="0" w:space="0" w:color="auto"/>
            <w:left w:val="none" w:sz="0" w:space="0" w:color="auto"/>
            <w:bottom w:val="none" w:sz="0" w:space="0" w:color="auto"/>
            <w:right w:val="none" w:sz="0" w:space="0" w:color="auto"/>
          </w:divBdr>
        </w:div>
        <w:div w:id="1956255494">
          <w:marLeft w:val="0"/>
          <w:marRight w:val="0"/>
          <w:marTop w:val="0"/>
          <w:marBottom w:val="0"/>
          <w:divBdr>
            <w:top w:val="none" w:sz="0" w:space="0" w:color="auto"/>
            <w:left w:val="none" w:sz="0" w:space="0" w:color="auto"/>
            <w:bottom w:val="none" w:sz="0" w:space="0" w:color="auto"/>
            <w:right w:val="none" w:sz="0" w:space="0" w:color="auto"/>
          </w:divBdr>
        </w:div>
        <w:div w:id="1959486989">
          <w:marLeft w:val="0"/>
          <w:marRight w:val="0"/>
          <w:marTop w:val="0"/>
          <w:marBottom w:val="0"/>
          <w:divBdr>
            <w:top w:val="none" w:sz="0" w:space="0" w:color="auto"/>
            <w:left w:val="none" w:sz="0" w:space="0" w:color="auto"/>
            <w:bottom w:val="none" w:sz="0" w:space="0" w:color="auto"/>
            <w:right w:val="none" w:sz="0" w:space="0" w:color="auto"/>
          </w:divBdr>
        </w:div>
        <w:div w:id="1964460283">
          <w:marLeft w:val="0"/>
          <w:marRight w:val="0"/>
          <w:marTop w:val="0"/>
          <w:marBottom w:val="0"/>
          <w:divBdr>
            <w:top w:val="none" w:sz="0" w:space="0" w:color="auto"/>
            <w:left w:val="none" w:sz="0" w:space="0" w:color="auto"/>
            <w:bottom w:val="none" w:sz="0" w:space="0" w:color="auto"/>
            <w:right w:val="none" w:sz="0" w:space="0" w:color="auto"/>
          </w:divBdr>
        </w:div>
        <w:div w:id="1973360309">
          <w:marLeft w:val="0"/>
          <w:marRight w:val="0"/>
          <w:marTop w:val="0"/>
          <w:marBottom w:val="0"/>
          <w:divBdr>
            <w:top w:val="none" w:sz="0" w:space="0" w:color="auto"/>
            <w:left w:val="none" w:sz="0" w:space="0" w:color="auto"/>
            <w:bottom w:val="none" w:sz="0" w:space="0" w:color="auto"/>
            <w:right w:val="none" w:sz="0" w:space="0" w:color="auto"/>
          </w:divBdr>
        </w:div>
        <w:div w:id="1978028203">
          <w:marLeft w:val="0"/>
          <w:marRight w:val="0"/>
          <w:marTop w:val="0"/>
          <w:marBottom w:val="0"/>
          <w:divBdr>
            <w:top w:val="none" w:sz="0" w:space="0" w:color="auto"/>
            <w:left w:val="none" w:sz="0" w:space="0" w:color="auto"/>
            <w:bottom w:val="none" w:sz="0" w:space="0" w:color="auto"/>
            <w:right w:val="none" w:sz="0" w:space="0" w:color="auto"/>
          </w:divBdr>
        </w:div>
        <w:div w:id="1980070174">
          <w:marLeft w:val="0"/>
          <w:marRight w:val="0"/>
          <w:marTop w:val="0"/>
          <w:marBottom w:val="0"/>
          <w:divBdr>
            <w:top w:val="none" w:sz="0" w:space="0" w:color="auto"/>
            <w:left w:val="none" w:sz="0" w:space="0" w:color="auto"/>
            <w:bottom w:val="none" w:sz="0" w:space="0" w:color="auto"/>
            <w:right w:val="none" w:sz="0" w:space="0" w:color="auto"/>
          </w:divBdr>
        </w:div>
        <w:div w:id="1982272238">
          <w:marLeft w:val="0"/>
          <w:marRight w:val="0"/>
          <w:marTop w:val="0"/>
          <w:marBottom w:val="0"/>
          <w:divBdr>
            <w:top w:val="none" w:sz="0" w:space="0" w:color="auto"/>
            <w:left w:val="none" w:sz="0" w:space="0" w:color="auto"/>
            <w:bottom w:val="none" w:sz="0" w:space="0" w:color="auto"/>
            <w:right w:val="none" w:sz="0" w:space="0" w:color="auto"/>
          </w:divBdr>
        </w:div>
        <w:div w:id="1984431941">
          <w:marLeft w:val="0"/>
          <w:marRight w:val="0"/>
          <w:marTop w:val="0"/>
          <w:marBottom w:val="0"/>
          <w:divBdr>
            <w:top w:val="none" w:sz="0" w:space="0" w:color="auto"/>
            <w:left w:val="none" w:sz="0" w:space="0" w:color="auto"/>
            <w:bottom w:val="none" w:sz="0" w:space="0" w:color="auto"/>
            <w:right w:val="none" w:sz="0" w:space="0" w:color="auto"/>
          </w:divBdr>
        </w:div>
        <w:div w:id="1984576515">
          <w:marLeft w:val="0"/>
          <w:marRight w:val="0"/>
          <w:marTop w:val="0"/>
          <w:marBottom w:val="0"/>
          <w:divBdr>
            <w:top w:val="none" w:sz="0" w:space="0" w:color="auto"/>
            <w:left w:val="none" w:sz="0" w:space="0" w:color="auto"/>
            <w:bottom w:val="none" w:sz="0" w:space="0" w:color="auto"/>
            <w:right w:val="none" w:sz="0" w:space="0" w:color="auto"/>
          </w:divBdr>
        </w:div>
        <w:div w:id="1985235629">
          <w:marLeft w:val="0"/>
          <w:marRight w:val="0"/>
          <w:marTop w:val="0"/>
          <w:marBottom w:val="0"/>
          <w:divBdr>
            <w:top w:val="none" w:sz="0" w:space="0" w:color="auto"/>
            <w:left w:val="none" w:sz="0" w:space="0" w:color="auto"/>
            <w:bottom w:val="none" w:sz="0" w:space="0" w:color="auto"/>
            <w:right w:val="none" w:sz="0" w:space="0" w:color="auto"/>
          </w:divBdr>
        </w:div>
        <w:div w:id="1987396086">
          <w:marLeft w:val="0"/>
          <w:marRight w:val="0"/>
          <w:marTop w:val="0"/>
          <w:marBottom w:val="0"/>
          <w:divBdr>
            <w:top w:val="none" w:sz="0" w:space="0" w:color="auto"/>
            <w:left w:val="none" w:sz="0" w:space="0" w:color="auto"/>
            <w:bottom w:val="none" w:sz="0" w:space="0" w:color="auto"/>
            <w:right w:val="none" w:sz="0" w:space="0" w:color="auto"/>
          </w:divBdr>
        </w:div>
        <w:div w:id="1987510305">
          <w:marLeft w:val="0"/>
          <w:marRight w:val="0"/>
          <w:marTop w:val="0"/>
          <w:marBottom w:val="0"/>
          <w:divBdr>
            <w:top w:val="none" w:sz="0" w:space="0" w:color="auto"/>
            <w:left w:val="none" w:sz="0" w:space="0" w:color="auto"/>
            <w:bottom w:val="none" w:sz="0" w:space="0" w:color="auto"/>
            <w:right w:val="none" w:sz="0" w:space="0" w:color="auto"/>
          </w:divBdr>
        </w:div>
        <w:div w:id="1989555853">
          <w:marLeft w:val="0"/>
          <w:marRight w:val="0"/>
          <w:marTop w:val="0"/>
          <w:marBottom w:val="0"/>
          <w:divBdr>
            <w:top w:val="none" w:sz="0" w:space="0" w:color="auto"/>
            <w:left w:val="none" w:sz="0" w:space="0" w:color="auto"/>
            <w:bottom w:val="none" w:sz="0" w:space="0" w:color="auto"/>
            <w:right w:val="none" w:sz="0" w:space="0" w:color="auto"/>
          </w:divBdr>
        </w:div>
        <w:div w:id="1991329643">
          <w:marLeft w:val="0"/>
          <w:marRight w:val="0"/>
          <w:marTop w:val="0"/>
          <w:marBottom w:val="0"/>
          <w:divBdr>
            <w:top w:val="none" w:sz="0" w:space="0" w:color="auto"/>
            <w:left w:val="none" w:sz="0" w:space="0" w:color="auto"/>
            <w:bottom w:val="none" w:sz="0" w:space="0" w:color="auto"/>
            <w:right w:val="none" w:sz="0" w:space="0" w:color="auto"/>
          </w:divBdr>
        </w:div>
        <w:div w:id="1991786514">
          <w:marLeft w:val="0"/>
          <w:marRight w:val="0"/>
          <w:marTop w:val="0"/>
          <w:marBottom w:val="0"/>
          <w:divBdr>
            <w:top w:val="none" w:sz="0" w:space="0" w:color="auto"/>
            <w:left w:val="none" w:sz="0" w:space="0" w:color="auto"/>
            <w:bottom w:val="none" w:sz="0" w:space="0" w:color="auto"/>
            <w:right w:val="none" w:sz="0" w:space="0" w:color="auto"/>
          </w:divBdr>
        </w:div>
        <w:div w:id="2001300209">
          <w:marLeft w:val="0"/>
          <w:marRight w:val="0"/>
          <w:marTop w:val="0"/>
          <w:marBottom w:val="0"/>
          <w:divBdr>
            <w:top w:val="none" w:sz="0" w:space="0" w:color="auto"/>
            <w:left w:val="none" w:sz="0" w:space="0" w:color="auto"/>
            <w:bottom w:val="none" w:sz="0" w:space="0" w:color="auto"/>
            <w:right w:val="none" w:sz="0" w:space="0" w:color="auto"/>
          </w:divBdr>
        </w:div>
        <w:div w:id="2004776795">
          <w:marLeft w:val="0"/>
          <w:marRight w:val="0"/>
          <w:marTop w:val="0"/>
          <w:marBottom w:val="0"/>
          <w:divBdr>
            <w:top w:val="none" w:sz="0" w:space="0" w:color="auto"/>
            <w:left w:val="none" w:sz="0" w:space="0" w:color="auto"/>
            <w:bottom w:val="none" w:sz="0" w:space="0" w:color="auto"/>
            <w:right w:val="none" w:sz="0" w:space="0" w:color="auto"/>
          </w:divBdr>
        </w:div>
        <w:div w:id="2008943091">
          <w:marLeft w:val="0"/>
          <w:marRight w:val="0"/>
          <w:marTop w:val="0"/>
          <w:marBottom w:val="0"/>
          <w:divBdr>
            <w:top w:val="none" w:sz="0" w:space="0" w:color="auto"/>
            <w:left w:val="none" w:sz="0" w:space="0" w:color="auto"/>
            <w:bottom w:val="none" w:sz="0" w:space="0" w:color="auto"/>
            <w:right w:val="none" w:sz="0" w:space="0" w:color="auto"/>
          </w:divBdr>
        </w:div>
        <w:div w:id="2012248623">
          <w:marLeft w:val="0"/>
          <w:marRight w:val="0"/>
          <w:marTop w:val="0"/>
          <w:marBottom w:val="0"/>
          <w:divBdr>
            <w:top w:val="none" w:sz="0" w:space="0" w:color="auto"/>
            <w:left w:val="none" w:sz="0" w:space="0" w:color="auto"/>
            <w:bottom w:val="none" w:sz="0" w:space="0" w:color="auto"/>
            <w:right w:val="none" w:sz="0" w:space="0" w:color="auto"/>
          </w:divBdr>
        </w:div>
        <w:div w:id="2012752288">
          <w:marLeft w:val="0"/>
          <w:marRight w:val="0"/>
          <w:marTop w:val="0"/>
          <w:marBottom w:val="0"/>
          <w:divBdr>
            <w:top w:val="none" w:sz="0" w:space="0" w:color="auto"/>
            <w:left w:val="none" w:sz="0" w:space="0" w:color="auto"/>
            <w:bottom w:val="none" w:sz="0" w:space="0" w:color="auto"/>
            <w:right w:val="none" w:sz="0" w:space="0" w:color="auto"/>
          </w:divBdr>
        </w:div>
        <w:div w:id="2018653868">
          <w:marLeft w:val="0"/>
          <w:marRight w:val="0"/>
          <w:marTop w:val="0"/>
          <w:marBottom w:val="0"/>
          <w:divBdr>
            <w:top w:val="none" w:sz="0" w:space="0" w:color="auto"/>
            <w:left w:val="none" w:sz="0" w:space="0" w:color="auto"/>
            <w:bottom w:val="none" w:sz="0" w:space="0" w:color="auto"/>
            <w:right w:val="none" w:sz="0" w:space="0" w:color="auto"/>
          </w:divBdr>
        </w:div>
        <w:div w:id="2018727698">
          <w:marLeft w:val="0"/>
          <w:marRight w:val="0"/>
          <w:marTop w:val="0"/>
          <w:marBottom w:val="0"/>
          <w:divBdr>
            <w:top w:val="none" w:sz="0" w:space="0" w:color="auto"/>
            <w:left w:val="none" w:sz="0" w:space="0" w:color="auto"/>
            <w:bottom w:val="none" w:sz="0" w:space="0" w:color="auto"/>
            <w:right w:val="none" w:sz="0" w:space="0" w:color="auto"/>
          </w:divBdr>
        </w:div>
        <w:div w:id="2022731514">
          <w:marLeft w:val="0"/>
          <w:marRight w:val="0"/>
          <w:marTop w:val="0"/>
          <w:marBottom w:val="0"/>
          <w:divBdr>
            <w:top w:val="none" w:sz="0" w:space="0" w:color="auto"/>
            <w:left w:val="none" w:sz="0" w:space="0" w:color="auto"/>
            <w:bottom w:val="none" w:sz="0" w:space="0" w:color="auto"/>
            <w:right w:val="none" w:sz="0" w:space="0" w:color="auto"/>
          </w:divBdr>
        </w:div>
        <w:div w:id="2024090838">
          <w:marLeft w:val="0"/>
          <w:marRight w:val="0"/>
          <w:marTop w:val="0"/>
          <w:marBottom w:val="0"/>
          <w:divBdr>
            <w:top w:val="none" w:sz="0" w:space="0" w:color="auto"/>
            <w:left w:val="none" w:sz="0" w:space="0" w:color="auto"/>
            <w:bottom w:val="none" w:sz="0" w:space="0" w:color="auto"/>
            <w:right w:val="none" w:sz="0" w:space="0" w:color="auto"/>
          </w:divBdr>
        </w:div>
        <w:div w:id="2025282492">
          <w:marLeft w:val="0"/>
          <w:marRight w:val="0"/>
          <w:marTop w:val="0"/>
          <w:marBottom w:val="0"/>
          <w:divBdr>
            <w:top w:val="none" w:sz="0" w:space="0" w:color="auto"/>
            <w:left w:val="none" w:sz="0" w:space="0" w:color="auto"/>
            <w:bottom w:val="none" w:sz="0" w:space="0" w:color="auto"/>
            <w:right w:val="none" w:sz="0" w:space="0" w:color="auto"/>
          </w:divBdr>
        </w:div>
        <w:div w:id="2031685307">
          <w:marLeft w:val="0"/>
          <w:marRight w:val="0"/>
          <w:marTop w:val="0"/>
          <w:marBottom w:val="0"/>
          <w:divBdr>
            <w:top w:val="none" w:sz="0" w:space="0" w:color="auto"/>
            <w:left w:val="none" w:sz="0" w:space="0" w:color="auto"/>
            <w:bottom w:val="none" w:sz="0" w:space="0" w:color="auto"/>
            <w:right w:val="none" w:sz="0" w:space="0" w:color="auto"/>
          </w:divBdr>
        </w:div>
        <w:div w:id="2034990350">
          <w:marLeft w:val="0"/>
          <w:marRight w:val="0"/>
          <w:marTop w:val="0"/>
          <w:marBottom w:val="0"/>
          <w:divBdr>
            <w:top w:val="none" w:sz="0" w:space="0" w:color="auto"/>
            <w:left w:val="none" w:sz="0" w:space="0" w:color="auto"/>
            <w:bottom w:val="none" w:sz="0" w:space="0" w:color="auto"/>
            <w:right w:val="none" w:sz="0" w:space="0" w:color="auto"/>
          </w:divBdr>
        </w:div>
        <w:div w:id="2035691004">
          <w:marLeft w:val="0"/>
          <w:marRight w:val="0"/>
          <w:marTop w:val="0"/>
          <w:marBottom w:val="0"/>
          <w:divBdr>
            <w:top w:val="none" w:sz="0" w:space="0" w:color="auto"/>
            <w:left w:val="none" w:sz="0" w:space="0" w:color="auto"/>
            <w:bottom w:val="none" w:sz="0" w:space="0" w:color="auto"/>
            <w:right w:val="none" w:sz="0" w:space="0" w:color="auto"/>
          </w:divBdr>
        </w:div>
        <w:div w:id="2037852415">
          <w:marLeft w:val="0"/>
          <w:marRight w:val="0"/>
          <w:marTop w:val="0"/>
          <w:marBottom w:val="0"/>
          <w:divBdr>
            <w:top w:val="none" w:sz="0" w:space="0" w:color="auto"/>
            <w:left w:val="none" w:sz="0" w:space="0" w:color="auto"/>
            <w:bottom w:val="none" w:sz="0" w:space="0" w:color="auto"/>
            <w:right w:val="none" w:sz="0" w:space="0" w:color="auto"/>
          </w:divBdr>
        </w:div>
        <w:div w:id="2040161155">
          <w:marLeft w:val="0"/>
          <w:marRight w:val="0"/>
          <w:marTop w:val="0"/>
          <w:marBottom w:val="0"/>
          <w:divBdr>
            <w:top w:val="none" w:sz="0" w:space="0" w:color="auto"/>
            <w:left w:val="none" w:sz="0" w:space="0" w:color="auto"/>
            <w:bottom w:val="none" w:sz="0" w:space="0" w:color="auto"/>
            <w:right w:val="none" w:sz="0" w:space="0" w:color="auto"/>
          </w:divBdr>
        </w:div>
        <w:div w:id="2041736298">
          <w:marLeft w:val="0"/>
          <w:marRight w:val="0"/>
          <w:marTop w:val="0"/>
          <w:marBottom w:val="0"/>
          <w:divBdr>
            <w:top w:val="none" w:sz="0" w:space="0" w:color="auto"/>
            <w:left w:val="none" w:sz="0" w:space="0" w:color="auto"/>
            <w:bottom w:val="none" w:sz="0" w:space="0" w:color="auto"/>
            <w:right w:val="none" w:sz="0" w:space="0" w:color="auto"/>
          </w:divBdr>
        </w:div>
        <w:div w:id="2050374574">
          <w:marLeft w:val="0"/>
          <w:marRight w:val="0"/>
          <w:marTop w:val="0"/>
          <w:marBottom w:val="0"/>
          <w:divBdr>
            <w:top w:val="none" w:sz="0" w:space="0" w:color="auto"/>
            <w:left w:val="none" w:sz="0" w:space="0" w:color="auto"/>
            <w:bottom w:val="none" w:sz="0" w:space="0" w:color="auto"/>
            <w:right w:val="none" w:sz="0" w:space="0" w:color="auto"/>
          </w:divBdr>
        </w:div>
        <w:div w:id="2054578825">
          <w:marLeft w:val="0"/>
          <w:marRight w:val="0"/>
          <w:marTop w:val="0"/>
          <w:marBottom w:val="0"/>
          <w:divBdr>
            <w:top w:val="none" w:sz="0" w:space="0" w:color="auto"/>
            <w:left w:val="none" w:sz="0" w:space="0" w:color="auto"/>
            <w:bottom w:val="none" w:sz="0" w:space="0" w:color="auto"/>
            <w:right w:val="none" w:sz="0" w:space="0" w:color="auto"/>
          </w:divBdr>
        </w:div>
        <w:div w:id="2057313348">
          <w:marLeft w:val="0"/>
          <w:marRight w:val="0"/>
          <w:marTop w:val="0"/>
          <w:marBottom w:val="0"/>
          <w:divBdr>
            <w:top w:val="none" w:sz="0" w:space="0" w:color="auto"/>
            <w:left w:val="none" w:sz="0" w:space="0" w:color="auto"/>
            <w:bottom w:val="none" w:sz="0" w:space="0" w:color="auto"/>
            <w:right w:val="none" w:sz="0" w:space="0" w:color="auto"/>
          </w:divBdr>
        </w:div>
        <w:div w:id="2057780041">
          <w:marLeft w:val="0"/>
          <w:marRight w:val="0"/>
          <w:marTop w:val="0"/>
          <w:marBottom w:val="0"/>
          <w:divBdr>
            <w:top w:val="none" w:sz="0" w:space="0" w:color="auto"/>
            <w:left w:val="none" w:sz="0" w:space="0" w:color="auto"/>
            <w:bottom w:val="none" w:sz="0" w:space="0" w:color="auto"/>
            <w:right w:val="none" w:sz="0" w:space="0" w:color="auto"/>
          </w:divBdr>
        </w:div>
        <w:div w:id="2059476580">
          <w:marLeft w:val="0"/>
          <w:marRight w:val="0"/>
          <w:marTop w:val="0"/>
          <w:marBottom w:val="0"/>
          <w:divBdr>
            <w:top w:val="none" w:sz="0" w:space="0" w:color="auto"/>
            <w:left w:val="none" w:sz="0" w:space="0" w:color="auto"/>
            <w:bottom w:val="none" w:sz="0" w:space="0" w:color="auto"/>
            <w:right w:val="none" w:sz="0" w:space="0" w:color="auto"/>
          </w:divBdr>
        </w:div>
        <w:div w:id="2063820707">
          <w:marLeft w:val="0"/>
          <w:marRight w:val="0"/>
          <w:marTop w:val="0"/>
          <w:marBottom w:val="0"/>
          <w:divBdr>
            <w:top w:val="none" w:sz="0" w:space="0" w:color="auto"/>
            <w:left w:val="none" w:sz="0" w:space="0" w:color="auto"/>
            <w:bottom w:val="none" w:sz="0" w:space="0" w:color="auto"/>
            <w:right w:val="none" w:sz="0" w:space="0" w:color="auto"/>
          </w:divBdr>
        </w:div>
        <w:div w:id="2067290343">
          <w:marLeft w:val="0"/>
          <w:marRight w:val="0"/>
          <w:marTop w:val="0"/>
          <w:marBottom w:val="0"/>
          <w:divBdr>
            <w:top w:val="none" w:sz="0" w:space="0" w:color="auto"/>
            <w:left w:val="none" w:sz="0" w:space="0" w:color="auto"/>
            <w:bottom w:val="none" w:sz="0" w:space="0" w:color="auto"/>
            <w:right w:val="none" w:sz="0" w:space="0" w:color="auto"/>
          </w:divBdr>
        </w:div>
        <w:div w:id="2068382333">
          <w:marLeft w:val="0"/>
          <w:marRight w:val="0"/>
          <w:marTop w:val="0"/>
          <w:marBottom w:val="0"/>
          <w:divBdr>
            <w:top w:val="none" w:sz="0" w:space="0" w:color="auto"/>
            <w:left w:val="none" w:sz="0" w:space="0" w:color="auto"/>
            <w:bottom w:val="none" w:sz="0" w:space="0" w:color="auto"/>
            <w:right w:val="none" w:sz="0" w:space="0" w:color="auto"/>
          </w:divBdr>
        </w:div>
        <w:div w:id="2072651142">
          <w:marLeft w:val="0"/>
          <w:marRight w:val="0"/>
          <w:marTop w:val="0"/>
          <w:marBottom w:val="0"/>
          <w:divBdr>
            <w:top w:val="none" w:sz="0" w:space="0" w:color="auto"/>
            <w:left w:val="none" w:sz="0" w:space="0" w:color="auto"/>
            <w:bottom w:val="none" w:sz="0" w:space="0" w:color="auto"/>
            <w:right w:val="none" w:sz="0" w:space="0" w:color="auto"/>
          </w:divBdr>
        </w:div>
        <w:div w:id="2075394908">
          <w:marLeft w:val="0"/>
          <w:marRight w:val="0"/>
          <w:marTop w:val="0"/>
          <w:marBottom w:val="0"/>
          <w:divBdr>
            <w:top w:val="none" w:sz="0" w:space="0" w:color="auto"/>
            <w:left w:val="none" w:sz="0" w:space="0" w:color="auto"/>
            <w:bottom w:val="none" w:sz="0" w:space="0" w:color="auto"/>
            <w:right w:val="none" w:sz="0" w:space="0" w:color="auto"/>
          </w:divBdr>
        </w:div>
        <w:div w:id="2093817952">
          <w:marLeft w:val="0"/>
          <w:marRight w:val="0"/>
          <w:marTop w:val="0"/>
          <w:marBottom w:val="0"/>
          <w:divBdr>
            <w:top w:val="none" w:sz="0" w:space="0" w:color="auto"/>
            <w:left w:val="none" w:sz="0" w:space="0" w:color="auto"/>
            <w:bottom w:val="none" w:sz="0" w:space="0" w:color="auto"/>
            <w:right w:val="none" w:sz="0" w:space="0" w:color="auto"/>
          </w:divBdr>
        </w:div>
        <w:div w:id="2096130563">
          <w:marLeft w:val="0"/>
          <w:marRight w:val="0"/>
          <w:marTop w:val="0"/>
          <w:marBottom w:val="0"/>
          <w:divBdr>
            <w:top w:val="none" w:sz="0" w:space="0" w:color="auto"/>
            <w:left w:val="none" w:sz="0" w:space="0" w:color="auto"/>
            <w:bottom w:val="none" w:sz="0" w:space="0" w:color="auto"/>
            <w:right w:val="none" w:sz="0" w:space="0" w:color="auto"/>
          </w:divBdr>
          <w:divsChild>
            <w:div w:id="100953009">
              <w:marLeft w:val="0"/>
              <w:marRight w:val="0"/>
              <w:marTop w:val="0"/>
              <w:marBottom w:val="0"/>
              <w:divBdr>
                <w:top w:val="none" w:sz="0" w:space="0" w:color="auto"/>
                <w:left w:val="none" w:sz="0" w:space="0" w:color="auto"/>
                <w:bottom w:val="none" w:sz="0" w:space="0" w:color="auto"/>
                <w:right w:val="none" w:sz="0" w:space="0" w:color="auto"/>
              </w:divBdr>
              <w:divsChild>
                <w:div w:id="1007003">
                  <w:marLeft w:val="0"/>
                  <w:marRight w:val="0"/>
                  <w:marTop w:val="0"/>
                  <w:marBottom w:val="0"/>
                  <w:divBdr>
                    <w:top w:val="none" w:sz="0" w:space="0" w:color="auto"/>
                    <w:left w:val="none" w:sz="0" w:space="0" w:color="auto"/>
                    <w:bottom w:val="none" w:sz="0" w:space="0" w:color="auto"/>
                    <w:right w:val="none" w:sz="0" w:space="0" w:color="auto"/>
                  </w:divBdr>
                </w:div>
                <w:div w:id="1707351">
                  <w:marLeft w:val="0"/>
                  <w:marRight w:val="0"/>
                  <w:marTop w:val="0"/>
                  <w:marBottom w:val="0"/>
                  <w:divBdr>
                    <w:top w:val="none" w:sz="0" w:space="0" w:color="auto"/>
                    <w:left w:val="none" w:sz="0" w:space="0" w:color="auto"/>
                    <w:bottom w:val="none" w:sz="0" w:space="0" w:color="auto"/>
                    <w:right w:val="none" w:sz="0" w:space="0" w:color="auto"/>
                  </w:divBdr>
                </w:div>
                <w:div w:id="1974723">
                  <w:marLeft w:val="0"/>
                  <w:marRight w:val="0"/>
                  <w:marTop w:val="0"/>
                  <w:marBottom w:val="0"/>
                  <w:divBdr>
                    <w:top w:val="none" w:sz="0" w:space="0" w:color="auto"/>
                    <w:left w:val="none" w:sz="0" w:space="0" w:color="auto"/>
                    <w:bottom w:val="none" w:sz="0" w:space="0" w:color="auto"/>
                    <w:right w:val="none" w:sz="0" w:space="0" w:color="auto"/>
                  </w:divBdr>
                </w:div>
                <w:div w:id="4788920">
                  <w:marLeft w:val="0"/>
                  <w:marRight w:val="0"/>
                  <w:marTop w:val="0"/>
                  <w:marBottom w:val="0"/>
                  <w:divBdr>
                    <w:top w:val="none" w:sz="0" w:space="0" w:color="auto"/>
                    <w:left w:val="none" w:sz="0" w:space="0" w:color="auto"/>
                    <w:bottom w:val="none" w:sz="0" w:space="0" w:color="auto"/>
                    <w:right w:val="none" w:sz="0" w:space="0" w:color="auto"/>
                  </w:divBdr>
                </w:div>
                <w:div w:id="5057061">
                  <w:marLeft w:val="0"/>
                  <w:marRight w:val="0"/>
                  <w:marTop w:val="0"/>
                  <w:marBottom w:val="0"/>
                  <w:divBdr>
                    <w:top w:val="none" w:sz="0" w:space="0" w:color="auto"/>
                    <w:left w:val="none" w:sz="0" w:space="0" w:color="auto"/>
                    <w:bottom w:val="none" w:sz="0" w:space="0" w:color="auto"/>
                    <w:right w:val="none" w:sz="0" w:space="0" w:color="auto"/>
                  </w:divBdr>
                </w:div>
                <w:div w:id="6103351">
                  <w:marLeft w:val="0"/>
                  <w:marRight w:val="0"/>
                  <w:marTop w:val="0"/>
                  <w:marBottom w:val="0"/>
                  <w:divBdr>
                    <w:top w:val="none" w:sz="0" w:space="0" w:color="auto"/>
                    <w:left w:val="none" w:sz="0" w:space="0" w:color="auto"/>
                    <w:bottom w:val="none" w:sz="0" w:space="0" w:color="auto"/>
                    <w:right w:val="none" w:sz="0" w:space="0" w:color="auto"/>
                  </w:divBdr>
                </w:div>
                <w:div w:id="8022017">
                  <w:marLeft w:val="0"/>
                  <w:marRight w:val="0"/>
                  <w:marTop w:val="0"/>
                  <w:marBottom w:val="0"/>
                  <w:divBdr>
                    <w:top w:val="none" w:sz="0" w:space="0" w:color="auto"/>
                    <w:left w:val="none" w:sz="0" w:space="0" w:color="auto"/>
                    <w:bottom w:val="none" w:sz="0" w:space="0" w:color="auto"/>
                    <w:right w:val="none" w:sz="0" w:space="0" w:color="auto"/>
                  </w:divBdr>
                </w:div>
                <w:div w:id="9110495">
                  <w:marLeft w:val="0"/>
                  <w:marRight w:val="0"/>
                  <w:marTop w:val="0"/>
                  <w:marBottom w:val="0"/>
                  <w:divBdr>
                    <w:top w:val="none" w:sz="0" w:space="0" w:color="auto"/>
                    <w:left w:val="none" w:sz="0" w:space="0" w:color="auto"/>
                    <w:bottom w:val="none" w:sz="0" w:space="0" w:color="auto"/>
                    <w:right w:val="none" w:sz="0" w:space="0" w:color="auto"/>
                  </w:divBdr>
                </w:div>
                <w:div w:id="9571514">
                  <w:marLeft w:val="0"/>
                  <w:marRight w:val="0"/>
                  <w:marTop w:val="0"/>
                  <w:marBottom w:val="0"/>
                  <w:divBdr>
                    <w:top w:val="none" w:sz="0" w:space="0" w:color="auto"/>
                    <w:left w:val="none" w:sz="0" w:space="0" w:color="auto"/>
                    <w:bottom w:val="none" w:sz="0" w:space="0" w:color="auto"/>
                    <w:right w:val="none" w:sz="0" w:space="0" w:color="auto"/>
                  </w:divBdr>
                </w:div>
                <w:div w:id="11151997">
                  <w:marLeft w:val="0"/>
                  <w:marRight w:val="0"/>
                  <w:marTop w:val="0"/>
                  <w:marBottom w:val="0"/>
                  <w:divBdr>
                    <w:top w:val="none" w:sz="0" w:space="0" w:color="auto"/>
                    <w:left w:val="none" w:sz="0" w:space="0" w:color="auto"/>
                    <w:bottom w:val="none" w:sz="0" w:space="0" w:color="auto"/>
                    <w:right w:val="none" w:sz="0" w:space="0" w:color="auto"/>
                  </w:divBdr>
                </w:div>
                <w:div w:id="13311964">
                  <w:marLeft w:val="0"/>
                  <w:marRight w:val="0"/>
                  <w:marTop w:val="0"/>
                  <w:marBottom w:val="0"/>
                  <w:divBdr>
                    <w:top w:val="none" w:sz="0" w:space="0" w:color="auto"/>
                    <w:left w:val="none" w:sz="0" w:space="0" w:color="auto"/>
                    <w:bottom w:val="none" w:sz="0" w:space="0" w:color="auto"/>
                    <w:right w:val="none" w:sz="0" w:space="0" w:color="auto"/>
                  </w:divBdr>
                </w:div>
                <w:div w:id="14695202">
                  <w:marLeft w:val="0"/>
                  <w:marRight w:val="0"/>
                  <w:marTop w:val="0"/>
                  <w:marBottom w:val="0"/>
                  <w:divBdr>
                    <w:top w:val="none" w:sz="0" w:space="0" w:color="auto"/>
                    <w:left w:val="none" w:sz="0" w:space="0" w:color="auto"/>
                    <w:bottom w:val="none" w:sz="0" w:space="0" w:color="auto"/>
                    <w:right w:val="none" w:sz="0" w:space="0" w:color="auto"/>
                  </w:divBdr>
                </w:div>
                <w:div w:id="19401298">
                  <w:marLeft w:val="0"/>
                  <w:marRight w:val="0"/>
                  <w:marTop w:val="0"/>
                  <w:marBottom w:val="0"/>
                  <w:divBdr>
                    <w:top w:val="none" w:sz="0" w:space="0" w:color="auto"/>
                    <w:left w:val="none" w:sz="0" w:space="0" w:color="auto"/>
                    <w:bottom w:val="none" w:sz="0" w:space="0" w:color="auto"/>
                    <w:right w:val="none" w:sz="0" w:space="0" w:color="auto"/>
                  </w:divBdr>
                </w:div>
                <w:div w:id="21371333">
                  <w:marLeft w:val="0"/>
                  <w:marRight w:val="0"/>
                  <w:marTop w:val="0"/>
                  <w:marBottom w:val="0"/>
                  <w:divBdr>
                    <w:top w:val="none" w:sz="0" w:space="0" w:color="auto"/>
                    <w:left w:val="none" w:sz="0" w:space="0" w:color="auto"/>
                    <w:bottom w:val="none" w:sz="0" w:space="0" w:color="auto"/>
                    <w:right w:val="none" w:sz="0" w:space="0" w:color="auto"/>
                  </w:divBdr>
                </w:div>
                <w:div w:id="22176126">
                  <w:marLeft w:val="0"/>
                  <w:marRight w:val="0"/>
                  <w:marTop w:val="0"/>
                  <w:marBottom w:val="0"/>
                  <w:divBdr>
                    <w:top w:val="none" w:sz="0" w:space="0" w:color="auto"/>
                    <w:left w:val="none" w:sz="0" w:space="0" w:color="auto"/>
                    <w:bottom w:val="none" w:sz="0" w:space="0" w:color="auto"/>
                    <w:right w:val="none" w:sz="0" w:space="0" w:color="auto"/>
                  </w:divBdr>
                </w:div>
                <w:div w:id="22489083">
                  <w:marLeft w:val="0"/>
                  <w:marRight w:val="0"/>
                  <w:marTop w:val="0"/>
                  <w:marBottom w:val="0"/>
                  <w:divBdr>
                    <w:top w:val="none" w:sz="0" w:space="0" w:color="auto"/>
                    <w:left w:val="none" w:sz="0" w:space="0" w:color="auto"/>
                    <w:bottom w:val="none" w:sz="0" w:space="0" w:color="auto"/>
                    <w:right w:val="none" w:sz="0" w:space="0" w:color="auto"/>
                  </w:divBdr>
                </w:div>
                <w:div w:id="24328116">
                  <w:marLeft w:val="0"/>
                  <w:marRight w:val="0"/>
                  <w:marTop w:val="0"/>
                  <w:marBottom w:val="0"/>
                  <w:divBdr>
                    <w:top w:val="none" w:sz="0" w:space="0" w:color="auto"/>
                    <w:left w:val="none" w:sz="0" w:space="0" w:color="auto"/>
                    <w:bottom w:val="none" w:sz="0" w:space="0" w:color="auto"/>
                    <w:right w:val="none" w:sz="0" w:space="0" w:color="auto"/>
                  </w:divBdr>
                </w:div>
                <w:div w:id="24989589">
                  <w:marLeft w:val="0"/>
                  <w:marRight w:val="0"/>
                  <w:marTop w:val="0"/>
                  <w:marBottom w:val="0"/>
                  <w:divBdr>
                    <w:top w:val="none" w:sz="0" w:space="0" w:color="auto"/>
                    <w:left w:val="none" w:sz="0" w:space="0" w:color="auto"/>
                    <w:bottom w:val="none" w:sz="0" w:space="0" w:color="auto"/>
                    <w:right w:val="none" w:sz="0" w:space="0" w:color="auto"/>
                  </w:divBdr>
                </w:div>
                <w:div w:id="25057878">
                  <w:marLeft w:val="0"/>
                  <w:marRight w:val="0"/>
                  <w:marTop w:val="0"/>
                  <w:marBottom w:val="0"/>
                  <w:divBdr>
                    <w:top w:val="none" w:sz="0" w:space="0" w:color="auto"/>
                    <w:left w:val="none" w:sz="0" w:space="0" w:color="auto"/>
                    <w:bottom w:val="none" w:sz="0" w:space="0" w:color="auto"/>
                    <w:right w:val="none" w:sz="0" w:space="0" w:color="auto"/>
                  </w:divBdr>
                </w:div>
                <w:div w:id="25639484">
                  <w:marLeft w:val="0"/>
                  <w:marRight w:val="0"/>
                  <w:marTop w:val="0"/>
                  <w:marBottom w:val="0"/>
                  <w:divBdr>
                    <w:top w:val="none" w:sz="0" w:space="0" w:color="auto"/>
                    <w:left w:val="none" w:sz="0" w:space="0" w:color="auto"/>
                    <w:bottom w:val="none" w:sz="0" w:space="0" w:color="auto"/>
                    <w:right w:val="none" w:sz="0" w:space="0" w:color="auto"/>
                  </w:divBdr>
                </w:div>
                <w:div w:id="27029588">
                  <w:marLeft w:val="0"/>
                  <w:marRight w:val="0"/>
                  <w:marTop w:val="0"/>
                  <w:marBottom w:val="0"/>
                  <w:divBdr>
                    <w:top w:val="none" w:sz="0" w:space="0" w:color="auto"/>
                    <w:left w:val="none" w:sz="0" w:space="0" w:color="auto"/>
                    <w:bottom w:val="none" w:sz="0" w:space="0" w:color="auto"/>
                    <w:right w:val="none" w:sz="0" w:space="0" w:color="auto"/>
                  </w:divBdr>
                </w:div>
                <w:div w:id="27536057">
                  <w:marLeft w:val="0"/>
                  <w:marRight w:val="0"/>
                  <w:marTop w:val="0"/>
                  <w:marBottom w:val="0"/>
                  <w:divBdr>
                    <w:top w:val="none" w:sz="0" w:space="0" w:color="auto"/>
                    <w:left w:val="none" w:sz="0" w:space="0" w:color="auto"/>
                    <w:bottom w:val="none" w:sz="0" w:space="0" w:color="auto"/>
                    <w:right w:val="none" w:sz="0" w:space="0" w:color="auto"/>
                  </w:divBdr>
                </w:div>
                <w:div w:id="28651493">
                  <w:marLeft w:val="0"/>
                  <w:marRight w:val="0"/>
                  <w:marTop w:val="0"/>
                  <w:marBottom w:val="0"/>
                  <w:divBdr>
                    <w:top w:val="none" w:sz="0" w:space="0" w:color="auto"/>
                    <w:left w:val="none" w:sz="0" w:space="0" w:color="auto"/>
                    <w:bottom w:val="none" w:sz="0" w:space="0" w:color="auto"/>
                    <w:right w:val="none" w:sz="0" w:space="0" w:color="auto"/>
                  </w:divBdr>
                </w:div>
                <w:div w:id="29301064">
                  <w:marLeft w:val="0"/>
                  <w:marRight w:val="0"/>
                  <w:marTop w:val="0"/>
                  <w:marBottom w:val="0"/>
                  <w:divBdr>
                    <w:top w:val="none" w:sz="0" w:space="0" w:color="auto"/>
                    <w:left w:val="none" w:sz="0" w:space="0" w:color="auto"/>
                    <w:bottom w:val="none" w:sz="0" w:space="0" w:color="auto"/>
                    <w:right w:val="none" w:sz="0" w:space="0" w:color="auto"/>
                  </w:divBdr>
                </w:div>
                <w:div w:id="33044011">
                  <w:marLeft w:val="0"/>
                  <w:marRight w:val="0"/>
                  <w:marTop w:val="0"/>
                  <w:marBottom w:val="0"/>
                  <w:divBdr>
                    <w:top w:val="none" w:sz="0" w:space="0" w:color="auto"/>
                    <w:left w:val="none" w:sz="0" w:space="0" w:color="auto"/>
                    <w:bottom w:val="none" w:sz="0" w:space="0" w:color="auto"/>
                    <w:right w:val="none" w:sz="0" w:space="0" w:color="auto"/>
                  </w:divBdr>
                </w:div>
                <w:div w:id="35081459">
                  <w:marLeft w:val="0"/>
                  <w:marRight w:val="0"/>
                  <w:marTop w:val="0"/>
                  <w:marBottom w:val="0"/>
                  <w:divBdr>
                    <w:top w:val="none" w:sz="0" w:space="0" w:color="auto"/>
                    <w:left w:val="none" w:sz="0" w:space="0" w:color="auto"/>
                    <w:bottom w:val="none" w:sz="0" w:space="0" w:color="auto"/>
                    <w:right w:val="none" w:sz="0" w:space="0" w:color="auto"/>
                  </w:divBdr>
                </w:div>
                <w:div w:id="35354283">
                  <w:marLeft w:val="0"/>
                  <w:marRight w:val="0"/>
                  <w:marTop w:val="0"/>
                  <w:marBottom w:val="0"/>
                  <w:divBdr>
                    <w:top w:val="none" w:sz="0" w:space="0" w:color="auto"/>
                    <w:left w:val="none" w:sz="0" w:space="0" w:color="auto"/>
                    <w:bottom w:val="none" w:sz="0" w:space="0" w:color="auto"/>
                    <w:right w:val="none" w:sz="0" w:space="0" w:color="auto"/>
                  </w:divBdr>
                </w:div>
                <w:div w:id="35787772">
                  <w:marLeft w:val="0"/>
                  <w:marRight w:val="0"/>
                  <w:marTop w:val="0"/>
                  <w:marBottom w:val="0"/>
                  <w:divBdr>
                    <w:top w:val="none" w:sz="0" w:space="0" w:color="auto"/>
                    <w:left w:val="none" w:sz="0" w:space="0" w:color="auto"/>
                    <w:bottom w:val="none" w:sz="0" w:space="0" w:color="auto"/>
                    <w:right w:val="none" w:sz="0" w:space="0" w:color="auto"/>
                  </w:divBdr>
                </w:div>
                <w:div w:id="37052249">
                  <w:marLeft w:val="0"/>
                  <w:marRight w:val="0"/>
                  <w:marTop w:val="0"/>
                  <w:marBottom w:val="0"/>
                  <w:divBdr>
                    <w:top w:val="none" w:sz="0" w:space="0" w:color="auto"/>
                    <w:left w:val="none" w:sz="0" w:space="0" w:color="auto"/>
                    <w:bottom w:val="none" w:sz="0" w:space="0" w:color="auto"/>
                    <w:right w:val="none" w:sz="0" w:space="0" w:color="auto"/>
                  </w:divBdr>
                </w:div>
                <w:div w:id="39403820">
                  <w:marLeft w:val="0"/>
                  <w:marRight w:val="0"/>
                  <w:marTop w:val="0"/>
                  <w:marBottom w:val="0"/>
                  <w:divBdr>
                    <w:top w:val="none" w:sz="0" w:space="0" w:color="auto"/>
                    <w:left w:val="none" w:sz="0" w:space="0" w:color="auto"/>
                    <w:bottom w:val="none" w:sz="0" w:space="0" w:color="auto"/>
                    <w:right w:val="none" w:sz="0" w:space="0" w:color="auto"/>
                  </w:divBdr>
                </w:div>
                <w:div w:id="46535693">
                  <w:marLeft w:val="0"/>
                  <w:marRight w:val="0"/>
                  <w:marTop w:val="0"/>
                  <w:marBottom w:val="0"/>
                  <w:divBdr>
                    <w:top w:val="none" w:sz="0" w:space="0" w:color="auto"/>
                    <w:left w:val="none" w:sz="0" w:space="0" w:color="auto"/>
                    <w:bottom w:val="none" w:sz="0" w:space="0" w:color="auto"/>
                    <w:right w:val="none" w:sz="0" w:space="0" w:color="auto"/>
                  </w:divBdr>
                </w:div>
                <w:div w:id="48579973">
                  <w:marLeft w:val="0"/>
                  <w:marRight w:val="0"/>
                  <w:marTop w:val="0"/>
                  <w:marBottom w:val="0"/>
                  <w:divBdr>
                    <w:top w:val="none" w:sz="0" w:space="0" w:color="auto"/>
                    <w:left w:val="none" w:sz="0" w:space="0" w:color="auto"/>
                    <w:bottom w:val="none" w:sz="0" w:space="0" w:color="auto"/>
                    <w:right w:val="none" w:sz="0" w:space="0" w:color="auto"/>
                  </w:divBdr>
                </w:div>
                <w:div w:id="48919944">
                  <w:marLeft w:val="0"/>
                  <w:marRight w:val="0"/>
                  <w:marTop w:val="0"/>
                  <w:marBottom w:val="0"/>
                  <w:divBdr>
                    <w:top w:val="none" w:sz="0" w:space="0" w:color="auto"/>
                    <w:left w:val="none" w:sz="0" w:space="0" w:color="auto"/>
                    <w:bottom w:val="none" w:sz="0" w:space="0" w:color="auto"/>
                    <w:right w:val="none" w:sz="0" w:space="0" w:color="auto"/>
                  </w:divBdr>
                </w:div>
                <w:div w:id="49885538">
                  <w:marLeft w:val="0"/>
                  <w:marRight w:val="0"/>
                  <w:marTop w:val="0"/>
                  <w:marBottom w:val="0"/>
                  <w:divBdr>
                    <w:top w:val="none" w:sz="0" w:space="0" w:color="auto"/>
                    <w:left w:val="none" w:sz="0" w:space="0" w:color="auto"/>
                    <w:bottom w:val="none" w:sz="0" w:space="0" w:color="auto"/>
                    <w:right w:val="none" w:sz="0" w:space="0" w:color="auto"/>
                  </w:divBdr>
                </w:div>
                <w:div w:id="50662924">
                  <w:marLeft w:val="0"/>
                  <w:marRight w:val="0"/>
                  <w:marTop w:val="0"/>
                  <w:marBottom w:val="0"/>
                  <w:divBdr>
                    <w:top w:val="none" w:sz="0" w:space="0" w:color="auto"/>
                    <w:left w:val="none" w:sz="0" w:space="0" w:color="auto"/>
                    <w:bottom w:val="none" w:sz="0" w:space="0" w:color="auto"/>
                    <w:right w:val="none" w:sz="0" w:space="0" w:color="auto"/>
                  </w:divBdr>
                </w:div>
                <w:div w:id="50926399">
                  <w:marLeft w:val="0"/>
                  <w:marRight w:val="0"/>
                  <w:marTop w:val="0"/>
                  <w:marBottom w:val="0"/>
                  <w:divBdr>
                    <w:top w:val="none" w:sz="0" w:space="0" w:color="auto"/>
                    <w:left w:val="none" w:sz="0" w:space="0" w:color="auto"/>
                    <w:bottom w:val="none" w:sz="0" w:space="0" w:color="auto"/>
                    <w:right w:val="none" w:sz="0" w:space="0" w:color="auto"/>
                  </w:divBdr>
                </w:div>
                <w:div w:id="51926786">
                  <w:marLeft w:val="0"/>
                  <w:marRight w:val="0"/>
                  <w:marTop w:val="0"/>
                  <w:marBottom w:val="0"/>
                  <w:divBdr>
                    <w:top w:val="none" w:sz="0" w:space="0" w:color="auto"/>
                    <w:left w:val="none" w:sz="0" w:space="0" w:color="auto"/>
                    <w:bottom w:val="none" w:sz="0" w:space="0" w:color="auto"/>
                    <w:right w:val="none" w:sz="0" w:space="0" w:color="auto"/>
                  </w:divBdr>
                </w:div>
                <w:div w:id="52506838">
                  <w:marLeft w:val="0"/>
                  <w:marRight w:val="0"/>
                  <w:marTop w:val="0"/>
                  <w:marBottom w:val="0"/>
                  <w:divBdr>
                    <w:top w:val="none" w:sz="0" w:space="0" w:color="auto"/>
                    <w:left w:val="none" w:sz="0" w:space="0" w:color="auto"/>
                    <w:bottom w:val="none" w:sz="0" w:space="0" w:color="auto"/>
                    <w:right w:val="none" w:sz="0" w:space="0" w:color="auto"/>
                  </w:divBdr>
                </w:div>
                <w:div w:id="52630959">
                  <w:marLeft w:val="0"/>
                  <w:marRight w:val="0"/>
                  <w:marTop w:val="0"/>
                  <w:marBottom w:val="0"/>
                  <w:divBdr>
                    <w:top w:val="none" w:sz="0" w:space="0" w:color="auto"/>
                    <w:left w:val="none" w:sz="0" w:space="0" w:color="auto"/>
                    <w:bottom w:val="none" w:sz="0" w:space="0" w:color="auto"/>
                    <w:right w:val="none" w:sz="0" w:space="0" w:color="auto"/>
                  </w:divBdr>
                </w:div>
                <w:div w:id="63837667">
                  <w:marLeft w:val="0"/>
                  <w:marRight w:val="0"/>
                  <w:marTop w:val="0"/>
                  <w:marBottom w:val="0"/>
                  <w:divBdr>
                    <w:top w:val="none" w:sz="0" w:space="0" w:color="auto"/>
                    <w:left w:val="none" w:sz="0" w:space="0" w:color="auto"/>
                    <w:bottom w:val="none" w:sz="0" w:space="0" w:color="auto"/>
                    <w:right w:val="none" w:sz="0" w:space="0" w:color="auto"/>
                  </w:divBdr>
                </w:div>
                <w:div w:id="65808876">
                  <w:marLeft w:val="0"/>
                  <w:marRight w:val="0"/>
                  <w:marTop w:val="0"/>
                  <w:marBottom w:val="0"/>
                  <w:divBdr>
                    <w:top w:val="none" w:sz="0" w:space="0" w:color="auto"/>
                    <w:left w:val="none" w:sz="0" w:space="0" w:color="auto"/>
                    <w:bottom w:val="none" w:sz="0" w:space="0" w:color="auto"/>
                    <w:right w:val="none" w:sz="0" w:space="0" w:color="auto"/>
                  </w:divBdr>
                </w:div>
                <w:div w:id="71586886">
                  <w:marLeft w:val="0"/>
                  <w:marRight w:val="0"/>
                  <w:marTop w:val="0"/>
                  <w:marBottom w:val="0"/>
                  <w:divBdr>
                    <w:top w:val="none" w:sz="0" w:space="0" w:color="auto"/>
                    <w:left w:val="none" w:sz="0" w:space="0" w:color="auto"/>
                    <w:bottom w:val="none" w:sz="0" w:space="0" w:color="auto"/>
                    <w:right w:val="none" w:sz="0" w:space="0" w:color="auto"/>
                  </w:divBdr>
                </w:div>
                <w:div w:id="80879916">
                  <w:marLeft w:val="0"/>
                  <w:marRight w:val="0"/>
                  <w:marTop w:val="0"/>
                  <w:marBottom w:val="0"/>
                  <w:divBdr>
                    <w:top w:val="none" w:sz="0" w:space="0" w:color="auto"/>
                    <w:left w:val="none" w:sz="0" w:space="0" w:color="auto"/>
                    <w:bottom w:val="none" w:sz="0" w:space="0" w:color="auto"/>
                    <w:right w:val="none" w:sz="0" w:space="0" w:color="auto"/>
                  </w:divBdr>
                </w:div>
                <w:div w:id="89352481">
                  <w:marLeft w:val="0"/>
                  <w:marRight w:val="0"/>
                  <w:marTop w:val="0"/>
                  <w:marBottom w:val="0"/>
                  <w:divBdr>
                    <w:top w:val="none" w:sz="0" w:space="0" w:color="auto"/>
                    <w:left w:val="none" w:sz="0" w:space="0" w:color="auto"/>
                    <w:bottom w:val="none" w:sz="0" w:space="0" w:color="auto"/>
                    <w:right w:val="none" w:sz="0" w:space="0" w:color="auto"/>
                  </w:divBdr>
                </w:div>
                <w:div w:id="89815778">
                  <w:marLeft w:val="0"/>
                  <w:marRight w:val="0"/>
                  <w:marTop w:val="0"/>
                  <w:marBottom w:val="0"/>
                  <w:divBdr>
                    <w:top w:val="none" w:sz="0" w:space="0" w:color="auto"/>
                    <w:left w:val="none" w:sz="0" w:space="0" w:color="auto"/>
                    <w:bottom w:val="none" w:sz="0" w:space="0" w:color="auto"/>
                    <w:right w:val="none" w:sz="0" w:space="0" w:color="auto"/>
                  </w:divBdr>
                </w:div>
                <w:div w:id="92020569">
                  <w:marLeft w:val="0"/>
                  <w:marRight w:val="0"/>
                  <w:marTop w:val="0"/>
                  <w:marBottom w:val="0"/>
                  <w:divBdr>
                    <w:top w:val="none" w:sz="0" w:space="0" w:color="auto"/>
                    <w:left w:val="none" w:sz="0" w:space="0" w:color="auto"/>
                    <w:bottom w:val="none" w:sz="0" w:space="0" w:color="auto"/>
                    <w:right w:val="none" w:sz="0" w:space="0" w:color="auto"/>
                  </w:divBdr>
                </w:div>
                <w:div w:id="92626245">
                  <w:marLeft w:val="0"/>
                  <w:marRight w:val="0"/>
                  <w:marTop w:val="0"/>
                  <w:marBottom w:val="0"/>
                  <w:divBdr>
                    <w:top w:val="none" w:sz="0" w:space="0" w:color="auto"/>
                    <w:left w:val="none" w:sz="0" w:space="0" w:color="auto"/>
                    <w:bottom w:val="none" w:sz="0" w:space="0" w:color="auto"/>
                    <w:right w:val="none" w:sz="0" w:space="0" w:color="auto"/>
                  </w:divBdr>
                </w:div>
                <w:div w:id="98764832">
                  <w:marLeft w:val="0"/>
                  <w:marRight w:val="0"/>
                  <w:marTop w:val="0"/>
                  <w:marBottom w:val="0"/>
                  <w:divBdr>
                    <w:top w:val="none" w:sz="0" w:space="0" w:color="auto"/>
                    <w:left w:val="none" w:sz="0" w:space="0" w:color="auto"/>
                    <w:bottom w:val="none" w:sz="0" w:space="0" w:color="auto"/>
                    <w:right w:val="none" w:sz="0" w:space="0" w:color="auto"/>
                  </w:divBdr>
                </w:div>
                <w:div w:id="107045692">
                  <w:marLeft w:val="0"/>
                  <w:marRight w:val="0"/>
                  <w:marTop w:val="0"/>
                  <w:marBottom w:val="0"/>
                  <w:divBdr>
                    <w:top w:val="none" w:sz="0" w:space="0" w:color="auto"/>
                    <w:left w:val="none" w:sz="0" w:space="0" w:color="auto"/>
                    <w:bottom w:val="none" w:sz="0" w:space="0" w:color="auto"/>
                    <w:right w:val="none" w:sz="0" w:space="0" w:color="auto"/>
                  </w:divBdr>
                </w:div>
                <w:div w:id="111245522">
                  <w:marLeft w:val="0"/>
                  <w:marRight w:val="0"/>
                  <w:marTop w:val="0"/>
                  <w:marBottom w:val="0"/>
                  <w:divBdr>
                    <w:top w:val="none" w:sz="0" w:space="0" w:color="auto"/>
                    <w:left w:val="none" w:sz="0" w:space="0" w:color="auto"/>
                    <w:bottom w:val="none" w:sz="0" w:space="0" w:color="auto"/>
                    <w:right w:val="none" w:sz="0" w:space="0" w:color="auto"/>
                  </w:divBdr>
                </w:div>
                <w:div w:id="113184610">
                  <w:marLeft w:val="0"/>
                  <w:marRight w:val="0"/>
                  <w:marTop w:val="0"/>
                  <w:marBottom w:val="0"/>
                  <w:divBdr>
                    <w:top w:val="none" w:sz="0" w:space="0" w:color="auto"/>
                    <w:left w:val="none" w:sz="0" w:space="0" w:color="auto"/>
                    <w:bottom w:val="none" w:sz="0" w:space="0" w:color="auto"/>
                    <w:right w:val="none" w:sz="0" w:space="0" w:color="auto"/>
                  </w:divBdr>
                </w:div>
                <w:div w:id="117375618">
                  <w:marLeft w:val="0"/>
                  <w:marRight w:val="0"/>
                  <w:marTop w:val="0"/>
                  <w:marBottom w:val="0"/>
                  <w:divBdr>
                    <w:top w:val="none" w:sz="0" w:space="0" w:color="auto"/>
                    <w:left w:val="none" w:sz="0" w:space="0" w:color="auto"/>
                    <w:bottom w:val="none" w:sz="0" w:space="0" w:color="auto"/>
                    <w:right w:val="none" w:sz="0" w:space="0" w:color="auto"/>
                  </w:divBdr>
                </w:div>
                <w:div w:id="123934422">
                  <w:marLeft w:val="0"/>
                  <w:marRight w:val="0"/>
                  <w:marTop w:val="0"/>
                  <w:marBottom w:val="0"/>
                  <w:divBdr>
                    <w:top w:val="none" w:sz="0" w:space="0" w:color="auto"/>
                    <w:left w:val="none" w:sz="0" w:space="0" w:color="auto"/>
                    <w:bottom w:val="none" w:sz="0" w:space="0" w:color="auto"/>
                    <w:right w:val="none" w:sz="0" w:space="0" w:color="auto"/>
                  </w:divBdr>
                </w:div>
                <w:div w:id="129443029">
                  <w:marLeft w:val="0"/>
                  <w:marRight w:val="0"/>
                  <w:marTop w:val="0"/>
                  <w:marBottom w:val="0"/>
                  <w:divBdr>
                    <w:top w:val="none" w:sz="0" w:space="0" w:color="auto"/>
                    <w:left w:val="none" w:sz="0" w:space="0" w:color="auto"/>
                    <w:bottom w:val="none" w:sz="0" w:space="0" w:color="auto"/>
                    <w:right w:val="none" w:sz="0" w:space="0" w:color="auto"/>
                  </w:divBdr>
                </w:div>
                <w:div w:id="133332638">
                  <w:marLeft w:val="0"/>
                  <w:marRight w:val="0"/>
                  <w:marTop w:val="0"/>
                  <w:marBottom w:val="0"/>
                  <w:divBdr>
                    <w:top w:val="none" w:sz="0" w:space="0" w:color="auto"/>
                    <w:left w:val="none" w:sz="0" w:space="0" w:color="auto"/>
                    <w:bottom w:val="none" w:sz="0" w:space="0" w:color="auto"/>
                    <w:right w:val="none" w:sz="0" w:space="0" w:color="auto"/>
                  </w:divBdr>
                </w:div>
                <w:div w:id="135223016">
                  <w:marLeft w:val="0"/>
                  <w:marRight w:val="0"/>
                  <w:marTop w:val="0"/>
                  <w:marBottom w:val="0"/>
                  <w:divBdr>
                    <w:top w:val="none" w:sz="0" w:space="0" w:color="auto"/>
                    <w:left w:val="none" w:sz="0" w:space="0" w:color="auto"/>
                    <w:bottom w:val="none" w:sz="0" w:space="0" w:color="auto"/>
                    <w:right w:val="none" w:sz="0" w:space="0" w:color="auto"/>
                  </w:divBdr>
                </w:div>
                <w:div w:id="137841916">
                  <w:marLeft w:val="0"/>
                  <w:marRight w:val="0"/>
                  <w:marTop w:val="0"/>
                  <w:marBottom w:val="0"/>
                  <w:divBdr>
                    <w:top w:val="none" w:sz="0" w:space="0" w:color="auto"/>
                    <w:left w:val="none" w:sz="0" w:space="0" w:color="auto"/>
                    <w:bottom w:val="none" w:sz="0" w:space="0" w:color="auto"/>
                    <w:right w:val="none" w:sz="0" w:space="0" w:color="auto"/>
                  </w:divBdr>
                </w:div>
                <w:div w:id="138303814">
                  <w:marLeft w:val="0"/>
                  <w:marRight w:val="0"/>
                  <w:marTop w:val="0"/>
                  <w:marBottom w:val="0"/>
                  <w:divBdr>
                    <w:top w:val="none" w:sz="0" w:space="0" w:color="auto"/>
                    <w:left w:val="none" w:sz="0" w:space="0" w:color="auto"/>
                    <w:bottom w:val="none" w:sz="0" w:space="0" w:color="auto"/>
                    <w:right w:val="none" w:sz="0" w:space="0" w:color="auto"/>
                  </w:divBdr>
                </w:div>
                <w:div w:id="138807187">
                  <w:marLeft w:val="0"/>
                  <w:marRight w:val="0"/>
                  <w:marTop w:val="0"/>
                  <w:marBottom w:val="0"/>
                  <w:divBdr>
                    <w:top w:val="none" w:sz="0" w:space="0" w:color="auto"/>
                    <w:left w:val="none" w:sz="0" w:space="0" w:color="auto"/>
                    <w:bottom w:val="none" w:sz="0" w:space="0" w:color="auto"/>
                    <w:right w:val="none" w:sz="0" w:space="0" w:color="auto"/>
                  </w:divBdr>
                </w:div>
                <w:div w:id="148445526">
                  <w:marLeft w:val="0"/>
                  <w:marRight w:val="0"/>
                  <w:marTop w:val="0"/>
                  <w:marBottom w:val="0"/>
                  <w:divBdr>
                    <w:top w:val="none" w:sz="0" w:space="0" w:color="auto"/>
                    <w:left w:val="none" w:sz="0" w:space="0" w:color="auto"/>
                    <w:bottom w:val="none" w:sz="0" w:space="0" w:color="auto"/>
                    <w:right w:val="none" w:sz="0" w:space="0" w:color="auto"/>
                  </w:divBdr>
                </w:div>
                <w:div w:id="162823132">
                  <w:marLeft w:val="0"/>
                  <w:marRight w:val="0"/>
                  <w:marTop w:val="0"/>
                  <w:marBottom w:val="0"/>
                  <w:divBdr>
                    <w:top w:val="none" w:sz="0" w:space="0" w:color="auto"/>
                    <w:left w:val="none" w:sz="0" w:space="0" w:color="auto"/>
                    <w:bottom w:val="none" w:sz="0" w:space="0" w:color="auto"/>
                    <w:right w:val="none" w:sz="0" w:space="0" w:color="auto"/>
                  </w:divBdr>
                </w:div>
                <w:div w:id="164169295">
                  <w:marLeft w:val="0"/>
                  <w:marRight w:val="0"/>
                  <w:marTop w:val="0"/>
                  <w:marBottom w:val="0"/>
                  <w:divBdr>
                    <w:top w:val="none" w:sz="0" w:space="0" w:color="auto"/>
                    <w:left w:val="none" w:sz="0" w:space="0" w:color="auto"/>
                    <w:bottom w:val="none" w:sz="0" w:space="0" w:color="auto"/>
                    <w:right w:val="none" w:sz="0" w:space="0" w:color="auto"/>
                  </w:divBdr>
                </w:div>
                <w:div w:id="164828729">
                  <w:marLeft w:val="0"/>
                  <w:marRight w:val="0"/>
                  <w:marTop w:val="0"/>
                  <w:marBottom w:val="0"/>
                  <w:divBdr>
                    <w:top w:val="none" w:sz="0" w:space="0" w:color="auto"/>
                    <w:left w:val="none" w:sz="0" w:space="0" w:color="auto"/>
                    <w:bottom w:val="none" w:sz="0" w:space="0" w:color="auto"/>
                    <w:right w:val="none" w:sz="0" w:space="0" w:color="auto"/>
                  </w:divBdr>
                </w:div>
                <w:div w:id="166675657">
                  <w:marLeft w:val="0"/>
                  <w:marRight w:val="0"/>
                  <w:marTop w:val="0"/>
                  <w:marBottom w:val="0"/>
                  <w:divBdr>
                    <w:top w:val="none" w:sz="0" w:space="0" w:color="auto"/>
                    <w:left w:val="none" w:sz="0" w:space="0" w:color="auto"/>
                    <w:bottom w:val="none" w:sz="0" w:space="0" w:color="auto"/>
                    <w:right w:val="none" w:sz="0" w:space="0" w:color="auto"/>
                  </w:divBdr>
                </w:div>
                <w:div w:id="168183164">
                  <w:marLeft w:val="0"/>
                  <w:marRight w:val="0"/>
                  <w:marTop w:val="0"/>
                  <w:marBottom w:val="0"/>
                  <w:divBdr>
                    <w:top w:val="none" w:sz="0" w:space="0" w:color="auto"/>
                    <w:left w:val="none" w:sz="0" w:space="0" w:color="auto"/>
                    <w:bottom w:val="none" w:sz="0" w:space="0" w:color="auto"/>
                    <w:right w:val="none" w:sz="0" w:space="0" w:color="auto"/>
                  </w:divBdr>
                </w:div>
                <w:div w:id="172036086">
                  <w:marLeft w:val="0"/>
                  <w:marRight w:val="0"/>
                  <w:marTop w:val="0"/>
                  <w:marBottom w:val="0"/>
                  <w:divBdr>
                    <w:top w:val="none" w:sz="0" w:space="0" w:color="auto"/>
                    <w:left w:val="none" w:sz="0" w:space="0" w:color="auto"/>
                    <w:bottom w:val="none" w:sz="0" w:space="0" w:color="auto"/>
                    <w:right w:val="none" w:sz="0" w:space="0" w:color="auto"/>
                  </w:divBdr>
                </w:div>
                <w:div w:id="178932763">
                  <w:marLeft w:val="0"/>
                  <w:marRight w:val="0"/>
                  <w:marTop w:val="0"/>
                  <w:marBottom w:val="0"/>
                  <w:divBdr>
                    <w:top w:val="none" w:sz="0" w:space="0" w:color="auto"/>
                    <w:left w:val="none" w:sz="0" w:space="0" w:color="auto"/>
                    <w:bottom w:val="none" w:sz="0" w:space="0" w:color="auto"/>
                    <w:right w:val="none" w:sz="0" w:space="0" w:color="auto"/>
                  </w:divBdr>
                </w:div>
                <w:div w:id="180752896">
                  <w:marLeft w:val="0"/>
                  <w:marRight w:val="0"/>
                  <w:marTop w:val="0"/>
                  <w:marBottom w:val="0"/>
                  <w:divBdr>
                    <w:top w:val="none" w:sz="0" w:space="0" w:color="auto"/>
                    <w:left w:val="none" w:sz="0" w:space="0" w:color="auto"/>
                    <w:bottom w:val="none" w:sz="0" w:space="0" w:color="auto"/>
                    <w:right w:val="none" w:sz="0" w:space="0" w:color="auto"/>
                  </w:divBdr>
                </w:div>
                <w:div w:id="183983785">
                  <w:marLeft w:val="0"/>
                  <w:marRight w:val="0"/>
                  <w:marTop w:val="0"/>
                  <w:marBottom w:val="0"/>
                  <w:divBdr>
                    <w:top w:val="none" w:sz="0" w:space="0" w:color="auto"/>
                    <w:left w:val="none" w:sz="0" w:space="0" w:color="auto"/>
                    <w:bottom w:val="none" w:sz="0" w:space="0" w:color="auto"/>
                    <w:right w:val="none" w:sz="0" w:space="0" w:color="auto"/>
                  </w:divBdr>
                </w:div>
                <w:div w:id="184367806">
                  <w:marLeft w:val="0"/>
                  <w:marRight w:val="0"/>
                  <w:marTop w:val="0"/>
                  <w:marBottom w:val="0"/>
                  <w:divBdr>
                    <w:top w:val="none" w:sz="0" w:space="0" w:color="auto"/>
                    <w:left w:val="none" w:sz="0" w:space="0" w:color="auto"/>
                    <w:bottom w:val="none" w:sz="0" w:space="0" w:color="auto"/>
                    <w:right w:val="none" w:sz="0" w:space="0" w:color="auto"/>
                  </w:divBdr>
                </w:div>
                <w:div w:id="186648853">
                  <w:marLeft w:val="0"/>
                  <w:marRight w:val="0"/>
                  <w:marTop w:val="0"/>
                  <w:marBottom w:val="0"/>
                  <w:divBdr>
                    <w:top w:val="none" w:sz="0" w:space="0" w:color="auto"/>
                    <w:left w:val="none" w:sz="0" w:space="0" w:color="auto"/>
                    <w:bottom w:val="none" w:sz="0" w:space="0" w:color="auto"/>
                    <w:right w:val="none" w:sz="0" w:space="0" w:color="auto"/>
                  </w:divBdr>
                </w:div>
                <w:div w:id="187836393">
                  <w:marLeft w:val="0"/>
                  <w:marRight w:val="0"/>
                  <w:marTop w:val="0"/>
                  <w:marBottom w:val="0"/>
                  <w:divBdr>
                    <w:top w:val="none" w:sz="0" w:space="0" w:color="auto"/>
                    <w:left w:val="none" w:sz="0" w:space="0" w:color="auto"/>
                    <w:bottom w:val="none" w:sz="0" w:space="0" w:color="auto"/>
                    <w:right w:val="none" w:sz="0" w:space="0" w:color="auto"/>
                  </w:divBdr>
                </w:div>
                <w:div w:id="189536101">
                  <w:marLeft w:val="0"/>
                  <w:marRight w:val="0"/>
                  <w:marTop w:val="0"/>
                  <w:marBottom w:val="0"/>
                  <w:divBdr>
                    <w:top w:val="none" w:sz="0" w:space="0" w:color="auto"/>
                    <w:left w:val="none" w:sz="0" w:space="0" w:color="auto"/>
                    <w:bottom w:val="none" w:sz="0" w:space="0" w:color="auto"/>
                    <w:right w:val="none" w:sz="0" w:space="0" w:color="auto"/>
                  </w:divBdr>
                </w:div>
                <w:div w:id="190000422">
                  <w:marLeft w:val="0"/>
                  <w:marRight w:val="0"/>
                  <w:marTop w:val="0"/>
                  <w:marBottom w:val="0"/>
                  <w:divBdr>
                    <w:top w:val="none" w:sz="0" w:space="0" w:color="auto"/>
                    <w:left w:val="none" w:sz="0" w:space="0" w:color="auto"/>
                    <w:bottom w:val="none" w:sz="0" w:space="0" w:color="auto"/>
                    <w:right w:val="none" w:sz="0" w:space="0" w:color="auto"/>
                  </w:divBdr>
                </w:div>
                <w:div w:id="191724191">
                  <w:marLeft w:val="0"/>
                  <w:marRight w:val="0"/>
                  <w:marTop w:val="0"/>
                  <w:marBottom w:val="0"/>
                  <w:divBdr>
                    <w:top w:val="none" w:sz="0" w:space="0" w:color="auto"/>
                    <w:left w:val="none" w:sz="0" w:space="0" w:color="auto"/>
                    <w:bottom w:val="none" w:sz="0" w:space="0" w:color="auto"/>
                    <w:right w:val="none" w:sz="0" w:space="0" w:color="auto"/>
                  </w:divBdr>
                </w:div>
                <w:div w:id="191966668">
                  <w:marLeft w:val="0"/>
                  <w:marRight w:val="0"/>
                  <w:marTop w:val="0"/>
                  <w:marBottom w:val="0"/>
                  <w:divBdr>
                    <w:top w:val="none" w:sz="0" w:space="0" w:color="auto"/>
                    <w:left w:val="none" w:sz="0" w:space="0" w:color="auto"/>
                    <w:bottom w:val="none" w:sz="0" w:space="0" w:color="auto"/>
                    <w:right w:val="none" w:sz="0" w:space="0" w:color="auto"/>
                  </w:divBdr>
                </w:div>
                <w:div w:id="198594354">
                  <w:marLeft w:val="0"/>
                  <w:marRight w:val="0"/>
                  <w:marTop w:val="0"/>
                  <w:marBottom w:val="0"/>
                  <w:divBdr>
                    <w:top w:val="none" w:sz="0" w:space="0" w:color="auto"/>
                    <w:left w:val="none" w:sz="0" w:space="0" w:color="auto"/>
                    <w:bottom w:val="none" w:sz="0" w:space="0" w:color="auto"/>
                    <w:right w:val="none" w:sz="0" w:space="0" w:color="auto"/>
                  </w:divBdr>
                </w:div>
                <w:div w:id="203715008">
                  <w:marLeft w:val="0"/>
                  <w:marRight w:val="0"/>
                  <w:marTop w:val="0"/>
                  <w:marBottom w:val="0"/>
                  <w:divBdr>
                    <w:top w:val="none" w:sz="0" w:space="0" w:color="auto"/>
                    <w:left w:val="none" w:sz="0" w:space="0" w:color="auto"/>
                    <w:bottom w:val="none" w:sz="0" w:space="0" w:color="auto"/>
                    <w:right w:val="none" w:sz="0" w:space="0" w:color="auto"/>
                  </w:divBdr>
                </w:div>
                <w:div w:id="207034457">
                  <w:marLeft w:val="0"/>
                  <w:marRight w:val="0"/>
                  <w:marTop w:val="0"/>
                  <w:marBottom w:val="0"/>
                  <w:divBdr>
                    <w:top w:val="none" w:sz="0" w:space="0" w:color="auto"/>
                    <w:left w:val="none" w:sz="0" w:space="0" w:color="auto"/>
                    <w:bottom w:val="none" w:sz="0" w:space="0" w:color="auto"/>
                    <w:right w:val="none" w:sz="0" w:space="0" w:color="auto"/>
                  </w:divBdr>
                </w:div>
                <w:div w:id="207303531">
                  <w:marLeft w:val="0"/>
                  <w:marRight w:val="0"/>
                  <w:marTop w:val="0"/>
                  <w:marBottom w:val="0"/>
                  <w:divBdr>
                    <w:top w:val="none" w:sz="0" w:space="0" w:color="auto"/>
                    <w:left w:val="none" w:sz="0" w:space="0" w:color="auto"/>
                    <w:bottom w:val="none" w:sz="0" w:space="0" w:color="auto"/>
                    <w:right w:val="none" w:sz="0" w:space="0" w:color="auto"/>
                  </w:divBdr>
                </w:div>
                <w:div w:id="212695715">
                  <w:marLeft w:val="0"/>
                  <w:marRight w:val="0"/>
                  <w:marTop w:val="0"/>
                  <w:marBottom w:val="0"/>
                  <w:divBdr>
                    <w:top w:val="none" w:sz="0" w:space="0" w:color="auto"/>
                    <w:left w:val="none" w:sz="0" w:space="0" w:color="auto"/>
                    <w:bottom w:val="none" w:sz="0" w:space="0" w:color="auto"/>
                    <w:right w:val="none" w:sz="0" w:space="0" w:color="auto"/>
                  </w:divBdr>
                </w:div>
                <w:div w:id="213197500">
                  <w:marLeft w:val="0"/>
                  <w:marRight w:val="0"/>
                  <w:marTop w:val="0"/>
                  <w:marBottom w:val="0"/>
                  <w:divBdr>
                    <w:top w:val="none" w:sz="0" w:space="0" w:color="auto"/>
                    <w:left w:val="none" w:sz="0" w:space="0" w:color="auto"/>
                    <w:bottom w:val="none" w:sz="0" w:space="0" w:color="auto"/>
                    <w:right w:val="none" w:sz="0" w:space="0" w:color="auto"/>
                  </w:divBdr>
                </w:div>
                <w:div w:id="218327799">
                  <w:marLeft w:val="0"/>
                  <w:marRight w:val="0"/>
                  <w:marTop w:val="0"/>
                  <w:marBottom w:val="0"/>
                  <w:divBdr>
                    <w:top w:val="none" w:sz="0" w:space="0" w:color="auto"/>
                    <w:left w:val="none" w:sz="0" w:space="0" w:color="auto"/>
                    <w:bottom w:val="none" w:sz="0" w:space="0" w:color="auto"/>
                    <w:right w:val="none" w:sz="0" w:space="0" w:color="auto"/>
                  </w:divBdr>
                </w:div>
                <w:div w:id="218519012">
                  <w:marLeft w:val="0"/>
                  <w:marRight w:val="0"/>
                  <w:marTop w:val="0"/>
                  <w:marBottom w:val="0"/>
                  <w:divBdr>
                    <w:top w:val="none" w:sz="0" w:space="0" w:color="auto"/>
                    <w:left w:val="none" w:sz="0" w:space="0" w:color="auto"/>
                    <w:bottom w:val="none" w:sz="0" w:space="0" w:color="auto"/>
                    <w:right w:val="none" w:sz="0" w:space="0" w:color="auto"/>
                  </w:divBdr>
                </w:div>
                <w:div w:id="219634776">
                  <w:marLeft w:val="0"/>
                  <w:marRight w:val="0"/>
                  <w:marTop w:val="0"/>
                  <w:marBottom w:val="0"/>
                  <w:divBdr>
                    <w:top w:val="none" w:sz="0" w:space="0" w:color="auto"/>
                    <w:left w:val="none" w:sz="0" w:space="0" w:color="auto"/>
                    <w:bottom w:val="none" w:sz="0" w:space="0" w:color="auto"/>
                    <w:right w:val="none" w:sz="0" w:space="0" w:color="auto"/>
                  </w:divBdr>
                </w:div>
                <w:div w:id="224030135">
                  <w:marLeft w:val="0"/>
                  <w:marRight w:val="0"/>
                  <w:marTop w:val="0"/>
                  <w:marBottom w:val="0"/>
                  <w:divBdr>
                    <w:top w:val="none" w:sz="0" w:space="0" w:color="auto"/>
                    <w:left w:val="none" w:sz="0" w:space="0" w:color="auto"/>
                    <w:bottom w:val="none" w:sz="0" w:space="0" w:color="auto"/>
                    <w:right w:val="none" w:sz="0" w:space="0" w:color="auto"/>
                  </w:divBdr>
                </w:div>
                <w:div w:id="227422652">
                  <w:marLeft w:val="0"/>
                  <w:marRight w:val="0"/>
                  <w:marTop w:val="0"/>
                  <w:marBottom w:val="0"/>
                  <w:divBdr>
                    <w:top w:val="none" w:sz="0" w:space="0" w:color="auto"/>
                    <w:left w:val="none" w:sz="0" w:space="0" w:color="auto"/>
                    <w:bottom w:val="none" w:sz="0" w:space="0" w:color="auto"/>
                    <w:right w:val="none" w:sz="0" w:space="0" w:color="auto"/>
                  </w:divBdr>
                </w:div>
                <w:div w:id="227612638">
                  <w:marLeft w:val="0"/>
                  <w:marRight w:val="0"/>
                  <w:marTop w:val="0"/>
                  <w:marBottom w:val="0"/>
                  <w:divBdr>
                    <w:top w:val="none" w:sz="0" w:space="0" w:color="auto"/>
                    <w:left w:val="none" w:sz="0" w:space="0" w:color="auto"/>
                    <w:bottom w:val="none" w:sz="0" w:space="0" w:color="auto"/>
                    <w:right w:val="none" w:sz="0" w:space="0" w:color="auto"/>
                  </w:divBdr>
                </w:div>
                <w:div w:id="231039891">
                  <w:marLeft w:val="0"/>
                  <w:marRight w:val="0"/>
                  <w:marTop w:val="0"/>
                  <w:marBottom w:val="0"/>
                  <w:divBdr>
                    <w:top w:val="none" w:sz="0" w:space="0" w:color="auto"/>
                    <w:left w:val="none" w:sz="0" w:space="0" w:color="auto"/>
                    <w:bottom w:val="none" w:sz="0" w:space="0" w:color="auto"/>
                    <w:right w:val="none" w:sz="0" w:space="0" w:color="auto"/>
                  </w:divBdr>
                </w:div>
                <w:div w:id="231740938">
                  <w:marLeft w:val="0"/>
                  <w:marRight w:val="0"/>
                  <w:marTop w:val="0"/>
                  <w:marBottom w:val="0"/>
                  <w:divBdr>
                    <w:top w:val="none" w:sz="0" w:space="0" w:color="auto"/>
                    <w:left w:val="none" w:sz="0" w:space="0" w:color="auto"/>
                    <w:bottom w:val="none" w:sz="0" w:space="0" w:color="auto"/>
                    <w:right w:val="none" w:sz="0" w:space="0" w:color="auto"/>
                  </w:divBdr>
                </w:div>
                <w:div w:id="232206143">
                  <w:marLeft w:val="0"/>
                  <w:marRight w:val="0"/>
                  <w:marTop w:val="0"/>
                  <w:marBottom w:val="0"/>
                  <w:divBdr>
                    <w:top w:val="none" w:sz="0" w:space="0" w:color="auto"/>
                    <w:left w:val="none" w:sz="0" w:space="0" w:color="auto"/>
                    <w:bottom w:val="none" w:sz="0" w:space="0" w:color="auto"/>
                    <w:right w:val="none" w:sz="0" w:space="0" w:color="auto"/>
                  </w:divBdr>
                </w:div>
                <w:div w:id="232476392">
                  <w:marLeft w:val="0"/>
                  <w:marRight w:val="0"/>
                  <w:marTop w:val="0"/>
                  <w:marBottom w:val="0"/>
                  <w:divBdr>
                    <w:top w:val="none" w:sz="0" w:space="0" w:color="auto"/>
                    <w:left w:val="none" w:sz="0" w:space="0" w:color="auto"/>
                    <w:bottom w:val="none" w:sz="0" w:space="0" w:color="auto"/>
                    <w:right w:val="none" w:sz="0" w:space="0" w:color="auto"/>
                  </w:divBdr>
                </w:div>
                <w:div w:id="232551285">
                  <w:marLeft w:val="0"/>
                  <w:marRight w:val="0"/>
                  <w:marTop w:val="0"/>
                  <w:marBottom w:val="0"/>
                  <w:divBdr>
                    <w:top w:val="none" w:sz="0" w:space="0" w:color="auto"/>
                    <w:left w:val="none" w:sz="0" w:space="0" w:color="auto"/>
                    <w:bottom w:val="none" w:sz="0" w:space="0" w:color="auto"/>
                    <w:right w:val="none" w:sz="0" w:space="0" w:color="auto"/>
                  </w:divBdr>
                </w:div>
                <w:div w:id="234317117">
                  <w:marLeft w:val="0"/>
                  <w:marRight w:val="0"/>
                  <w:marTop w:val="0"/>
                  <w:marBottom w:val="0"/>
                  <w:divBdr>
                    <w:top w:val="none" w:sz="0" w:space="0" w:color="auto"/>
                    <w:left w:val="none" w:sz="0" w:space="0" w:color="auto"/>
                    <w:bottom w:val="none" w:sz="0" w:space="0" w:color="auto"/>
                    <w:right w:val="none" w:sz="0" w:space="0" w:color="auto"/>
                  </w:divBdr>
                </w:div>
                <w:div w:id="237633999">
                  <w:marLeft w:val="0"/>
                  <w:marRight w:val="0"/>
                  <w:marTop w:val="0"/>
                  <w:marBottom w:val="0"/>
                  <w:divBdr>
                    <w:top w:val="none" w:sz="0" w:space="0" w:color="auto"/>
                    <w:left w:val="none" w:sz="0" w:space="0" w:color="auto"/>
                    <w:bottom w:val="none" w:sz="0" w:space="0" w:color="auto"/>
                    <w:right w:val="none" w:sz="0" w:space="0" w:color="auto"/>
                  </w:divBdr>
                </w:div>
                <w:div w:id="238911422">
                  <w:marLeft w:val="0"/>
                  <w:marRight w:val="0"/>
                  <w:marTop w:val="0"/>
                  <w:marBottom w:val="0"/>
                  <w:divBdr>
                    <w:top w:val="none" w:sz="0" w:space="0" w:color="auto"/>
                    <w:left w:val="none" w:sz="0" w:space="0" w:color="auto"/>
                    <w:bottom w:val="none" w:sz="0" w:space="0" w:color="auto"/>
                    <w:right w:val="none" w:sz="0" w:space="0" w:color="auto"/>
                  </w:divBdr>
                </w:div>
                <w:div w:id="239943569">
                  <w:marLeft w:val="0"/>
                  <w:marRight w:val="0"/>
                  <w:marTop w:val="0"/>
                  <w:marBottom w:val="0"/>
                  <w:divBdr>
                    <w:top w:val="none" w:sz="0" w:space="0" w:color="auto"/>
                    <w:left w:val="none" w:sz="0" w:space="0" w:color="auto"/>
                    <w:bottom w:val="none" w:sz="0" w:space="0" w:color="auto"/>
                    <w:right w:val="none" w:sz="0" w:space="0" w:color="auto"/>
                  </w:divBdr>
                </w:div>
                <w:div w:id="240481658">
                  <w:marLeft w:val="0"/>
                  <w:marRight w:val="0"/>
                  <w:marTop w:val="0"/>
                  <w:marBottom w:val="0"/>
                  <w:divBdr>
                    <w:top w:val="none" w:sz="0" w:space="0" w:color="auto"/>
                    <w:left w:val="none" w:sz="0" w:space="0" w:color="auto"/>
                    <w:bottom w:val="none" w:sz="0" w:space="0" w:color="auto"/>
                    <w:right w:val="none" w:sz="0" w:space="0" w:color="auto"/>
                  </w:divBdr>
                </w:div>
                <w:div w:id="240530599">
                  <w:marLeft w:val="0"/>
                  <w:marRight w:val="0"/>
                  <w:marTop w:val="0"/>
                  <w:marBottom w:val="0"/>
                  <w:divBdr>
                    <w:top w:val="none" w:sz="0" w:space="0" w:color="auto"/>
                    <w:left w:val="none" w:sz="0" w:space="0" w:color="auto"/>
                    <w:bottom w:val="none" w:sz="0" w:space="0" w:color="auto"/>
                    <w:right w:val="none" w:sz="0" w:space="0" w:color="auto"/>
                  </w:divBdr>
                </w:div>
                <w:div w:id="249629254">
                  <w:marLeft w:val="0"/>
                  <w:marRight w:val="0"/>
                  <w:marTop w:val="0"/>
                  <w:marBottom w:val="0"/>
                  <w:divBdr>
                    <w:top w:val="none" w:sz="0" w:space="0" w:color="auto"/>
                    <w:left w:val="none" w:sz="0" w:space="0" w:color="auto"/>
                    <w:bottom w:val="none" w:sz="0" w:space="0" w:color="auto"/>
                    <w:right w:val="none" w:sz="0" w:space="0" w:color="auto"/>
                  </w:divBdr>
                </w:div>
                <w:div w:id="252007565">
                  <w:marLeft w:val="0"/>
                  <w:marRight w:val="0"/>
                  <w:marTop w:val="0"/>
                  <w:marBottom w:val="0"/>
                  <w:divBdr>
                    <w:top w:val="none" w:sz="0" w:space="0" w:color="auto"/>
                    <w:left w:val="none" w:sz="0" w:space="0" w:color="auto"/>
                    <w:bottom w:val="none" w:sz="0" w:space="0" w:color="auto"/>
                    <w:right w:val="none" w:sz="0" w:space="0" w:color="auto"/>
                  </w:divBdr>
                </w:div>
                <w:div w:id="252521036">
                  <w:marLeft w:val="0"/>
                  <w:marRight w:val="0"/>
                  <w:marTop w:val="0"/>
                  <w:marBottom w:val="0"/>
                  <w:divBdr>
                    <w:top w:val="none" w:sz="0" w:space="0" w:color="auto"/>
                    <w:left w:val="none" w:sz="0" w:space="0" w:color="auto"/>
                    <w:bottom w:val="none" w:sz="0" w:space="0" w:color="auto"/>
                    <w:right w:val="none" w:sz="0" w:space="0" w:color="auto"/>
                  </w:divBdr>
                </w:div>
                <w:div w:id="254942505">
                  <w:marLeft w:val="0"/>
                  <w:marRight w:val="0"/>
                  <w:marTop w:val="0"/>
                  <w:marBottom w:val="0"/>
                  <w:divBdr>
                    <w:top w:val="none" w:sz="0" w:space="0" w:color="auto"/>
                    <w:left w:val="none" w:sz="0" w:space="0" w:color="auto"/>
                    <w:bottom w:val="none" w:sz="0" w:space="0" w:color="auto"/>
                    <w:right w:val="none" w:sz="0" w:space="0" w:color="auto"/>
                  </w:divBdr>
                </w:div>
                <w:div w:id="257061193">
                  <w:marLeft w:val="0"/>
                  <w:marRight w:val="0"/>
                  <w:marTop w:val="0"/>
                  <w:marBottom w:val="0"/>
                  <w:divBdr>
                    <w:top w:val="none" w:sz="0" w:space="0" w:color="auto"/>
                    <w:left w:val="none" w:sz="0" w:space="0" w:color="auto"/>
                    <w:bottom w:val="none" w:sz="0" w:space="0" w:color="auto"/>
                    <w:right w:val="none" w:sz="0" w:space="0" w:color="auto"/>
                  </w:divBdr>
                </w:div>
                <w:div w:id="261379331">
                  <w:marLeft w:val="0"/>
                  <w:marRight w:val="0"/>
                  <w:marTop w:val="0"/>
                  <w:marBottom w:val="0"/>
                  <w:divBdr>
                    <w:top w:val="none" w:sz="0" w:space="0" w:color="auto"/>
                    <w:left w:val="none" w:sz="0" w:space="0" w:color="auto"/>
                    <w:bottom w:val="none" w:sz="0" w:space="0" w:color="auto"/>
                    <w:right w:val="none" w:sz="0" w:space="0" w:color="auto"/>
                  </w:divBdr>
                </w:div>
                <w:div w:id="262540171">
                  <w:marLeft w:val="0"/>
                  <w:marRight w:val="0"/>
                  <w:marTop w:val="0"/>
                  <w:marBottom w:val="0"/>
                  <w:divBdr>
                    <w:top w:val="none" w:sz="0" w:space="0" w:color="auto"/>
                    <w:left w:val="none" w:sz="0" w:space="0" w:color="auto"/>
                    <w:bottom w:val="none" w:sz="0" w:space="0" w:color="auto"/>
                    <w:right w:val="none" w:sz="0" w:space="0" w:color="auto"/>
                  </w:divBdr>
                </w:div>
                <w:div w:id="264773668">
                  <w:marLeft w:val="0"/>
                  <w:marRight w:val="0"/>
                  <w:marTop w:val="0"/>
                  <w:marBottom w:val="0"/>
                  <w:divBdr>
                    <w:top w:val="none" w:sz="0" w:space="0" w:color="auto"/>
                    <w:left w:val="none" w:sz="0" w:space="0" w:color="auto"/>
                    <w:bottom w:val="none" w:sz="0" w:space="0" w:color="auto"/>
                    <w:right w:val="none" w:sz="0" w:space="0" w:color="auto"/>
                  </w:divBdr>
                </w:div>
                <w:div w:id="266888204">
                  <w:marLeft w:val="0"/>
                  <w:marRight w:val="0"/>
                  <w:marTop w:val="0"/>
                  <w:marBottom w:val="0"/>
                  <w:divBdr>
                    <w:top w:val="none" w:sz="0" w:space="0" w:color="auto"/>
                    <w:left w:val="none" w:sz="0" w:space="0" w:color="auto"/>
                    <w:bottom w:val="none" w:sz="0" w:space="0" w:color="auto"/>
                    <w:right w:val="none" w:sz="0" w:space="0" w:color="auto"/>
                  </w:divBdr>
                </w:div>
                <w:div w:id="267398653">
                  <w:marLeft w:val="0"/>
                  <w:marRight w:val="0"/>
                  <w:marTop w:val="0"/>
                  <w:marBottom w:val="0"/>
                  <w:divBdr>
                    <w:top w:val="none" w:sz="0" w:space="0" w:color="auto"/>
                    <w:left w:val="none" w:sz="0" w:space="0" w:color="auto"/>
                    <w:bottom w:val="none" w:sz="0" w:space="0" w:color="auto"/>
                    <w:right w:val="none" w:sz="0" w:space="0" w:color="auto"/>
                  </w:divBdr>
                </w:div>
                <w:div w:id="267587130">
                  <w:marLeft w:val="0"/>
                  <w:marRight w:val="0"/>
                  <w:marTop w:val="0"/>
                  <w:marBottom w:val="0"/>
                  <w:divBdr>
                    <w:top w:val="none" w:sz="0" w:space="0" w:color="auto"/>
                    <w:left w:val="none" w:sz="0" w:space="0" w:color="auto"/>
                    <w:bottom w:val="none" w:sz="0" w:space="0" w:color="auto"/>
                    <w:right w:val="none" w:sz="0" w:space="0" w:color="auto"/>
                  </w:divBdr>
                </w:div>
                <w:div w:id="274944217">
                  <w:marLeft w:val="0"/>
                  <w:marRight w:val="0"/>
                  <w:marTop w:val="0"/>
                  <w:marBottom w:val="0"/>
                  <w:divBdr>
                    <w:top w:val="none" w:sz="0" w:space="0" w:color="auto"/>
                    <w:left w:val="none" w:sz="0" w:space="0" w:color="auto"/>
                    <w:bottom w:val="none" w:sz="0" w:space="0" w:color="auto"/>
                    <w:right w:val="none" w:sz="0" w:space="0" w:color="auto"/>
                  </w:divBdr>
                </w:div>
                <w:div w:id="287665017">
                  <w:marLeft w:val="0"/>
                  <w:marRight w:val="0"/>
                  <w:marTop w:val="0"/>
                  <w:marBottom w:val="0"/>
                  <w:divBdr>
                    <w:top w:val="none" w:sz="0" w:space="0" w:color="auto"/>
                    <w:left w:val="none" w:sz="0" w:space="0" w:color="auto"/>
                    <w:bottom w:val="none" w:sz="0" w:space="0" w:color="auto"/>
                    <w:right w:val="none" w:sz="0" w:space="0" w:color="auto"/>
                  </w:divBdr>
                </w:div>
                <w:div w:id="289288297">
                  <w:marLeft w:val="0"/>
                  <w:marRight w:val="0"/>
                  <w:marTop w:val="0"/>
                  <w:marBottom w:val="0"/>
                  <w:divBdr>
                    <w:top w:val="none" w:sz="0" w:space="0" w:color="auto"/>
                    <w:left w:val="none" w:sz="0" w:space="0" w:color="auto"/>
                    <w:bottom w:val="none" w:sz="0" w:space="0" w:color="auto"/>
                    <w:right w:val="none" w:sz="0" w:space="0" w:color="auto"/>
                  </w:divBdr>
                </w:div>
                <w:div w:id="291593825">
                  <w:marLeft w:val="0"/>
                  <w:marRight w:val="0"/>
                  <w:marTop w:val="0"/>
                  <w:marBottom w:val="0"/>
                  <w:divBdr>
                    <w:top w:val="none" w:sz="0" w:space="0" w:color="auto"/>
                    <w:left w:val="none" w:sz="0" w:space="0" w:color="auto"/>
                    <w:bottom w:val="none" w:sz="0" w:space="0" w:color="auto"/>
                    <w:right w:val="none" w:sz="0" w:space="0" w:color="auto"/>
                  </w:divBdr>
                </w:div>
                <w:div w:id="297534109">
                  <w:marLeft w:val="0"/>
                  <w:marRight w:val="0"/>
                  <w:marTop w:val="0"/>
                  <w:marBottom w:val="0"/>
                  <w:divBdr>
                    <w:top w:val="none" w:sz="0" w:space="0" w:color="auto"/>
                    <w:left w:val="none" w:sz="0" w:space="0" w:color="auto"/>
                    <w:bottom w:val="none" w:sz="0" w:space="0" w:color="auto"/>
                    <w:right w:val="none" w:sz="0" w:space="0" w:color="auto"/>
                  </w:divBdr>
                </w:div>
                <w:div w:id="300578312">
                  <w:marLeft w:val="0"/>
                  <w:marRight w:val="0"/>
                  <w:marTop w:val="0"/>
                  <w:marBottom w:val="0"/>
                  <w:divBdr>
                    <w:top w:val="none" w:sz="0" w:space="0" w:color="auto"/>
                    <w:left w:val="none" w:sz="0" w:space="0" w:color="auto"/>
                    <w:bottom w:val="none" w:sz="0" w:space="0" w:color="auto"/>
                    <w:right w:val="none" w:sz="0" w:space="0" w:color="auto"/>
                  </w:divBdr>
                </w:div>
                <w:div w:id="302122870">
                  <w:marLeft w:val="0"/>
                  <w:marRight w:val="0"/>
                  <w:marTop w:val="0"/>
                  <w:marBottom w:val="0"/>
                  <w:divBdr>
                    <w:top w:val="none" w:sz="0" w:space="0" w:color="auto"/>
                    <w:left w:val="none" w:sz="0" w:space="0" w:color="auto"/>
                    <w:bottom w:val="none" w:sz="0" w:space="0" w:color="auto"/>
                    <w:right w:val="none" w:sz="0" w:space="0" w:color="auto"/>
                  </w:divBdr>
                </w:div>
                <w:div w:id="303124953">
                  <w:marLeft w:val="0"/>
                  <w:marRight w:val="0"/>
                  <w:marTop w:val="0"/>
                  <w:marBottom w:val="0"/>
                  <w:divBdr>
                    <w:top w:val="none" w:sz="0" w:space="0" w:color="auto"/>
                    <w:left w:val="none" w:sz="0" w:space="0" w:color="auto"/>
                    <w:bottom w:val="none" w:sz="0" w:space="0" w:color="auto"/>
                    <w:right w:val="none" w:sz="0" w:space="0" w:color="auto"/>
                  </w:divBdr>
                </w:div>
                <w:div w:id="303320608">
                  <w:marLeft w:val="0"/>
                  <w:marRight w:val="0"/>
                  <w:marTop w:val="0"/>
                  <w:marBottom w:val="0"/>
                  <w:divBdr>
                    <w:top w:val="none" w:sz="0" w:space="0" w:color="auto"/>
                    <w:left w:val="none" w:sz="0" w:space="0" w:color="auto"/>
                    <w:bottom w:val="none" w:sz="0" w:space="0" w:color="auto"/>
                    <w:right w:val="none" w:sz="0" w:space="0" w:color="auto"/>
                  </w:divBdr>
                </w:div>
                <w:div w:id="304045591">
                  <w:marLeft w:val="0"/>
                  <w:marRight w:val="0"/>
                  <w:marTop w:val="0"/>
                  <w:marBottom w:val="0"/>
                  <w:divBdr>
                    <w:top w:val="none" w:sz="0" w:space="0" w:color="auto"/>
                    <w:left w:val="none" w:sz="0" w:space="0" w:color="auto"/>
                    <w:bottom w:val="none" w:sz="0" w:space="0" w:color="auto"/>
                    <w:right w:val="none" w:sz="0" w:space="0" w:color="auto"/>
                  </w:divBdr>
                </w:div>
                <w:div w:id="304505597">
                  <w:marLeft w:val="0"/>
                  <w:marRight w:val="0"/>
                  <w:marTop w:val="0"/>
                  <w:marBottom w:val="0"/>
                  <w:divBdr>
                    <w:top w:val="none" w:sz="0" w:space="0" w:color="auto"/>
                    <w:left w:val="none" w:sz="0" w:space="0" w:color="auto"/>
                    <w:bottom w:val="none" w:sz="0" w:space="0" w:color="auto"/>
                    <w:right w:val="none" w:sz="0" w:space="0" w:color="auto"/>
                  </w:divBdr>
                </w:div>
                <w:div w:id="307438376">
                  <w:marLeft w:val="0"/>
                  <w:marRight w:val="0"/>
                  <w:marTop w:val="0"/>
                  <w:marBottom w:val="0"/>
                  <w:divBdr>
                    <w:top w:val="none" w:sz="0" w:space="0" w:color="auto"/>
                    <w:left w:val="none" w:sz="0" w:space="0" w:color="auto"/>
                    <w:bottom w:val="none" w:sz="0" w:space="0" w:color="auto"/>
                    <w:right w:val="none" w:sz="0" w:space="0" w:color="auto"/>
                  </w:divBdr>
                </w:div>
                <w:div w:id="308360831">
                  <w:marLeft w:val="0"/>
                  <w:marRight w:val="0"/>
                  <w:marTop w:val="0"/>
                  <w:marBottom w:val="0"/>
                  <w:divBdr>
                    <w:top w:val="none" w:sz="0" w:space="0" w:color="auto"/>
                    <w:left w:val="none" w:sz="0" w:space="0" w:color="auto"/>
                    <w:bottom w:val="none" w:sz="0" w:space="0" w:color="auto"/>
                    <w:right w:val="none" w:sz="0" w:space="0" w:color="auto"/>
                  </w:divBdr>
                </w:div>
                <w:div w:id="308484427">
                  <w:marLeft w:val="0"/>
                  <w:marRight w:val="0"/>
                  <w:marTop w:val="0"/>
                  <w:marBottom w:val="0"/>
                  <w:divBdr>
                    <w:top w:val="none" w:sz="0" w:space="0" w:color="auto"/>
                    <w:left w:val="none" w:sz="0" w:space="0" w:color="auto"/>
                    <w:bottom w:val="none" w:sz="0" w:space="0" w:color="auto"/>
                    <w:right w:val="none" w:sz="0" w:space="0" w:color="auto"/>
                  </w:divBdr>
                </w:div>
                <w:div w:id="309406057">
                  <w:marLeft w:val="0"/>
                  <w:marRight w:val="0"/>
                  <w:marTop w:val="0"/>
                  <w:marBottom w:val="0"/>
                  <w:divBdr>
                    <w:top w:val="none" w:sz="0" w:space="0" w:color="auto"/>
                    <w:left w:val="none" w:sz="0" w:space="0" w:color="auto"/>
                    <w:bottom w:val="none" w:sz="0" w:space="0" w:color="auto"/>
                    <w:right w:val="none" w:sz="0" w:space="0" w:color="auto"/>
                  </w:divBdr>
                </w:div>
                <w:div w:id="318577539">
                  <w:marLeft w:val="0"/>
                  <w:marRight w:val="0"/>
                  <w:marTop w:val="0"/>
                  <w:marBottom w:val="0"/>
                  <w:divBdr>
                    <w:top w:val="none" w:sz="0" w:space="0" w:color="auto"/>
                    <w:left w:val="none" w:sz="0" w:space="0" w:color="auto"/>
                    <w:bottom w:val="none" w:sz="0" w:space="0" w:color="auto"/>
                    <w:right w:val="none" w:sz="0" w:space="0" w:color="auto"/>
                  </w:divBdr>
                </w:div>
                <w:div w:id="319961744">
                  <w:marLeft w:val="0"/>
                  <w:marRight w:val="0"/>
                  <w:marTop w:val="0"/>
                  <w:marBottom w:val="0"/>
                  <w:divBdr>
                    <w:top w:val="none" w:sz="0" w:space="0" w:color="auto"/>
                    <w:left w:val="none" w:sz="0" w:space="0" w:color="auto"/>
                    <w:bottom w:val="none" w:sz="0" w:space="0" w:color="auto"/>
                    <w:right w:val="none" w:sz="0" w:space="0" w:color="auto"/>
                  </w:divBdr>
                </w:div>
                <w:div w:id="322205170">
                  <w:marLeft w:val="0"/>
                  <w:marRight w:val="0"/>
                  <w:marTop w:val="0"/>
                  <w:marBottom w:val="0"/>
                  <w:divBdr>
                    <w:top w:val="none" w:sz="0" w:space="0" w:color="auto"/>
                    <w:left w:val="none" w:sz="0" w:space="0" w:color="auto"/>
                    <w:bottom w:val="none" w:sz="0" w:space="0" w:color="auto"/>
                    <w:right w:val="none" w:sz="0" w:space="0" w:color="auto"/>
                  </w:divBdr>
                </w:div>
                <w:div w:id="325014321">
                  <w:marLeft w:val="0"/>
                  <w:marRight w:val="0"/>
                  <w:marTop w:val="0"/>
                  <w:marBottom w:val="0"/>
                  <w:divBdr>
                    <w:top w:val="none" w:sz="0" w:space="0" w:color="auto"/>
                    <w:left w:val="none" w:sz="0" w:space="0" w:color="auto"/>
                    <w:bottom w:val="none" w:sz="0" w:space="0" w:color="auto"/>
                    <w:right w:val="none" w:sz="0" w:space="0" w:color="auto"/>
                  </w:divBdr>
                </w:div>
                <w:div w:id="329912158">
                  <w:marLeft w:val="0"/>
                  <w:marRight w:val="0"/>
                  <w:marTop w:val="0"/>
                  <w:marBottom w:val="0"/>
                  <w:divBdr>
                    <w:top w:val="none" w:sz="0" w:space="0" w:color="auto"/>
                    <w:left w:val="none" w:sz="0" w:space="0" w:color="auto"/>
                    <w:bottom w:val="none" w:sz="0" w:space="0" w:color="auto"/>
                    <w:right w:val="none" w:sz="0" w:space="0" w:color="auto"/>
                  </w:divBdr>
                </w:div>
                <w:div w:id="331178086">
                  <w:marLeft w:val="0"/>
                  <w:marRight w:val="0"/>
                  <w:marTop w:val="0"/>
                  <w:marBottom w:val="0"/>
                  <w:divBdr>
                    <w:top w:val="none" w:sz="0" w:space="0" w:color="auto"/>
                    <w:left w:val="none" w:sz="0" w:space="0" w:color="auto"/>
                    <w:bottom w:val="none" w:sz="0" w:space="0" w:color="auto"/>
                    <w:right w:val="none" w:sz="0" w:space="0" w:color="auto"/>
                  </w:divBdr>
                </w:div>
                <w:div w:id="333071588">
                  <w:marLeft w:val="0"/>
                  <w:marRight w:val="0"/>
                  <w:marTop w:val="0"/>
                  <w:marBottom w:val="0"/>
                  <w:divBdr>
                    <w:top w:val="none" w:sz="0" w:space="0" w:color="auto"/>
                    <w:left w:val="none" w:sz="0" w:space="0" w:color="auto"/>
                    <w:bottom w:val="none" w:sz="0" w:space="0" w:color="auto"/>
                    <w:right w:val="none" w:sz="0" w:space="0" w:color="auto"/>
                  </w:divBdr>
                </w:div>
                <w:div w:id="336421846">
                  <w:marLeft w:val="0"/>
                  <w:marRight w:val="0"/>
                  <w:marTop w:val="0"/>
                  <w:marBottom w:val="0"/>
                  <w:divBdr>
                    <w:top w:val="none" w:sz="0" w:space="0" w:color="auto"/>
                    <w:left w:val="none" w:sz="0" w:space="0" w:color="auto"/>
                    <w:bottom w:val="none" w:sz="0" w:space="0" w:color="auto"/>
                    <w:right w:val="none" w:sz="0" w:space="0" w:color="auto"/>
                  </w:divBdr>
                </w:div>
                <w:div w:id="343560942">
                  <w:marLeft w:val="0"/>
                  <w:marRight w:val="0"/>
                  <w:marTop w:val="0"/>
                  <w:marBottom w:val="0"/>
                  <w:divBdr>
                    <w:top w:val="none" w:sz="0" w:space="0" w:color="auto"/>
                    <w:left w:val="none" w:sz="0" w:space="0" w:color="auto"/>
                    <w:bottom w:val="none" w:sz="0" w:space="0" w:color="auto"/>
                    <w:right w:val="none" w:sz="0" w:space="0" w:color="auto"/>
                  </w:divBdr>
                </w:div>
                <w:div w:id="348070416">
                  <w:marLeft w:val="0"/>
                  <w:marRight w:val="0"/>
                  <w:marTop w:val="0"/>
                  <w:marBottom w:val="0"/>
                  <w:divBdr>
                    <w:top w:val="none" w:sz="0" w:space="0" w:color="auto"/>
                    <w:left w:val="none" w:sz="0" w:space="0" w:color="auto"/>
                    <w:bottom w:val="none" w:sz="0" w:space="0" w:color="auto"/>
                    <w:right w:val="none" w:sz="0" w:space="0" w:color="auto"/>
                  </w:divBdr>
                </w:div>
                <w:div w:id="354767130">
                  <w:marLeft w:val="0"/>
                  <w:marRight w:val="0"/>
                  <w:marTop w:val="0"/>
                  <w:marBottom w:val="0"/>
                  <w:divBdr>
                    <w:top w:val="none" w:sz="0" w:space="0" w:color="auto"/>
                    <w:left w:val="none" w:sz="0" w:space="0" w:color="auto"/>
                    <w:bottom w:val="none" w:sz="0" w:space="0" w:color="auto"/>
                    <w:right w:val="none" w:sz="0" w:space="0" w:color="auto"/>
                  </w:divBdr>
                </w:div>
                <w:div w:id="356851268">
                  <w:marLeft w:val="0"/>
                  <w:marRight w:val="0"/>
                  <w:marTop w:val="0"/>
                  <w:marBottom w:val="0"/>
                  <w:divBdr>
                    <w:top w:val="none" w:sz="0" w:space="0" w:color="auto"/>
                    <w:left w:val="none" w:sz="0" w:space="0" w:color="auto"/>
                    <w:bottom w:val="none" w:sz="0" w:space="0" w:color="auto"/>
                    <w:right w:val="none" w:sz="0" w:space="0" w:color="auto"/>
                  </w:divBdr>
                </w:div>
                <w:div w:id="358314488">
                  <w:marLeft w:val="0"/>
                  <w:marRight w:val="0"/>
                  <w:marTop w:val="0"/>
                  <w:marBottom w:val="0"/>
                  <w:divBdr>
                    <w:top w:val="none" w:sz="0" w:space="0" w:color="auto"/>
                    <w:left w:val="none" w:sz="0" w:space="0" w:color="auto"/>
                    <w:bottom w:val="none" w:sz="0" w:space="0" w:color="auto"/>
                    <w:right w:val="none" w:sz="0" w:space="0" w:color="auto"/>
                  </w:divBdr>
                </w:div>
                <w:div w:id="358942392">
                  <w:marLeft w:val="0"/>
                  <w:marRight w:val="0"/>
                  <w:marTop w:val="0"/>
                  <w:marBottom w:val="0"/>
                  <w:divBdr>
                    <w:top w:val="none" w:sz="0" w:space="0" w:color="auto"/>
                    <w:left w:val="none" w:sz="0" w:space="0" w:color="auto"/>
                    <w:bottom w:val="none" w:sz="0" w:space="0" w:color="auto"/>
                    <w:right w:val="none" w:sz="0" w:space="0" w:color="auto"/>
                  </w:divBdr>
                </w:div>
                <w:div w:id="359748079">
                  <w:marLeft w:val="0"/>
                  <w:marRight w:val="0"/>
                  <w:marTop w:val="0"/>
                  <w:marBottom w:val="0"/>
                  <w:divBdr>
                    <w:top w:val="none" w:sz="0" w:space="0" w:color="auto"/>
                    <w:left w:val="none" w:sz="0" w:space="0" w:color="auto"/>
                    <w:bottom w:val="none" w:sz="0" w:space="0" w:color="auto"/>
                    <w:right w:val="none" w:sz="0" w:space="0" w:color="auto"/>
                  </w:divBdr>
                </w:div>
                <w:div w:id="360790059">
                  <w:marLeft w:val="0"/>
                  <w:marRight w:val="0"/>
                  <w:marTop w:val="0"/>
                  <w:marBottom w:val="0"/>
                  <w:divBdr>
                    <w:top w:val="none" w:sz="0" w:space="0" w:color="auto"/>
                    <w:left w:val="none" w:sz="0" w:space="0" w:color="auto"/>
                    <w:bottom w:val="none" w:sz="0" w:space="0" w:color="auto"/>
                    <w:right w:val="none" w:sz="0" w:space="0" w:color="auto"/>
                  </w:divBdr>
                </w:div>
                <w:div w:id="363286097">
                  <w:marLeft w:val="0"/>
                  <w:marRight w:val="0"/>
                  <w:marTop w:val="0"/>
                  <w:marBottom w:val="0"/>
                  <w:divBdr>
                    <w:top w:val="none" w:sz="0" w:space="0" w:color="auto"/>
                    <w:left w:val="none" w:sz="0" w:space="0" w:color="auto"/>
                    <w:bottom w:val="none" w:sz="0" w:space="0" w:color="auto"/>
                    <w:right w:val="none" w:sz="0" w:space="0" w:color="auto"/>
                  </w:divBdr>
                </w:div>
                <w:div w:id="363799032">
                  <w:marLeft w:val="0"/>
                  <w:marRight w:val="0"/>
                  <w:marTop w:val="0"/>
                  <w:marBottom w:val="0"/>
                  <w:divBdr>
                    <w:top w:val="none" w:sz="0" w:space="0" w:color="auto"/>
                    <w:left w:val="none" w:sz="0" w:space="0" w:color="auto"/>
                    <w:bottom w:val="none" w:sz="0" w:space="0" w:color="auto"/>
                    <w:right w:val="none" w:sz="0" w:space="0" w:color="auto"/>
                  </w:divBdr>
                </w:div>
                <w:div w:id="368116935">
                  <w:marLeft w:val="0"/>
                  <w:marRight w:val="0"/>
                  <w:marTop w:val="0"/>
                  <w:marBottom w:val="0"/>
                  <w:divBdr>
                    <w:top w:val="none" w:sz="0" w:space="0" w:color="auto"/>
                    <w:left w:val="none" w:sz="0" w:space="0" w:color="auto"/>
                    <w:bottom w:val="none" w:sz="0" w:space="0" w:color="auto"/>
                    <w:right w:val="none" w:sz="0" w:space="0" w:color="auto"/>
                  </w:divBdr>
                </w:div>
                <w:div w:id="372583648">
                  <w:marLeft w:val="0"/>
                  <w:marRight w:val="0"/>
                  <w:marTop w:val="0"/>
                  <w:marBottom w:val="0"/>
                  <w:divBdr>
                    <w:top w:val="none" w:sz="0" w:space="0" w:color="auto"/>
                    <w:left w:val="none" w:sz="0" w:space="0" w:color="auto"/>
                    <w:bottom w:val="none" w:sz="0" w:space="0" w:color="auto"/>
                    <w:right w:val="none" w:sz="0" w:space="0" w:color="auto"/>
                  </w:divBdr>
                </w:div>
                <w:div w:id="372658502">
                  <w:marLeft w:val="0"/>
                  <w:marRight w:val="0"/>
                  <w:marTop w:val="0"/>
                  <w:marBottom w:val="0"/>
                  <w:divBdr>
                    <w:top w:val="none" w:sz="0" w:space="0" w:color="auto"/>
                    <w:left w:val="none" w:sz="0" w:space="0" w:color="auto"/>
                    <w:bottom w:val="none" w:sz="0" w:space="0" w:color="auto"/>
                    <w:right w:val="none" w:sz="0" w:space="0" w:color="auto"/>
                  </w:divBdr>
                </w:div>
                <w:div w:id="372848930">
                  <w:marLeft w:val="0"/>
                  <w:marRight w:val="0"/>
                  <w:marTop w:val="0"/>
                  <w:marBottom w:val="0"/>
                  <w:divBdr>
                    <w:top w:val="none" w:sz="0" w:space="0" w:color="auto"/>
                    <w:left w:val="none" w:sz="0" w:space="0" w:color="auto"/>
                    <w:bottom w:val="none" w:sz="0" w:space="0" w:color="auto"/>
                    <w:right w:val="none" w:sz="0" w:space="0" w:color="auto"/>
                  </w:divBdr>
                </w:div>
                <w:div w:id="379748203">
                  <w:marLeft w:val="0"/>
                  <w:marRight w:val="0"/>
                  <w:marTop w:val="0"/>
                  <w:marBottom w:val="0"/>
                  <w:divBdr>
                    <w:top w:val="none" w:sz="0" w:space="0" w:color="auto"/>
                    <w:left w:val="none" w:sz="0" w:space="0" w:color="auto"/>
                    <w:bottom w:val="none" w:sz="0" w:space="0" w:color="auto"/>
                    <w:right w:val="none" w:sz="0" w:space="0" w:color="auto"/>
                  </w:divBdr>
                </w:div>
                <w:div w:id="386882796">
                  <w:marLeft w:val="0"/>
                  <w:marRight w:val="0"/>
                  <w:marTop w:val="0"/>
                  <w:marBottom w:val="0"/>
                  <w:divBdr>
                    <w:top w:val="none" w:sz="0" w:space="0" w:color="auto"/>
                    <w:left w:val="none" w:sz="0" w:space="0" w:color="auto"/>
                    <w:bottom w:val="none" w:sz="0" w:space="0" w:color="auto"/>
                    <w:right w:val="none" w:sz="0" w:space="0" w:color="auto"/>
                  </w:divBdr>
                </w:div>
                <w:div w:id="388459484">
                  <w:marLeft w:val="0"/>
                  <w:marRight w:val="0"/>
                  <w:marTop w:val="0"/>
                  <w:marBottom w:val="0"/>
                  <w:divBdr>
                    <w:top w:val="none" w:sz="0" w:space="0" w:color="auto"/>
                    <w:left w:val="none" w:sz="0" w:space="0" w:color="auto"/>
                    <w:bottom w:val="none" w:sz="0" w:space="0" w:color="auto"/>
                    <w:right w:val="none" w:sz="0" w:space="0" w:color="auto"/>
                  </w:divBdr>
                </w:div>
                <w:div w:id="391654889">
                  <w:marLeft w:val="0"/>
                  <w:marRight w:val="0"/>
                  <w:marTop w:val="0"/>
                  <w:marBottom w:val="0"/>
                  <w:divBdr>
                    <w:top w:val="none" w:sz="0" w:space="0" w:color="auto"/>
                    <w:left w:val="none" w:sz="0" w:space="0" w:color="auto"/>
                    <w:bottom w:val="none" w:sz="0" w:space="0" w:color="auto"/>
                    <w:right w:val="none" w:sz="0" w:space="0" w:color="auto"/>
                  </w:divBdr>
                </w:div>
                <w:div w:id="394818841">
                  <w:marLeft w:val="0"/>
                  <w:marRight w:val="0"/>
                  <w:marTop w:val="0"/>
                  <w:marBottom w:val="0"/>
                  <w:divBdr>
                    <w:top w:val="none" w:sz="0" w:space="0" w:color="auto"/>
                    <w:left w:val="none" w:sz="0" w:space="0" w:color="auto"/>
                    <w:bottom w:val="none" w:sz="0" w:space="0" w:color="auto"/>
                    <w:right w:val="none" w:sz="0" w:space="0" w:color="auto"/>
                  </w:divBdr>
                </w:div>
                <w:div w:id="397746452">
                  <w:marLeft w:val="0"/>
                  <w:marRight w:val="0"/>
                  <w:marTop w:val="0"/>
                  <w:marBottom w:val="0"/>
                  <w:divBdr>
                    <w:top w:val="none" w:sz="0" w:space="0" w:color="auto"/>
                    <w:left w:val="none" w:sz="0" w:space="0" w:color="auto"/>
                    <w:bottom w:val="none" w:sz="0" w:space="0" w:color="auto"/>
                    <w:right w:val="none" w:sz="0" w:space="0" w:color="auto"/>
                  </w:divBdr>
                </w:div>
                <w:div w:id="397941774">
                  <w:marLeft w:val="0"/>
                  <w:marRight w:val="0"/>
                  <w:marTop w:val="0"/>
                  <w:marBottom w:val="0"/>
                  <w:divBdr>
                    <w:top w:val="none" w:sz="0" w:space="0" w:color="auto"/>
                    <w:left w:val="none" w:sz="0" w:space="0" w:color="auto"/>
                    <w:bottom w:val="none" w:sz="0" w:space="0" w:color="auto"/>
                    <w:right w:val="none" w:sz="0" w:space="0" w:color="auto"/>
                  </w:divBdr>
                </w:div>
                <w:div w:id="399065675">
                  <w:marLeft w:val="0"/>
                  <w:marRight w:val="0"/>
                  <w:marTop w:val="0"/>
                  <w:marBottom w:val="0"/>
                  <w:divBdr>
                    <w:top w:val="none" w:sz="0" w:space="0" w:color="auto"/>
                    <w:left w:val="none" w:sz="0" w:space="0" w:color="auto"/>
                    <w:bottom w:val="none" w:sz="0" w:space="0" w:color="auto"/>
                    <w:right w:val="none" w:sz="0" w:space="0" w:color="auto"/>
                  </w:divBdr>
                </w:div>
                <w:div w:id="413478229">
                  <w:marLeft w:val="0"/>
                  <w:marRight w:val="0"/>
                  <w:marTop w:val="0"/>
                  <w:marBottom w:val="0"/>
                  <w:divBdr>
                    <w:top w:val="none" w:sz="0" w:space="0" w:color="auto"/>
                    <w:left w:val="none" w:sz="0" w:space="0" w:color="auto"/>
                    <w:bottom w:val="none" w:sz="0" w:space="0" w:color="auto"/>
                    <w:right w:val="none" w:sz="0" w:space="0" w:color="auto"/>
                  </w:divBdr>
                </w:div>
                <w:div w:id="414325924">
                  <w:marLeft w:val="0"/>
                  <w:marRight w:val="0"/>
                  <w:marTop w:val="0"/>
                  <w:marBottom w:val="0"/>
                  <w:divBdr>
                    <w:top w:val="none" w:sz="0" w:space="0" w:color="auto"/>
                    <w:left w:val="none" w:sz="0" w:space="0" w:color="auto"/>
                    <w:bottom w:val="none" w:sz="0" w:space="0" w:color="auto"/>
                    <w:right w:val="none" w:sz="0" w:space="0" w:color="auto"/>
                  </w:divBdr>
                </w:div>
                <w:div w:id="416637892">
                  <w:marLeft w:val="0"/>
                  <w:marRight w:val="0"/>
                  <w:marTop w:val="0"/>
                  <w:marBottom w:val="0"/>
                  <w:divBdr>
                    <w:top w:val="none" w:sz="0" w:space="0" w:color="auto"/>
                    <w:left w:val="none" w:sz="0" w:space="0" w:color="auto"/>
                    <w:bottom w:val="none" w:sz="0" w:space="0" w:color="auto"/>
                    <w:right w:val="none" w:sz="0" w:space="0" w:color="auto"/>
                  </w:divBdr>
                </w:div>
                <w:div w:id="422804754">
                  <w:marLeft w:val="0"/>
                  <w:marRight w:val="0"/>
                  <w:marTop w:val="0"/>
                  <w:marBottom w:val="0"/>
                  <w:divBdr>
                    <w:top w:val="none" w:sz="0" w:space="0" w:color="auto"/>
                    <w:left w:val="none" w:sz="0" w:space="0" w:color="auto"/>
                    <w:bottom w:val="none" w:sz="0" w:space="0" w:color="auto"/>
                    <w:right w:val="none" w:sz="0" w:space="0" w:color="auto"/>
                  </w:divBdr>
                </w:div>
                <w:div w:id="423380713">
                  <w:marLeft w:val="0"/>
                  <w:marRight w:val="0"/>
                  <w:marTop w:val="0"/>
                  <w:marBottom w:val="0"/>
                  <w:divBdr>
                    <w:top w:val="none" w:sz="0" w:space="0" w:color="auto"/>
                    <w:left w:val="none" w:sz="0" w:space="0" w:color="auto"/>
                    <w:bottom w:val="none" w:sz="0" w:space="0" w:color="auto"/>
                    <w:right w:val="none" w:sz="0" w:space="0" w:color="auto"/>
                  </w:divBdr>
                </w:div>
                <w:div w:id="424615331">
                  <w:marLeft w:val="0"/>
                  <w:marRight w:val="0"/>
                  <w:marTop w:val="0"/>
                  <w:marBottom w:val="0"/>
                  <w:divBdr>
                    <w:top w:val="none" w:sz="0" w:space="0" w:color="auto"/>
                    <w:left w:val="none" w:sz="0" w:space="0" w:color="auto"/>
                    <w:bottom w:val="none" w:sz="0" w:space="0" w:color="auto"/>
                    <w:right w:val="none" w:sz="0" w:space="0" w:color="auto"/>
                  </w:divBdr>
                </w:div>
                <w:div w:id="426851845">
                  <w:marLeft w:val="0"/>
                  <w:marRight w:val="0"/>
                  <w:marTop w:val="0"/>
                  <w:marBottom w:val="0"/>
                  <w:divBdr>
                    <w:top w:val="none" w:sz="0" w:space="0" w:color="auto"/>
                    <w:left w:val="none" w:sz="0" w:space="0" w:color="auto"/>
                    <w:bottom w:val="none" w:sz="0" w:space="0" w:color="auto"/>
                    <w:right w:val="none" w:sz="0" w:space="0" w:color="auto"/>
                  </w:divBdr>
                </w:div>
                <w:div w:id="427309295">
                  <w:marLeft w:val="0"/>
                  <w:marRight w:val="0"/>
                  <w:marTop w:val="0"/>
                  <w:marBottom w:val="0"/>
                  <w:divBdr>
                    <w:top w:val="none" w:sz="0" w:space="0" w:color="auto"/>
                    <w:left w:val="none" w:sz="0" w:space="0" w:color="auto"/>
                    <w:bottom w:val="none" w:sz="0" w:space="0" w:color="auto"/>
                    <w:right w:val="none" w:sz="0" w:space="0" w:color="auto"/>
                  </w:divBdr>
                </w:div>
                <w:div w:id="429544565">
                  <w:marLeft w:val="0"/>
                  <w:marRight w:val="0"/>
                  <w:marTop w:val="0"/>
                  <w:marBottom w:val="0"/>
                  <w:divBdr>
                    <w:top w:val="none" w:sz="0" w:space="0" w:color="auto"/>
                    <w:left w:val="none" w:sz="0" w:space="0" w:color="auto"/>
                    <w:bottom w:val="none" w:sz="0" w:space="0" w:color="auto"/>
                    <w:right w:val="none" w:sz="0" w:space="0" w:color="auto"/>
                  </w:divBdr>
                </w:div>
                <w:div w:id="444157542">
                  <w:marLeft w:val="0"/>
                  <w:marRight w:val="0"/>
                  <w:marTop w:val="0"/>
                  <w:marBottom w:val="0"/>
                  <w:divBdr>
                    <w:top w:val="none" w:sz="0" w:space="0" w:color="auto"/>
                    <w:left w:val="none" w:sz="0" w:space="0" w:color="auto"/>
                    <w:bottom w:val="none" w:sz="0" w:space="0" w:color="auto"/>
                    <w:right w:val="none" w:sz="0" w:space="0" w:color="auto"/>
                  </w:divBdr>
                </w:div>
                <w:div w:id="444738298">
                  <w:marLeft w:val="0"/>
                  <w:marRight w:val="0"/>
                  <w:marTop w:val="0"/>
                  <w:marBottom w:val="0"/>
                  <w:divBdr>
                    <w:top w:val="none" w:sz="0" w:space="0" w:color="auto"/>
                    <w:left w:val="none" w:sz="0" w:space="0" w:color="auto"/>
                    <w:bottom w:val="none" w:sz="0" w:space="0" w:color="auto"/>
                    <w:right w:val="none" w:sz="0" w:space="0" w:color="auto"/>
                  </w:divBdr>
                </w:div>
                <w:div w:id="446581234">
                  <w:marLeft w:val="0"/>
                  <w:marRight w:val="0"/>
                  <w:marTop w:val="0"/>
                  <w:marBottom w:val="0"/>
                  <w:divBdr>
                    <w:top w:val="none" w:sz="0" w:space="0" w:color="auto"/>
                    <w:left w:val="none" w:sz="0" w:space="0" w:color="auto"/>
                    <w:bottom w:val="none" w:sz="0" w:space="0" w:color="auto"/>
                    <w:right w:val="none" w:sz="0" w:space="0" w:color="auto"/>
                  </w:divBdr>
                </w:div>
                <w:div w:id="448161422">
                  <w:marLeft w:val="0"/>
                  <w:marRight w:val="0"/>
                  <w:marTop w:val="0"/>
                  <w:marBottom w:val="0"/>
                  <w:divBdr>
                    <w:top w:val="none" w:sz="0" w:space="0" w:color="auto"/>
                    <w:left w:val="none" w:sz="0" w:space="0" w:color="auto"/>
                    <w:bottom w:val="none" w:sz="0" w:space="0" w:color="auto"/>
                    <w:right w:val="none" w:sz="0" w:space="0" w:color="auto"/>
                  </w:divBdr>
                </w:div>
                <w:div w:id="451945735">
                  <w:marLeft w:val="0"/>
                  <w:marRight w:val="0"/>
                  <w:marTop w:val="0"/>
                  <w:marBottom w:val="0"/>
                  <w:divBdr>
                    <w:top w:val="none" w:sz="0" w:space="0" w:color="auto"/>
                    <w:left w:val="none" w:sz="0" w:space="0" w:color="auto"/>
                    <w:bottom w:val="none" w:sz="0" w:space="0" w:color="auto"/>
                    <w:right w:val="none" w:sz="0" w:space="0" w:color="auto"/>
                  </w:divBdr>
                </w:div>
                <w:div w:id="454763253">
                  <w:marLeft w:val="0"/>
                  <w:marRight w:val="0"/>
                  <w:marTop w:val="0"/>
                  <w:marBottom w:val="0"/>
                  <w:divBdr>
                    <w:top w:val="none" w:sz="0" w:space="0" w:color="auto"/>
                    <w:left w:val="none" w:sz="0" w:space="0" w:color="auto"/>
                    <w:bottom w:val="none" w:sz="0" w:space="0" w:color="auto"/>
                    <w:right w:val="none" w:sz="0" w:space="0" w:color="auto"/>
                  </w:divBdr>
                </w:div>
                <w:div w:id="458647343">
                  <w:marLeft w:val="0"/>
                  <w:marRight w:val="0"/>
                  <w:marTop w:val="0"/>
                  <w:marBottom w:val="0"/>
                  <w:divBdr>
                    <w:top w:val="none" w:sz="0" w:space="0" w:color="auto"/>
                    <w:left w:val="none" w:sz="0" w:space="0" w:color="auto"/>
                    <w:bottom w:val="none" w:sz="0" w:space="0" w:color="auto"/>
                    <w:right w:val="none" w:sz="0" w:space="0" w:color="auto"/>
                  </w:divBdr>
                </w:div>
                <w:div w:id="459764892">
                  <w:marLeft w:val="0"/>
                  <w:marRight w:val="0"/>
                  <w:marTop w:val="0"/>
                  <w:marBottom w:val="0"/>
                  <w:divBdr>
                    <w:top w:val="none" w:sz="0" w:space="0" w:color="auto"/>
                    <w:left w:val="none" w:sz="0" w:space="0" w:color="auto"/>
                    <w:bottom w:val="none" w:sz="0" w:space="0" w:color="auto"/>
                    <w:right w:val="none" w:sz="0" w:space="0" w:color="auto"/>
                  </w:divBdr>
                </w:div>
                <w:div w:id="464783387">
                  <w:marLeft w:val="0"/>
                  <w:marRight w:val="0"/>
                  <w:marTop w:val="0"/>
                  <w:marBottom w:val="0"/>
                  <w:divBdr>
                    <w:top w:val="none" w:sz="0" w:space="0" w:color="auto"/>
                    <w:left w:val="none" w:sz="0" w:space="0" w:color="auto"/>
                    <w:bottom w:val="none" w:sz="0" w:space="0" w:color="auto"/>
                    <w:right w:val="none" w:sz="0" w:space="0" w:color="auto"/>
                  </w:divBdr>
                </w:div>
                <w:div w:id="465396205">
                  <w:marLeft w:val="0"/>
                  <w:marRight w:val="0"/>
                  <w:marTop w:val="0"/>
                  <w:marBottom w:val="0"/>
                  <w:divBdr>
                    <w:top w:val="none" w:sz="0" w:space="0" w:color="auto"/>
                    <w:left w:val="none" w:sz="0" w:space="0" w:color="auto"/>
                    <w:bottom w:val="none" w:sz="0" w:space="0" w:color="auto"/>
                    <w:right w:val="none" w:sz="0" w:space="0" w:color="auto"/>
                  </w:divBdr>
                </w:div>
                <w:div w:id="467163096">
                  <w:marLeft w:val="0"/>
                  <w:marRight w:val="0"/>
                  <w:marTop w:val="0"/>
                  <w:marBottom w:val="0"/>
                  <w:divBdr>
                    <w:top w:val="none" w:sz="0" w:space="0" w:color="auto"/>
                    <w:left w:val="none" w:sz="0" w:space="0" w:color="auto"/>
                    <w:bottom w:val="none" w:sz="0" w:space="0" w:color="auto"/>
                    <w:right w:val="none" w:sz="0" w:space="0" w:color="auto"/>
                  </w:divBdr>
                </w:div>
                <w:div w:id="471142292">
                  <w:marLeft w:val="0"/>
                  <w:marRight w:val="0"/>
                  <w:marTop w:val="0"/>
                  <w:marBottom w:val="0"/>
                  <w:divBdr>
                    <w:top w:val="none" w:sz="0" w:space="0" w:color="auto"/>
                    <w:left w:val="none" w:sz="0" w:space="0" w:color="auto"/>
                    <w:bottom w:val="none" w:sz="0" w:space="0" w:color="auto"/>
                    <w:right w:val="none" w:sz="0" w:space="0" w:color="auto"/>
                  </w:divBdr>
                </w:div>
                <w:div w:id="471488964">
                  <w:marLeft w:val="0"/>
                  <w:marRight w:val="0"/>
                  <w:marTop w:val="0"/>
                  <w:marBottom w:val="0"/>
                  <w:divBdr>
                    <w:top w:val="none" w:sz="0" w:space="0" w:color="auto"/>
                    <w:left w:val="none" w:sz="0" w:space="0" w:color="auto"/>
                    <w:bottom w:val="none" w:sz="0" w:space="0" w:color="auto"/>
                    <w:right w:val="none" w:sz="0" w:space="0" w:color="auto"/>
                  </w:divBdr>
                </w:div>
                <w:div w:id="476150441">
                  <w:marLeft w:val="0"/>
                  <w:marRight w:val="0"/>
                  <w:marTop w:val="0"/>
                  <w:marBottom w:val="0"/>
                  <w:divBdr>
                    <w:top w:val="none" w:sz="0" w:space="0" w:color="auto"/>
                    <w:left w:val="none" w:sz="0" w:space="0" w:color="auto"/>
                    <w:bottom w:val="none" w:sz="0" w:space="0" w:color="auto"/>
                    <w:right w:val="none" w:sz="0" w:space="0" w:color="auto"/>
                  </w:divBdr>
                </w:div>
                <w:div w:id="478963150">
                  <w:marLeft w:val="0"/>
                  <w:marRight w:val="0"/>
                  <w:marTop w:val="0"/>
                  <w:marBottom w:val="0"/>
                  <w:divBdr>
                    <w:top w:val="none" w:sz="0" w:space="0" w:color="auto"/>
                    <w:left w:val="none" w:sz="0" w:space="0" w:color="auto"/>
                    <w:bottom w:val="none" w:sz="0" w:space="0" w:color="auto"/>
                    <w:right w:val="none" w:sz="0" w:space="0" w:color="auto"/>
                  </w:divBdr>
                </w:div>
                <w:div w:id="480930870">
                  <w:marLeft w:val="0"/>
                  <w:marRight w:val="0"/>
                  <w:marTop w:val="0"/>
                  <w:marBottom w:val="0"/>
                  <w:divBdr>
                    <w:top w:val="none" w:sz="0" w:space="0" w:color="auto"/>
                    <w:left w:val="none" w:sz="0" w:space="0" w:color="auto"/>
                    <w:bottom w:val="none" w:sz="0" w:space="0" w:color="auto"/>
                    <w:right w:val="none" w:sz="0" w:space="0" w:color="auto"/>
                  </w:divBdr>
                </w:div>
                <w:div w:id="486433344">
                  <w:marLeft w:val="0"/>
                  <w:marRight w:val="0"/>
                  <w:marTop w:val="0"/>
                  <w:marBottom w:val="0"/>
                  <w:divBdr>
                    <w:top w:val="none" w:sz="0" w:space="0" w:color="auto"/>
                    <w:left w:val="none" w:sz="0" w:space="0" w:color="auto"/>
                    <w:bottom w:val="none" w:sz="0" w:space="0" w:color="auto"/>
                    <w:right w:val="none" w:sz="0" w:space="0" w:color="auto"/>
                  </w:divBdr>
                </w:div>
                <w:div w:id="487285633">
                  <w:marLeft w:val="0"/>
                  <w:marRight w:val="0"/>
                  <w:marTop w:val="0"/>
                  <w:marBottom w:val="0"/>
                  <w:divBdr>
                    <w:top w:val="none" w:sz="0" w:space="0" w:color="auto"/>
                    <w:left w:val="none" w:sz="0" w:space="0" w:color="auto"/>
                    <w:bottom w:val="none" w:sz="0" w:space="0" w:color="auto"/>
                    <w:right w:val="none" w:sz="0" w:space="0" w:color="auto"/>
                  </w:divBdr>
                </w:div>
                <w:div w:id="487939094">
                  <w:marLeft w:val="0"/>
                  <w:marRight w:val="0"/>
                  <w:marTop w:val="0"/>
                  <w:marBottom w:val="0"/>
                  <w:divBdr>
                    <w:top w:val="none" w:sz="0" w:space="0" w:color="auto"/>
                    <w:left w:val="none" w:sz="0" w:space="0" w:color="auto"/>
                    <w:bottom w:val="none" w:sz="0" w:space="0" w:color="auto"/>
                    <w:right w:val="none" w:sz="0" w:space="0" w:color="auto"/>
                  </w:divBdr>
                </w:div>
                <w:div w:id="494077920">
                  <w:marLeft w:val="0"/>
                  <w:marRight w:val="0"/>
                  <w:marTop w:val="0"/>
                  <w:marBottom w:val="0"/>
                  <w:divBdr>
                    <w:top w:val="none" w:sz="0" w:space="0" w:color="auto"/>
                    <w:left w:val="none" w:sz="0" w:space="0" w:color="auto"/>
                    <w:bottom w:val="none" w:sz="0" w:space="0" w:color="auto"/>
                    <w:right w:val="none" w:sz="0" w:space="0" w:color="auto"/>
                  </w:divBdr>
                </w:div>
                <w:div w:id="494957180">
                  <w:marLeft w:val="0"/>
                  <w:marRight w:val="0"/>
                  <w:marTop w:val="0"/>
                  <w:marBottom w:val="0"/>
                  <w:divBdr>
                    <w:top w:val="none" w:sz="0" w:space="0" w:color="auto"/>
                    <w:left w:val="none" w:sz="0" w:space="0" w:color="auto"/>
                    <w:bottom w:val="none" w:sz="0" w:space="0" w:color="auto"/>
                    <w:right w:val="none" w:sz="0" w:space="0" w:color="auto"/>
                  </w:divBdr>
                </w:div>
                <w:div w:id="499731634">
                  <w:marLeft w:val="0"/>
                  <w:marRight w:val="0"/>
                  <w:marTop w:val="0"/>
                  <w:marBottom w:val="0"/>
                  <w:divBdr>
                    <w:top w:val="none" w:sz="0" w:space="0" w:color="auto"/>
                    <w:left w:val="none" w:sz="0" w:space="0" w:color="auto"/>
                    <w:bottom w:val="none" w:sz="0" w:space="0" w:color="auto"/>
                    <w:right w:val="none" w:sz="0" w:space="0" w:color="auto"/>
                  </w:divBdr>
                </w:div>
                <w:div w:id="501043085">
                  <w:marLeft w:val="0"/>
                  <w:marRight w:val="0"/>
                  <w:marTop w:val="0"/>
                  <w:marBottom w:val="0"/>
                  <w:divBdr>
                    <w:top w:val="none" w:sz="0" w:space="0" w:color="auto"/>
                    <w:left w:val="none" w:sz="0" w:space="0" w:color="auto"/>
                    <w:bottom w:val="none" w:sz="0" w:space="0" w:color="auto"/>
                    <w:right w:val="none" w:sz="0" w:space="0" w:color="auto"/>
                  </w:divBdr>
                </w:div>
                <w:div w:id="503514269">
                  <w:marLeft w:val="0"/>
                  <w:marRight w:val="0"/>
                  <w:marTop w:val="0"/>
                  <w:marBottom w:val="0"/>
                  <w:divBdr>
                    <w:top w:val="none" w:sz="0" w:space="0" w:color="auto"/>
                    <w:left w:val="none" w:sz="0" w:space="0" w:color="auto"/>
                    <w:bottom w:val="none" w:sz="0" w:space="0" w:color="auto"/>
                    <w:right w:val="none" w:sz="0" w:space="0" w:color="auto"/>
                  </w:divBdr>
                </w:div>
                <w:div w:id="506216996">
                  <w:marLeft w:val="0"/>
                  <w:marRight w:val="0"/>
                  <w:marTop w:val="0"/>
                  <w:marBottom w:val="0"/>
                  <w:divBdr>
                    <w:top w:val="none" w:sz="0" w:space="0" w:color="auto"/>
                    <w:left w:val="none" w:sz="0" w:space="0" w:color="auto"/>
                    <w:bottom w:val="none" w:sz="0" w:space="0" w:color="auto"/>
                    <w:right w:val="none" w:sz="0" w:space="0" w:color="auto"/>
                  </w:divBdr>
                </w:div>
                <w:div w:id="511342419">
                  <w:marLeft w:val="0"/>
                  <w:marRight w:val="0"/>
                  <w:marTop w:val="0"/>
                  <w:marBottom w:val="0"/>
                  <w:divBdr>
                    <w:top w:val="none" w:sz="0" w:space="0" w:color="auto"/>
                    <w:left w:val="none" w:sz="0" w:space="0" w:color="auto"/>
                    <w:bottom w:val="none" w:sz="0" w:space="0" w:color="auto"/>
                    <w:right w:val="none" w:sz="0" w:space="0" w:color="auto"/>
                  </w:divBdr>
                </w:div>
                <w:div w:id="516316246">
                  <w:marLeft w:val="0"/>
                  <w:marRight w:val="0"/>
                  <w:marTop w:val="0"/>
                  <w:marBottom w:val="0"/>
                  <w:divBdr>
                    <w:top w:val="none" w:sz="0" w:space="0" w:color="auto"/>
                    <w:left w:val="none" w:sz="0" w:space="0" w:color="auto"/>
                    <w:bottom w:val="none" w:sz="0" w:space="0" w:color="auto"/>
                    <w:right w:val="none" w:sz="0" w:space="0" w:color="auto"/>
                  </w:divBdr>
                </w:div>
                <w:div w:id="518592605">
                  <w:marLeft w:val="0"/>
                  <w:marRight w:val="0"/>
                  <w:marTop w:val="0"/>
                  <w:marBottom w:val="0"/>
                  <w:divBdr>
                    <w:top w:val="none" w:sz="0" w:space="0" w:color="auto"/>
                    <w:left w:val="none" w:sz="0" w:space="0" w:color="auto"/>
                    <w:bottom w:val="none" w:sz="0" w:space="0" w:color="auto"/>
                    <w:right w:val="none" w:sz="0" w:space="0" w:color="auto"/>
                  </w:divBdr>
                </w:div>
                <w:div w:id="528564903">
                  <w:marLeft w:val="0"/>
                  <w:marRight w:val="0"/>
                  <w:marTop w:val="0"/>
                  <w:marBottom w:val="0"/>
                  <w:divBdr>
                    <w:top w:val="none" w:sz="0" w:space="0" w:color="auto"/>
                    <w:left w:val="none" w:sz="0" w:space="0" w:color="auto"/>
                    <w:bottom w:val="none" w:sz="0" w:space="0" w:color="auto"/>
                    <w:right w:val="none" w:sz="0" w:space="0" w:color="auto"/>
                  </w:divBdr>
                </w:div>
                <w:div w:id="529100909">
                  <w:marLeft w:val="0"/>
                  <w:marRight w:val="0"/>
                  <w:marTop w:val="0"/>
                  <w:marBottom w:val="0"/>
                  <w:divBdr>
                    <w:top w:val="none" w:sz="0" w:space="0" w:color="auto"/>
                    <w:left w:val="none" w:sz="0" w:space="0" w:color="auto"/>
                    <w:bottom w:val="none" w:sz="0" w:space="0" w:color="auto"/>
                    <w:right w:val="none" w:sz="0" w:space="0" w:color="auto"/>
                  </w:divBdr>
                </w:div>
                <w:div w:id="529756681">
                  <w:marLeft w:val="0"/>
                  <w:marRight w:val="0"/>
                  <w:marTop w:val="0"/>
                  <w:marBottom w:val="0"/>
                  <w:divBdr>
                    <w:top w:val="none" w:sz="0" w:space="0" w:color="auto"/>
                    <w:left w:val="none" w:sz="0" w:space="0" w:color="auto"/>
                    <w:bottom w:val="none" w:sz="0" w:space="0" w:color="auto"/>
                    <w:right w:val="none" w:sz="0" w:space="0" w:color="auto"/>
                  </w:divBdr>
                </w:div>
                <w:div w:id="529875881">
                  <w:marLeft w:val="0"/>
                  <w:marRight w:val="0"/>
                  <w:marTop w:val="0"/>
                  <w:marBottom w:val="0"/>
                  <w:divBdr>
                    <w:top w:val="none" w:sz="0" w:space="0" w:color="auto"/>
                    <w:left w:val="none" w:sz="0" w:space="0" w:color="auto"/>
                    <w:bottom w:val="none" w:sz="0" w:space="0" w:color="auto"/>
                    <w:right w:val="none" w:sz="0" w:space="0" w:color="auto"/>
                  </w:divBdr>
                </w:div>
                <w:div w:id="532117313">
                  <w:marLeft w:val="0"/>
                  <w:marRight w:val="0"/>
                  <w:marTop w:val="0"/>
                  <w:marBottom w:val="0"/>
                  <w:divBdr>
                    <w:top w:val="none" w:sz="0" w:space="0" w:color="auto"/>
                    <w:left w:val="none" w:sz="0" w:space="0" w:color="auto"/>
                    <w:bottom w:val="none" w:sz="0" w:space="0" w:color="auto"/>
                    <w:right w:val="none" w:sz="0" w:space="0" w:color="auto"/>
                  </w:divBdr>
                </w:div>
                <w:div w:id="537621710">
                  <w:marLeft w:val="0"/>
                  <w:marRight w:val="0"/>
                  <w:marTop w:val="0"/>
                  <w:marBottom w:val="0"/>
                  <w:divBdr>
                    <w:top w:val="none" w:sz="0" w:space="0" w:color="auto"/>
                    <w:left w:val="none" w:sz="0" w:space="0" w:color="auto"/>
                    <w:bottom w:val="none" w:sz="0" w:space="0" w:color="auto"/>
                    <w:right w:val="none" w:sz="0" w:space="0" w:color="auto"/>
                  </w:divBdr>
                </w:div>
                <w:div w:id="540174044">
                  <w:marLeft w:val="0"/>
                  <w:marRight w:val="0"/>
                  <w:marTop w:val="0"/>
                  <w:marBottom w:val="0"/>
                  <w:divBdr>
                    <w:top w:val="none" w:sz="0" w:space="0" w:color="auto"/>
                    <w:left w:val="none" w:sz="0" w:space="0" w:color="auto"/>
                    <w:bottom w:val="none" w:sz="0" w:space="0" w:color="auto"/>
                    <w:right w:val="none" w:sz="0" w:space="0" w:color="auto"/>
                  </w:divBdr>
                </w:div>
                <w:div w:id="549146715">
                  <w:marLeft w:val="0"/>
                  <w:marRight w:val="0"/>
                  <w:marTop w:val="0"/>
                  <w:marBottom w:val="0"/>
                  <w:divBdr>
                    <w:top w:val="none" w:sz="0" w:space="0" w:color="auto"/>
                    <w:left w:val="none" w:sz="0" w:space="0" w:color="auto"/>
                    <w:bottom w:val="none" w:sz="0" w:space="0" w:color="auto"/>
                    <w:right w:val="none" w:sz="0" w:space="0" w:color="auto"/>
                  </w:divBdr>
                </w:div>
                <w:div w:id="549151320">
                  <w:marLeft w:val="0"/>
                  <w:marRight w:val="0"/>
                  <w:marTop w:val="0"/>
                  <w:marBottom w:val="0"/>
                  <w:divBdr>
                    <w:top w:val="none" w:sz="0" w:space="0" w:color="auto"/>
                    <w:left w:val="none" w:sz="0" w:space="0" w:color="auto"/>
                    <w:bottom w:val="none" w:sz="0" w:space="0" w:color="auto"/>
                    <w:right w:val="none" w:sz="0" w:space="0" w:color="auto"/>
                  </w:divBdr>
                </w:div>
                <w:div w:id="556401480">
                  <w:marLeft w:val="0"/>
                  <w:marRight w:val="0"/>
                  <w:marTop w:val="0"/>
                  <w:marBottom w:val="0"/>
                  <w:divBdr>
                    <w:top w:val="none" w:sz="0" w:space="0" w:color="auto"/>
                    <w:left w:val="none" w:sz="0" w:space="0" w:color="auto"/>
                    <w:bottom w:val="none" w:sz="0" w:space="0" w:color="auto"/>
                    <w:right w:val="none" w:sz="0" w:space="0" w:color="auto"/>
                  </w:divBdr>
                </w:div>
                <w:div w:id="558395893">
                  <w:marLeft w:val="0"/>
                  <w:marRight w:val="0"/>
                  <w:marTop w:val="0"/>
                  <w:marBottom w:val="0"/>
                  <w:divBdr>
                    <w:top w:val="none" w:sz="0" w:space="0" w:color="auto"/>
                    <w:left w:val="none" w:sz="0" w:space="0" w:color="auto"/>
                    <w:bottom w:val="none" w:sz="0" w:space="0" w:color="auto"/>
                    <w:right w:val="none" w:sz="0" w:space="0" w:color="auto"/>
                  </w:divBdr>
                </w:div>
                <w:div w:id="562718627">
                  <w:marLeft w:val="0"/>
                  <w:marRight w:val="0"/>
                  <w:marTop w:val="0"/>
                  <w:marBottom w:val="0"/>
                  <w:divBdr>
                    <w:top w:val="none" w:sz="0" w:space="0" w:color="auto"/>
                    <w:left w:val="none" w:sz="0" w:space="0" w:color="auto"/>
                    <w:bottom w:val="none" w:sz="0" w:space="0" w:color="auto"/>
                    <w:right w:val="none" w:sz="0" w:space="0" w:color="auto"/>
                  </w:divBdr>
                </w:div>
                <w:div w:id="563224076">
                  <w:marLeft w:val="0"/>
                  <w:marRight w:val="0"/>
                  <w:marTop w:val="0"/>
                  <w:marBottom w:val="0"/>
                  <w:divBdr>
                    <w:top w:val="none" w:sz="0" w:space="0" w:color="auto"/>
                    <w:left w:val="none" w:sz="0" w:space="0" w:color="auto"/>
                    <w:bottom w:val="none" w:sz="0" w:space="0" w:color="auto"/>
                    <w:right w:val="none" w:sz="0" w:space="0" w:color="auto"/>
                  </w:divBdr>
                </w:div>
                <w:div w:id="566375926">
                  <w:marLeft w:val="0"/>
                  <w:marRight w:val="0"/>
                  <w:marTop w:val="0"/>
                  <w:marBottom w:val="0"/>
                  <w:divBdr>
                    <w:top w:val="none" w:sz="0" w:space="0" w:color="auto"/>
                    <w:left w:val="none" w:sz="0" w:space="0" w:color="auto"/>
                    <w:bottom w:val="none" w:sz="0" w:space="0" w:color="auto"/>
                    <w:right w:val="none" w:sz="0" w:space="0" w:color="auto"/>
                  </w:divBdr>
                </w:div>
                <w:div w:id="567694635">
                  <w:marLeft w:val="0"/>
                  <w:marRight w:val="0"/>
                  <w:marTop w:val="0"/>
                  <w:marBottom w:val="0"/>
                  <w:divBdr>
                    <w:top w:val="none" w:sz="0" w:space="0" w:color="auto"/>
                    <w:left w:val="none" w:sz="0" w:space="0" w:color="auto"/>
                    <w:bottom w:val="none" w:sz="0" w:space="0" w:color="auto"/>
                    <w:right w:val="none" w:sz="0" w:space="0" w:color="auto"/>
                  </w:divBdr>
                </w:div>
                <w:div w:id="568535799">
                  <w:marLeft w:val="0"/>
                  <w:marRight w:val="0"/>
                  <w:marTop w:val="0"/>
                  <w:marBottom w:val="0"/>
                  <w:divBdr>
                    <w:top w:val="none" w:sz="0" w:space="0" w:color="auto"/>
                    <w:left w:val="none" w:sz="0" w:space="0" w:color="auto"/>
                    <w:bottom w:val="none" w:sz="0" w:space="0" w:color="auto"/>
                    <w:right w:val="none" w:sz="0" w:space="0" w:color="auto"/>
                  </w:divBdr>
                </w:div>
                <w:div w:id="569199518">
                  <w:marLeft w:val="0"/>
                  <w:marRight w:val="0"/>
                  <w:marTop w:val="0"/>
                  <w:marBottom w:val="0"/>
                  <w:divBdr>
                    <w:top w:val="none" w:sz="0" w:space="0" w:color="auto"/>
                    <w:left w:val="none" w:sz="0" w:space="0" w:color="auto"/>
                    <w:bottom w:val="none" w:sz="0" w:space="0" w:color="auto"/>
                    <w:right w:val="none" w:sz="0" w:space="0" w:color="auto"/>
                  </w:divBdr>
                </w:div>
                <w:div w:id="569586171">
                  <w:marLeft w:val="0"/>
                  <w:marRight w:val="0"/>
                  <w:marTop w:val="0"/>
                  <w:marBottom w:val="0"/>
                  <w:divBdr>
                    <w:top w:val="none" w:sz="0" w:space="0" w:color="auto"/>
                    <w:left w:val="none" w:sz="0" w:space="0" w:color="auto"/>
                    <w:bottom w:val="none" w:sz="0" w:space="0" w:color="auto"/>
                    <w:right w:val="none" w:sz="0" w:space="0" w:color="auto"/>
                  </w:divBdr>
                </w:div>
                <w:div w:id="572855814">
                  <w:marLeft w:val="0"/>
                  <w:marRight w:val="0"/>
                  <w:marTop w:val="0"/>
                  <w:marBottom w:val="0"/>
                  <w:divBdr>
                    <w:top w:val="none" w:sz="0" w:space="0" w:color="auto"/>
                    <w:left w:val="none" w:sz="0" w:space="0" w:color="auto"/>
                    <w:bottom w:val="none" w:sz="0" w:space="0" w:color="auto"/>
                    <w:right w:val="none" w:sz="0" w:space="0" w:color="auto"/>
                  </w:divBdr>
                </w:div>
                <w:div w:id="573247439">
                  <w:marLeft w:val="0"/>
                  <w:marRight w:val="0"/>
                  <w:marTop w:val="0"/>
                  <w:marBottom w:val="0"/>
                  <w:divBdr>
                    <w:top w:val="none" w:sz="0" w:space="0" w:color="auto"/>
                    <w:left w:val="none" w:sz="0" w:space="0" w:color="auto"/>
                    <w:bottom w:val="none" w:sz="0" w:space="0" w:color="auto"/>
                    <w:right w:val="none" w:sz="0" w:space="0" w:color="auto"/>
                  </w:divBdr>
                </w:div>
                <w:div w:id="575669120">
                  <w:marLeft w:val="0"/>
                  <w:marRight w:val="0"/>
                  <w:marTop w:val="0"/>
                  <w:marBottom w:val="0"/>
                  <w:divBdr>
                    <w:top w:val="none" w:sz="0" w:space="0" w:color="auto"/>
                    <w:left w:val="none" w:sz="0" w:space="0" w:color="auto"/>
                    <w:bottom w:val="none" w:sz="0" w:space="0" w:color="auto"/>
                    <w:right w:val="none" w:sz="0" w:space="0" w:color="auto"/>
                  </w:divBdr>
                </w:div>
                <w:div w:id="581178348">
                  <w:marLeft w:val="0"/>
                  <w:marRight w:val="0"/>
                  <w:marTop w:val="0"/>
                  <w:marBottom w:val="0"/>
                  <w:divBdr>
                    <w:top w:val="none" w:sz="0" w:space="0" w:color="auto"/>
                    <w:left w:val="none" w:sz="0" w:space="0" w:color="auto"/>
                    <w:bottom w:val="none" w:sz="0" w:space="0" w:color="auto"/>
                    <w:right w:val="none" w:sz="0" w:space="0" w:color="auto"/>
                  </w:divBdr>
                </w:div>
                <w:div w:id="582837234">
                  <w:marLeft w:val="0"/>
                  <w:marRight w:val="0"/>
                  <w:marTop w:val="0"/>
                  <w:marBottom w:val="0"/>
                  <w:divBdr>
                    <w:top w:val="none" w:sz="0" w:space="0" w:color="auto"/>
                    <w:left w:val="none" w:sz="0" w:space="0" w:color="auto"/>
                    <w:bottom w:val="none" w:sz="0" w:space="0" w:color="auto"/>
                    <w:right w:val="none" w:sz="0" w:space="0" w:color="auto"/>
                  </w:divBdr>
                </w:div>
                <w:div w:id="589698761">
                  <w:marLeft w:val="0"/>
                  <w:marRight w:val="0"/>
                  <w:marTop w:val="0"/>
                  <w:marBottom w:val="0"/>
                  <w:divBdr>
                    <w:top w:val="none" w:sz="0" w:space="0" w:color="auto"/>
                    <w:left w:val="none" w:sz="0" w:space="0" w:color="auto"/>
                    <w:bottom w:val="none" w:sz="0" w:space="0" w:color="auto"/>
                    <w:right w:val="none" w:sz="0" w:space="0" w:color="auto"/>
                  </w:divBdr>
                </w:div>
                <w:div w:id="591553317">
                  <w:marLeft w:val="0"/>
                  <w:marRight w:val="0"/>
                  <w:marTop w:val="0"/>
                  <w:marBottom w:val="0"/>
                  <w:divBdr>
                    <w:top w:val="none" w:sz="0" w:space="0" w:color="auto"/>
                    <w:left w:val="none" w:sz="0" w:space="0" w:color="auto"/>
                    <w:bottom w:val="none" w:sz="0" w:space="0" w:color="auto"/>
                    <w:right w:val="none" w:sz="0" w:space="0" w:color="auto"/>
                  </w:divBdr>
                </w:div>
                <w:div w:id="596711853">
                  <w:marLeft w:val="0"/>
                  <w:marRight w:val="0"/>
                  <w:marTop w:val="0"/>
                  <w:marBottom w:val="0"/>
                  <w:divBdr>
                    <w:top w:val="none" w:sz="0" w:space="0" w:color="auto"/>
                    <w:left w:val="none" w:sz="0" w:space="0" w:color="auto"/>
                    <w:bottom w:val="none" w:sz="0" w:space="0" w:color="auto"/>
                    <w:right w:val="none" w:sz="0" w:space="0" w:color="auto"/>
                  </w:divBdr>
                </w:div>
                <w:div w:id="599605270">
                  <w:marLeft w:val="0"/>
                  <w:marRight w:val="0"/>
                  <w:marTop w:val="0"/>
                  <w:marBottom w:val="0"/>
                  <w:divBdr>
                    <w:top w:val="none" w:sz="0" w:space="0" w:color="auto"/>
                    <w:left w:val="none" w:sz="0" w:space="0" w:color="auto"/>
                    <w:bottom w:val="none" w:sz="0" w:space="0" w:color="auto"/>
                    <w:right w:val="none" w:sz="0" w:space="0" w:color="auto"/>
                  </w:divBdr>
                </w:div>
                <w:div w:id="599796061">
                  <w:marLeft w:val="0"/>
                  <w:marRight w:val="0"/>
                  <w:marTop w:val="0"/>
                  <w:marBottom w:val="0"/>
                  <w:divBdr>
                    <w:top w:val="none" w:sz="0" w:space="0" w:color="auto"/>
                    <w:left w:val="none" w:sz="0" w:space="0" w:color="auto"/>
                    <w:bottom w:val="none" w:sz="0" w:space="0" w:color="auto"/>
                    <w:right w:val="none" w:sz="0" w:space="0" w:color="auto"/>
                  </w:divBdr>
                </w:div>
                <w:div w:id="600842551">
                  <w:marLeft w:val="0"/>
                  <w:marRight w:val="0"/>
                  <w:marTop w:val="0"/>
                  <w:marBottom w:val="0"/>
                  <w:divBdr>
                    <w:top w:val="none" w:sz="0" w:space="0" w:color="auto"/>
                    <w:left w:val="none" w:sz="0" w:space="0" w:color="auto"/>
                    <w:bottom w:val="none" w:sz="0" w:space="0" w:color="auto"/>
                    <w:right w:val="none" w:sz="0" w:space="0" w:color="auto"/>
                  </w:divBdr>
                </w:div>
                <w:div w:id="601645445">
                  <w:marLeft w:val="0"/>
                  <w:marRight w:val="0"/>
                  <w:marTop w:val="0"/>
                  <w:marBottom w:val="0"/>
                  <w:divBdr>
                    <w:top w:val="none" w:sz="0" w:space="0" w:color="auto"/>
                    <w:left w:val="none" w:sz="0" w:space="0" w:color="auto"/>
                    <w:bottom w:val="none" w:sz="0" w:space="0" w:color="auto"/>
                    <w:right w:val="none" w:sz="0" w:space="0" w:color="auto"/>
                  </w:divBdr>
                </w:div>
                <w:div w:id="602147147">
                  <w:marLeft w:val="0"/>
                  <w:marRight w:val="0"/>
                  <w:marTop w:val="0"/>
                  <w:marBottom w:val="0"/>
                  <w:divBdr>
                    <w:top w:val="none" w:sz="0" w:space="0" w:color="auto"/>
                    <w:left w:val="none" w:sz="0" w:space="0" w:color="auto"/>
                    <w:bottom w:val="none" w:sz="0" w:space="0" w:color="auto"/>
                    <w:right w:val="none" w:sz="0" w:space="0" w:color="auto"/>
                  </w:divBdr>
                </w:div>
                <w:div w:id="605892956">
                  <w:marLeft w:val="0"/>
                  <w:marRight w:val="0"/>
                  <w:marTop w:val="0"/>
                  <w:marBottom w:val="0"/>
                  <w:divBdr>
                    <w:top w:val="none" w:sz="0" w:space="0" w:color="auto"/>
                    <w:left w:val="none" w:sz="0" w:space="0" w:color="auto"/>
                    <w:bottom w:val="none" w:sz="0" w:space="0" w:color="auto"/>
                    <w:right w:val="none" w:sz="0" w:space="0" w:color="auto"/>
                  </w:divBdr>
                </w:div>
                <w:div w:id="612905696">
                  <w:marLeft w:val="0"/>
                  <w:marRight w:val="0"/>
                  <w:marTop w:val="0"/>
                  <w:marBottom w:val="0"/>
                  <w:divBdr>
                    <w:top w:val="none" w:sz="0" w:space="0" w:color="auto"/>
                    <w:left w:val="none" w:sz="0" w:space="0" w:color="auto"/>
                    <w:bottom w:val="none" w:sz="0" w:space="0" w:color="auto"/>
                    <w:right w:val="none" w:sz="0" w:space="0" w:color="auto"/>
                  </w:divBdr>
                </w:div>
                <w:div w:id="613560550">
                  <w:marLeft w:val="0"/>
                  <w:marRight w:val="0"/>
                  <w:marTop w:val="0"/>
                  <w:marBottom w:val="0"/>
                  <w:divBdr>
                    <w:top w:val="none" w:sz="0" w:space="0" w:color="auto"/>
                    <w:left w:val="none" w:sz="0" w:space="0" w:color="auto"/>
                    <w:bottom w:val="none" w:sz="0" w:space="0" w:color="auto"/>
                    <w:right w:val="none" w:sz="0" w:space="0" w:color="auto"/>
                  </w:divBdr>
                </w:div>
                <w:div w:id="615524685">
                  <w:marLeft w:val="0"/>
                  <w:marRight w:val="0"/>
                  <w:marTop w:val="0"/>
                  <w:marBottom w:val="0"/>
                  <w:divBdr>
                    <w:top w:val="none" w:sz="0" w:space="0" w:color="auto"/>
                    <w:left w:val="none" w:sz="0" w:space="0" w:color="auto"/>
                    <w:bottom w:val="none" w:sz="0" w:space="0" w:color="auto"/>
                    <w:right w:val="none" w:sz="0" w:space="0" w:color="auto"/>
                  </w:divBdr>
                </w:div>
                <w:div w:id="619260183">
                  <w:marLeft w:val="0"/>
                  <w:marRight w:val="0"/>
                  <w:marTop w:val="0"/>
                  <w:marBottom w:val="0"/>
                  <w:divBdr>
                    <w:top w:val="none" w:sz="0" w:space="0" w:color="auto"/>
                    <w:left w:val="none" w:sz="0" w:space="0" w:color="auto"/>
                    <w:bottom w:val="none" w:sz="0" w:space="0" w:color="auto"/>
                    <w:right w:val="none" w:sz="0" w:space="0" w:color="auto"/>
                  </w:divBdr>
                </w:div>
                <w:div w:id="620838598">
                  <w:marLeft w:val="0"/>
                  <w:marRight w:val="0"/>
                  <w:marTop w:val="0"/>
                  <w:marBottom w:val="0"/>
                  <w:divBdr>
                    <w:top w:val="none" w:sz="0" w:space="0" w:color="auto"/>
                    <w:left w:val="none" w:sz="0" w:space="0" w:color="auto"/>
                    <w:bottom w:val="none" w:sz="0" w:space="0" w:color="auto"/>
                    <w:right w:val="none" w:sz="0" w:space="0" w:color="auto"/>
                  </w:divBdr>
                </w:div>
                <w:div w:id="621613578">
                  <w:marLeft w:val="0"/>
                  <w:marRight w:val="0"/>
                  <w:marTop w:val="0"/>
                  <w:marBottom w:val="0"/>
                  <w:divBdr>
                    <w:top w:val="none" w:sz="0" w:space="0" w:color="auto"/>
                    <w:left w:val="none" w:sz="0" w:space="0" w:color="auto"/>
                    <w:bottom w:val="none" w:sz="0" w:space="0" w:color="auto"/>
                    <w:right w:val="none" w:sz="0" w:space="0" w:color="auto"/>
                  </w:divBdr>
                </w:div>
                <w:div w:id="627276295">
                  <w:marLeft w:val="0"/>
                  <w:marRight w:val="0"/>
                  <w:marTop w:val="0"/>
                  <w:marBottom w:val="0"/>
                  <w:divBdr>
                    <w:top w:val="none" w:sz="0" w:space="0" w:color="auto"/>
                    <w:left w:val="none" w:sz="0" w:space="0" w:color="auto"/>
                    <w:bottom w:val="none" w:sz="0" w:space="0" w:color="auto"/>
                    <w:right w:val="none" w:sz="0" w:space="0" w:color="auto"/>
                  </w:divBdr>
                </w:div>
                <w:div w:id="628054502">
                  <w:marLeft w:val="0"/>
                  <w:marRight w:val="0"/>
                  <w:marTop w:val="0"/>
                  <w:marBottom w:val="0"/>
                  <w:divBdr>
                    <w:top w:val="none" w:sz="0" w:space="0" w:color="auto"/>
                    <w:left w:val="none" w:sz="0" w:space="0" w:color="auto"/>
                    <w:bottom w:val="none" w:sz="0" w:space="0" w:color="auto"/>
                    <w:right w:val="none" w:sz="0" w:space="0" w:color="auto"/>
                  </w:divBdr>
                </w:div>
                <w:div w:id="632055369">
                  <w:marLeft w:val="0"/>
                  <w:marRight w:val="0"/>
                  <w:marTop w:val="0"/>
                  <w:marBottom w:val="0"/>
                  <w:divBdr>
                    <w:top w:val="none" w:sz="0" w:space="0" w:color="auto"/>
                    <w:left w:val="none" w:sz="0" w:space="0" w:color="auto"/>
                    <w:bottom w:val="none" w:sz="0" w:space="0" w:color="auto"/>
                    <w:right w:val="none" w:sz="0" w:space="0" w:color="auto"/>
                  </w:divBdr>
                </w:div>
                <w:div w:id="633172910">
                  <w:marLeft w:val="0"/>
                  <w:marRight w:val="0"/>
                  <w:marTop w:val="0"/>
                  <w:marBottom w:val="0"/>
                  <w:divBdr>
                    <w:top w:val="none" w:sz="0" w:space="0" w:color="auto"/>
                    <w:left w:val="none" w:sz="0" w:space="0" w:color="auto"/>
                    <w:bottom w:val="none" w:sz="0" w:space="0" w:color="auto"/>
                    <w:right w:val="none" w:sz="0" w:space="0" w:color="auto"/>
                  </w:divBdr>
                </w:div>
                <w:div w:id="635452480">
                  <w:marLeft w:val="0"/>
                  <w:marRight w:val="0"/>
                  <w:marTop w:val="0"/>
                  <w:marBottom w:val="0"/>
                  <w:divBdr>
                    <w:top w:val="none" w:sz="0" w:space="0" w:color="auto"/>
                    <w:left w:val="none" w:sz="0" w:space="0" w:color="auto"/>
                    <w:bottom w:val="none" w:sz="0" w:space="0" w:color="auto"/>
                    <w:right w:val="none" w:sz="0" w:space="0" w:color="auto"/>
                  </w:divBdr>
                </w:div>
                <w:div w:id="636762018">
                  <w:marLeft w:val="0"/>
                  <w:marRight w:val="0"/>
                  <w:marTop w:val="0"/>
                  <w:marBottom w:val="0"/>
                  <w:divBdr>
                    <w:top w:val="none" w:sz="0" w:space="0" w:color="auto"/>
                    <w:left w:val="none" w:sz="0" w:space="0" w:color="auto"/>
                    <w:bottom w:val="none" w:sz="0" w:space="0" w:color="auto"/>
                    <w:right w:val="none" w:sz="0" w:space="0" w:color="auto"/>
                  </w:divBdr>
                </w:div>
                <w:div w:id="636834274">
                  <w:marLeft w:val="0"/>
                  <w:marRight w:val="0"/>
                  <w:marTop w:val="0"/>
                  <w:marBottom w:val="0"/>
                  <w:divBdr>
                    <w:top w:val="none" w:sz="0" w:space="0" w:color="auto"/>
                    <w:left w:val="none" w:sz="0" w:space="0" w:color="auto"/>
                    <w:bottom w:val="none" w:sz="0" w:space="0" w:color="auto"/>
                    <w:right w:val="none" w:sz="0" w:space="0" w:color="auto"/>
                  </w:divBdr>
                </w:div>
                <w:div w:id="637611764">
                  <w:marLeft w:val="0"/>
                  <w:marRight w:val="0"/>
                  <w:marTop w:val="0"/>
                  <w:marBottom w:val="0"/>
                  <w:divBdr>
                    <w:top w:val="none" w:sz="0" w:space="0" w:color="auto"/>
                    <w:left w:val="none" w:sz="0" w:space="0" w:color="auto"/>
                    <w:bottom w:val="none" w:sz="0" w:space="0" w:color="auto"/>
                    <w:right w:val="none" w:sz="0" w:space="0" w:color="auto"/>
                  </w:divBdr>
                </w:div>
                <w:div w:id="643121693">
                  <w:marLeft w:val="0"/>
                  <w:marRight w:val="0"/>
                  <w:marTop w:val="0"/>
                  <w:marBottom w:val="0"/>
                  <w:divBdr>
                    <w:top w:val="none" w:sz="0" w:space="0" w:color="auto"/>
                    <w:left w:val="none" w:sz="0" w:space="0" w:color="auto"/>
                    <w:bottom w:val="none" w:sz="0" w:space="0" w:color="auto"/>
                    <w:right w:val="none" w:sz="0" w:space="0" w:color="auto"/>
                  </w:divBdr>
                </w:div>
                <w:div w:id="646856076">
                  <w:marLeft w:val="0"/>
                  <w:marRight w:val="0"/>
                  <w:marTop w:val="0"/>
                  <w:marBottom w:val="0"/>
                  <w:divBdr>
                    <w:top w:val="none" w:sz="0" w:space="0" w:color="auto"/>
                    <w:left w:val="none" w:sz="0" w:space="0" w:color="auto"/>
                    <w:bottom w:val="none" w:sz="0" w:space="0" w:color="auto"/>
                    <w:right w:val="none" w:sz="0" w:space="0" w:color="auto"/>
                  </w:divBdr>
                </w:div>
                <w:div w:id="649750717">
                  <w:marLeft w:val="0"/>
                  <w:marRight w:val="0"/>
                  <w:marTop w:val="0"/>
                  <w:marBottom w:val="0"/>
                  <w:divBdr>
                    <w:top w:val="none" w:sz="0" w:space="0" w:color="auto"/>
                    <w:left w:val="none" w:sz="0" w:space="0" w:color="auto"/>
                    <w:bottom w:val="none" w:sz="0" w:space="0" w:color="auto"/>
                    <w:right w:val="none" w:sz="0" w:space="0" w:color="auto"/>
                  </w:divBdr>
                </w:div>
                <w:div w:id="654798763">
                  <w:marLeft w:val="0"/>
                  <w:marRight w:val="0"/>
                  <w:marTop w:val="0"/>
                  <w:marBottom w:val="0"/>
                  <w:divBdr>
                    <w:top w:val="none" w:sz="0" w:space="0" w:color="auto"/>
                    <w:left w:val="none" w:sz="0" w:space="0" w:color="auto"/>
                    <w:bottom w:val="none" w:sz="0" w:space="0" w:color="auto"/>
                    <w:right w:val="none" w:sz="0" w:space="0" w:color="auto"/>
                  </w:divBdr>
                </w:div>
                <w:div w:id="654842296">
                  <w:marLeft w:val="0"/>
                  <w:marRight w:val="0"/>
                  <w:marTop w:val="0"/>
                  <w:marBottom w:val="0"/>
                  <w:divBdr>
                    <w:top w:val="none" w:sz="0" w:space="0" w:color="auto"/>
                    <w:left w:val="none" w:sz="0" w:space="0" w:color="auto"/>
                    <w:bottom w:val="none" w:sz="0" w:space="0" w:color="auto"/>
                    <w:right w:val="none" w:sz="0" w:space="0" w:color="auto"/>
                  </w:divBdr>
                </w:div>
                <w:div w:id="655232988">
                  <w:marLeft w:val="0"/>
                  <w:marRight w:val="0"/>
                  <w:marTop w:val="0"/>
                  <w:marBottom w:val="0"/>
                  <w:divBdr>
                    <w:top w:val="none" w:sz="0" w:space="0" w:color="auto"/>
                    <w:left w:val="none" w:sz="0" w:space="0" w:color="auto"/>
                    <w:bottom w:val="none" w:sz="0" w:space="0" w:color="auto"/>
                    <w:right w:val="none" w:sz="0" w:space="0" w:color="auto"/>
                  </w:divBdr>
                </w:div>
                <w:div w:id="673652362">
                  <w:marLeft w:val="0"/>
                  <w:marRight w:val="0"/>
                  <w:marTop w:val="0"/>
                  <w:marBottom w:val="0"/>
                  <w:divBdr>
                    <w:top w:val="none" w:sz="0" w:space="0" w:color="auto"/>
                    <w:left w:val="none" w:sz="0" w:space="0" w:color="auto"/>
                    <w:bottom w:val="none" w:sz="0" w:space="0" w:color="auto"/>
                    <w:right w:val="none" w:sz="0" w:space="0" w:color="auto"/>
                  </w:divBdr>
                </w:div>
                <w:div w:id="674695706">
                  <w:marLeft w:val="0"/>
                  <w:marRight w:val="0"/>
                  <w:marTop w:val="0"/>
                  <w:marBottom w:val="0"/>
                  <w:divBdr>
                    <w:top w:val="none" w:sz="0" w:space="0" w:color="auto"/>
                    <w:left w:val="none" w:sz="0" w:space="0" w:color="auto"/>
                    <w:bottom w:val="none" w:sz="0" w:space="0" w:color="auto"/>
                    <w:right w:val="none" w:sz="0" w:space="0" w:color="auto"/>
                  </w:divBdr>
                </w:div>
                <w:div w:id="674922392">
                  <w:marLeft w:val="0"/>
                  <w:marRight w:val="0"/>
                  <w:marTop w:val="0"/>
                  <w:marBottom w:val="0"/>
                  <w:divBdr>
                    <w:top w:val="none" w:sz="0" w:space="0" w:color="auto"/>
                    <w:left w:val="none" w:sz="0" w:space="0" w:color="auto"/>
                    <w:bottom w:val="none" w:sz="0" w:space="0" w:color="auto"/>
                    <w:right w:val="none" w:sz="0" w:space="0" w:color="auto"/>
                  </w:divBdr>
                </w:div>
                <w:div w:id="680815655">
                  <w:marLeft w:val="0"/>
                  <w:marRight w:val="0"/>
                  <w:marTop w:val="0"/>
                  <w:marBottom w:val="0"/>
                  <w:divBdr>
                    <w:top w:val="none" w:sz="0" w:space="0" w:color="auto"/>
                    <w:left w:val="none" w:sz="0" w:space="0" w:color="auto"/>
                    <w:bottom w:val="none" w:sz="0" w:space="0" w:color="auto"/>
                    <w:right w:val="none" w:sz="0" w:space="0" w:color="auto"/>
                  </w:divBdr>
                </w:div>
                <w:div w:id="681778783">
                  <w:marLeft w:val="0"/>
                  <w:marRight w:val="0"/>
                  <w:marTop w:val="0"/>
                  <w:marBottom w:val="0"/>
                  <w:divBdr>
                    <w:top w:val="none" w:sz="0" w:space="0" w:color="auto"/>
                    <w:left w:val="none" w:sz="0" w:space="0" w:color="auto"/>
                    <w:bottom w:val="none" w:sz="0" w:space="0" w:color="auto"/>
                    <w:right w:val="none" w:sz="0" w:space="0" w:color="auto"/>
                  </w:divBdr>
                </w:div>
                <w:div w:id="683089197">
                  <w:marLeft w:val="0"/>
                  <w:marRight w:val="0"/>
                  <w:marTop w:val="0"/>
                  <w:marBottom w:val="0"/>
                  <w:divBdr>
                    <w:top w:val="none" w:sz="0" w:space="0" w:color="auto"/>
                    <w:left w:val="none" w:sz="0" w:space="0" w:color="auto"/>
                    <w:bottom w:val="none" w:sz="0" w:space="0" w:color="auto"/>
                    <w:right w:val="none" w:sz="0" w:space="0" w:color="auto"/>
                  </w:divBdr>
                </w:div>
                <w:div w:id="684596872">
                  <w:marLeft w:val="0"/>
                  <w:marRight w:val="0"/>
                  <w:marTop w:val="0"/>
                  <w:marBottom w:val="0"/>
                  <w:divBdr>
                    <w:top w:val="none" w:sz="0" w:space="0" w:color="auto"/>
                    <w:left w:val="none" w:sz="0" w:space="0" w:color="auto"/>
                    <w:bottom w:val="none" w:sz="0" w:space="0" w:color="auto"/>
                    <w:right w:val="none" w:sz="0" w:space="0" w:color="auto"/>
                  </w:divBdr>
                </w:div>
                <w:div w:id="686294527">
                  <w:marLeft w:val="0"/>
                  <w:marRight w:val="0"/>
                  <w:marTop w:val="0"/>
                  <w:marBottom w:val="0"/>
                  <w:divBdr>
                    <w:top w:val="none" w:sz="0" w:space="0" w:color="auto"/>
                    <w:left w:val="none" w:sz="0" w:space="0" w:color="auto"/>
                    <w:bottom w:val="none" w:sz="0" w:space="0" w:color="auto"/>
                    <w:right w:val="none" w:sz="0" w:space="0" w:color="auto"/>
                  </w:divBdr>
                </w:div>
                <w:div w:id="687220598">
                  <w:marLeft w:val="0"/>
                  <w:marRight w:val="0"/>
                  <w:marTop w:val="0"/>
                  <w:marBottom w:val="0"/>
                  <w:divBdr>
                    <w:top w:val="none" w:sz="0" w:space="0" w:color="auto"/>
                    <w:left w:val="none" w:sz="0" w:space="0" w:color="auto"/>
                    <w:bottom w:val="none" w:sz="0" w:space="0" w:color="auto"/>
                    <w:right w:val="none" w:sz="0" w:space="0" w:color="auto"/>
                  </w:divBdr>
                </w:div>
                <w:div w:id="688331902">
                  <w:marLeft w:val="0"/>
                  <w:marRight w:val="0"/>
                  <w:marTop w:val="0"/>
                  <w:marBottom w:val="0"/>
                  <w:divBdr>
                    <w:top w:val="none" w:sz="0" w:space="0" w:color="auto"/>
                    <w:left w:val="none" w:sz="0" w:space="0" w:color="auto"/>
                    <w:bottom w:val="none" w:sz="0" w:space="0" w:color="auto"/>
                    <w:right w:val="none" w:sz="0" w:space="0" w:color="auto"/>
                  </w:divBdr>
                </w:div>
                <w:div w:id="688527713">
                  <w:marLeft w:val="0"/>
                  <w:marRight w:val="0"/>
                  <w:marTop w:val="0"/>
                  <w:marBottom w:val="0"/>
                  <w:divBdr>
                    <w:top w:val="none" w:sz="0" w:space="0" w:color="auto"/>
                    <w:left w:val="none" w:sz="0" w:space="0" w:color="auto"/>
                    <w:bottom w:val="none" w:sz="0" w:space="0" w:color="auto"/>
                    <w:right w:val="none" w:sz="0" w:space="0" w:color="auto"/>
                  </w:divBdr>
                </w:div>
                <w:div w:id="688988444">
                  <w:marLeft w:val="0"/>
                  <w:marRight w:val="0"/>
                  <w:marTop w:val="0"/>
                  <w:marBottom w:val="0"/>
                  <w:divBdr>
                    <w:top w:val="none" w:sz="0" w:space="0" w:color="auto"/>
                    <w:left w:val="none" w:sz="0" w:space="0" w:color="auto"/>
                    <w:bottom w:val="none" w:sz="0" w:space="0" w:color="auto"/>
                    <w:right w:val="none" w:sz="0" w:space="0" w:color="auto"/>
                  </w:divBdr>
                </w:div>
                <w:div w:id="694841654">
                  <w:marLeft w:val="0"/>
                  <w:marRight w:val="0"/>
                  <w:marTop w:val="0"/>
                  <w:marBottom w:val="0"/>
                  <w:divBdr>
                    <w:top w:val="none" w:sz="0" w:space="0" w:color="auto"/>
                    <w:left w:val="none" w:sz="0" w:space="0" w:color="auto"/>
                    <w:bottom w:val="none" w:sz="0" w:space="0" w:color="auto"/>
                    <w:right w:val="none" w:sz="0" w:space="0" w:color="auto"/>
                  </w:divBdr>
                </w:div>
                <w:div w:id="696472528">
                  <w:marLeft w:val="0"/>
                  <w:marRight w:val="0"/>
                  <w:marTop w:val="0"/>
                  <w:marBottom w:val="0"/>
                  <w:divBdr>
                    <w:top w:val="none" w:sz="0" w:space="0" w:color="auto"/>
                    <w:left w:val="none" w:sz="0" w:space="0" w:color="auto"/>
                    <w:bottom w:val="none" w:sz="0" w:space="0" w:color="auto"/>
                    <w:right w:val="none" w:sz="0" w:space="0" w:color="auto"/>
                  </w:divBdr>
                </w:div>
                <w:div w:id="697312488">
                  <w:marLeft w:val="0"/>
                  <w:marRight w:val="0"/>
                  <w:marTop w:val="0"/>
                  <w:marBottom w:val="0"/>
                  <w:divBdr>
                    <w:top w:val="none" w:sz="0" w:space="0" w:color="auto"/>
                    <w:left w:val="none" w:sz="0" w:space="0" w:color="auto"/>
                    <w:bottom w:val="none" w:sz="0" w:space="0" w:color="auto"/>
                    <w:right w:val="none" w:sz="0" w:space="0" w:color="auto"/>
                  </w:divBdr>
                </w:div>
                <w:div w:id="698433684">
                  <w:marLeft w:val="0"/>
                  <w:marRight w:val="0"/>
                  <w:marTop w:val="0"/>
                  <w:marBottom w:val="0"/>
                  <w:divBdr>
                    <w:top w:val="none" w:sz="0" w:space="0" w:color="auto"/>
                    <w:left w:val="none" w:sz="0" w:space="0" w:color="auto"/>
                    <w:bottom w:val="none" w:sz="0" w:space="0" w:color="auto"/>
                    <w:right w:val="none" w:sz="0" w:space="0" w:color="auto"/>
                  </w:divBdr>
                </w:div>
                <w:div w:id="698822842">
                  <w:marLeft w:val="0"/>
                  <w:marRight w:val="0"/>
                  <w:marTop w:val="0"/>
                  <w:marBottom w:val="0"/>
                  <w:divBdr>
                    <w:top w:val="none" w:sz="0" w:space="0" w:color="auto"/>
                    <w:left w:val="none" w:sz="0" w:space="0" w:color="auto"/>
                    <w:bottom w:val="none" w:sz="0" w:space="0" w:color="auto"/>
                    <w:right w:val="none" w:sz="0" w:space="0" w:color="auto"/>
                  </w:divBdr>
                </w:div>
                <w:div w:id="701057236">
                  <w:marLeft w:val="0"/>
                  <w:marRight w:val="0"/>
                  <w:marTop w:val="0"/>
                  <w:marBottom w:val="0"/>
                  <w:divBdr>
                    <w:top w:val="none" w:sz="0" w:space="0" w:color="auto"/>
                    <w:left w:val="none" w:sz="0" w:space="0" w:color="auto"/>
                    <w:bottom w:val="none" w:sz="0" w:space="0" w:color="auto"/>
                    <w:right w:val="none" w:sz="0" w:space="0" w:color="auto"/>
                  </w:divBdr>
                </w:div>
                <w:div w:id="701442710">
                  <w:marLeft w:val="0"/>
                  <w:marRight w:val="0"/>
                  <w:marTop w:val="0"/>
                  <w:marBottom w:val="0"/>
                  <w:divBdr>
                    <w:top w:val="none" w:sz="0" w:space="0" w:color="auto"/>
                    <w:left w:val="none" w:sz="0" w:space="0" w:color="auto"/>
                    <w:bottom w:val="none" w:sz="0" w:space="0" w:color="auto"/>
                    <w:right w:val="none" w:sz="0" w:space="0" w:color="auto"/>
                  </w:divBdr>
                </w:div>
                <w:div w:id="704135626">
                  <w:marLeft w:val="0"/>
                  <w:marRight w:val="0"/>
                  <w:marTop w:val="0"/>
                  <w:marBottom w:val="0"/>
                  <w:divBdr>
                    <w:top w:val="none" w:sz="0" w:space="0" w:color="auto"/>
                    <w:left w:val="none" w:sz="0" w:space="0" w:color="auto"/>
                    <w:bottom w:val="none" w:sz="0" w:space="0" w:color="auto"/>
                    <w:right w:val="none" w:sz="0" w:space="0" w:color="auto"/>
                  </w:divBdr>
                </w:div>
                <w:div w:id="704407566">
                  <w:marLeft w:val="0"/>
                  <w:marRight w:val="0"/>
                  <w:marTop w:val="0"/>
                  <w:marBottom w:val="0"/>
                  <w:divBdr>
                    <w:top w:val="none" w:sz="0" w:space="0" w:color="auto"/>
                    <w:left w:val="none" w:sz="0" w:space="0" w:color="auto"/>
                    <w:bottom w:val="none" w:sz="0" w:space="0" w:color="auto"/>
                    <w:right w:val="none" w:sz="0" w:space="0" w:color="auto"/>
                  </w:divBdr>
                </w:div>
                <w:div w:id="707726465">
                  <w:marLeft w:val="0"/>
                  <w:marRight w:val="0"/>
                  <w:marTop w:val="0"/>
                  <w:marBottom w:val="0"/>
                  <w:divBdr>
                    <w:top w:val="none" w:sz="0" w:space="0" w:color="auto"/>
                    <w:left w:val="none" w:sz="0" w:space="0" w:color="auto"/>
                    <w:bottom w:val="none" w:sz="0" w:space="0" w:color="auto"/>
                    <w:right w:val="none" w:sz="0" w:space="0" w:color="auto"/>
                  </w:divBdr>
                </w:div>
                <w:div w:id="710345520">
                  <w:marLeft w:val="0"/>
                  <w:marRight w:val="0"/>
                  <w:marTop w:val="0"/>
                  <w:marBottom w:val="0"/>
                  <w:divBdr>
                    <w:top w:val="none" w:sz="0" w:space="0" w:color="auto"/>
                    <w:left w:val="none" w:sz="0" w:space="0" w:color="auto"/>
                    <w:bottom w:val="none" w:sz="0" w:space="0" w:color="auto"/>
                    <w:right w:val="none" w:sz="0" w:space="0" w:color="auto"/>
                  </w:divBdr>
                </w:div>
                <w:div w:id="716782755">
                  <w:marLeft w:val="0"/>
                  <w:marRight w:val="0"/>
                  <w:marTop w:val="0"/>
                  <w:marBottom w:val="0"/>
                  <w:divBdr>
                    <w:top w:val="none" w:sz="0" w:space="0" w:color="auto"/>
                    <w:left w:val="none" w:sz="0" w:space="0" w:color="auto"/>
                    <w:bottom w:val="none" w:sz="0" w:space="0" w:color="auto"/>
                    <w:right w:val="none" w:sz="0" w:space="0" w:color="auto"/>
                  </w:divBdr>
                </w:div>
                <w:div w:id="716974496">
                  <w:marLeft w:val="0"/>
                  <w:marRight w:val="0"/>
                  <w:marTop w:val="0"/>
                  <w:marBottom w:val="0"/>
                  <w:divBdr>
                    <w:top w:val="none" w:sz="0" w:space="0" w:color="auto"/>
                    <w:left w:val="none" w:sz="0" w:space="0" w:color="auto"/>
                    <w:bottom w:val="none" w:sz="0" w:space="0" w:color="auto"/>
                    <w:right w:val="none" w:sz="0" w:space="0" w:color="auto"/>
                  </w:divBdr>
                </w:div>
                <w:div w:id="717632048">
                  <w:marLeft w:val="0"/>
                  <w:marRight w:val="0"/>
                  <w:marTop w:val="0"/>
                  <w:marBottom w:val="0"/>
                  <w:divBdr>
                    <w:top w:val="none" w:sz="0" w:space="0" w:color="auto"/>
                    <w:left w:val="none" w:sz="0" w:space="0" w:color="auto"/>
                    <w:bottom w:val="none" w:sz="0" w:space="0" w:color="auto"/>
                    <w:right w:val="none" w:sz="0" w:space="0" w:color="auto"/>
                  </w:divBdr>
                </w:div>
                <w:div w:id="718554304">
                  <w:marLeft w:val="0"/>
                  <w:marRight w:val="0"/>
                  <w:marTop w:val="0"/>
                  <w:marBottom w:val="0"/>
                  <w:divBdr>
                    <w:top w:val="none" w:sz="0" w:space="0" w:color="auto"/>
                    <w:left w:val="none" w:sz="0" w:space="0" w:color="auto"/>
                    <w:bottom w:val="none" w:sz="0" w:space="0" w:color="auto"/>
                    <w:right w:val="none" w:sz="0" w:space="0" w:color="auto"/>
                  </w:divBdr>
                </w:div>
                <w:div w:id="720523957">
                  <w:marLeft w:val="0"/>
                  <w:marRight w:val="0"/>
                  <w:marTop w:val="0"/>
                  <w:marBottom w:val="0"/>
                  <w:divBdr>
                    <w:top w:val="none" w:sz="0" w:space="0" w:color="auto"/>
                    <w:left w:val="none" w:sz="0" w:space="0" w:color="auto"/>
                    <w:bottom w:val="none" w:sz="0" w:space="0" w:color="auto"/>
                    <w:right w:val="none" w:sz="0" w:space="0" w:color="auto"/>
                  </w:divBdr>
                </w:div>
                <w:div w:id="723913327">
                  <w:marLeft w:val="0"/>
                  <w:marRight w:val="0"/>
                  <w:marTop w:val="0"/>
                  <w:marBottom w:val="0"/>
                  <w:divBdr>
                    <w:top w:val="none" w:sz="0" w:space="0" w:color="auto"/>
                    <w:left w:val="none" w:sz="0" w:space="0" w:color="auto"/>
                    <w:bottom w:val="none" w:sz="0" w:space="0" w:color="auto"/>
                    <w:right w:val="none" w:sz="0" w:space="0" w:color="auto"/>
                  </w:divBdr>
                </w:div>
                <w:div w:id="724139266">
                  <w:marLeft w:val="0"/>
                  <w:marRight w:val="0"/>
                  <w:marTop w:val="0"/>
                  <w:marBottom w:val="0"/>
                  <w:divBdr>
                    <w:top w:val="none" w:sz="0" w:space="0" w:color="auto"/>
                    <w:left w:val="none" w:sz="0" w:space="0" w:color="auto"/>
                    <w:bottom w:val="none" w:sz="0" w:space="0" w:color="auto"/>
                    <w:right w:val="none" w:sz="0" w:space="0" w:color="auto"/>
                  </w:divBdr>
                </w:div>
                <w:div w:id="727529770">
                  <w:marLeft w:val="0"/>
                  <w:marRight w:val="0"/>
                  <w:marTop w:val="0"/>
                  <w:marBottom w:val="0"/>
                  <w:divBdr>
                    <w:top w:val="none" w:sz="0" w:space="0" w:color="auto"/>
                    <w:left w:val="none" w:sz="0" w:space="0" w:color="auto"/>
                    <w:bottom w:val="none" w:sz="0" w:space="0" w:color="auto"/>
                    <w:right w:val="none" w:sz="0" w:space="0" w:color="auto"/>
                  </w:divBdr>
                </w:div>
                <w:div w:id="729235325">
                  <w:marLeft w:val="0"/>
                  <w:marRight w:val="0"/>
                  <w:marTop w:val="0"/>
                  <w:marBottom w:val="0"/>
                  <w:divBdr>
                    <w:top w:val="none" w:sz="0" w:space="0" w:color="auto"/>
                    <w:left w:val="none" w:sz="0" w:space="0" w:color="auto"/>
                    <w:bottom w:val="none" w:sz="0" w:space="0" w:color="auto"/>
                    <w:right w:val="none" w:sz="0" w:space="0" w:color="auto"/>
                  </w:divBdr>
                </w:div>
                <w:div w:id="730350063">
                  <w:marLeft w:val="0"/>
                  <w:marRight w:val="0"/>
                  <w:marTop w:val="0"/>
                  <w:marBottom w:val="0"/>
                  <w:divBdr>
                    <w:top w:val="none" w:sz="0" w:space="0" w:color="auto"/>
                    <w:left w:val="none" w:sz="0" w:space="0" w:color="auto"/>
                    <w:bottom w:val="none" w:sz="0" w:space="0" w:color="auto"/>
                    <w:right w:val="none" w:sz="0" w:space="0" w:color="auto"/>
                  </w:divBdr>
                </w:div>
                <w:div w:id="734427223">
                  <w:marLeft w:val="0"/>
                  <w:marRight w:val="0"/>
                  <w:marTop w:val="0"/>
                  <w:marBottom w:val="0"/>
                  <w:divBdr>
                    <w:top w:val="none" w:sz="0" w:space="0" w:color="auto"/>
                    <w:left w:val="none" w:sz="0" w:space="0" w:color="auto"/>
                    <w:bottom w:val="none" w:sz="0" w:space="0" w:color="auto"/>
                    <w:right w:val="none" w:sz="0" w:space="0" w:color="auto"/>
                  </w:divBdr>
                </w:div>
                <w:div w:id="739132098">
                  <w:marLeft w:val="0"/>
                  <w:marRight w:val="0"/>
                  <w:marTop w:val="0"/>
                  <w:marBottom w:val="0"/>
                  <w:divBdr>
                    <w:top w:val="none" w:sz="0" w:space="0" w:color="auto"/>
                    <w:left w:val="none" w:sz="0" w:space="0" w:color="auto"/>
                    <w:bottom w:val="none" w:sz="0" w:space="0" w:color="auto"/>
                    <w:right w:val="none" w:sz="0" w:space="0" w:color="auto"/>
                  </w:divBdr>
                </w:div>
                <w:div w:id="739408853">
                  <w:marLeft w:val="0"/>
                  <w:marRight w:val="0"/>
                  <w:marTop w:val="0"/>
                  <w:marBottom w:val="0"/>
                  <w:divBdr>
                    <w:top w:val="none" w:sz="0" w:space="0" w:color="auto"/>
                    <w:left w:val="none" w:sz="0" w:space="0" w:color="auto"/>
                    <w:bottom w:val="none" w:sz="0" w:space="0" w:color="auto"/>
                    <w:right w:val="none" w:sz="0" w:space="0" w:color="auto"/>
                  </w:divBdr>
                </w:div>
                <w:div w:id="740828655">
                  <w:marLeft w:val="0"/>
                  <w:marRight w:val="0"/>
                  <w:marTop w:val="0"/>
                  <w:marBottom w:val="0"/>
                  <w:divBdr>
                    <w:top w:val="none" w:sz="0" w:space="0" w:color="auto"/>
                    <w:left w:val="none" w:sz="0" w:space="0" w:color="auto"/>
                    <w:bottom w:val="none" w:sz="0" w:space="0" w:color="auto"/>
                    <w:right w:val="none" w:sz="0" w:space="0" w:color="auto"/>
                  </w:divBdr>
                </w:div>
                <w:div w:id="741945541">
                  <w:marLeft w:val="0"/>
                  <w:marRight w:val="0"/>
                  <w:marTop w:val="0"/>
                  <w:marBottom w:val="0"/>
                  <w:divBdr>
                    <w:top w:val="none" w:sz="0" w:space="0" w:color="auto"/>
                    <w:left w:val="none" w:sz="0" w:space="0" w:color="auto"/>
                    <w:bottom w:val="none" w:sz="0" w:space="0" w:color="auto"/>
                    <w:right w:val="none" w:sz="0" w:space="0" w:color="auto"/>
                  </w:divBdr>
                </w:div>
                <w:div w:id="744113754">
                  <w:marLeft w:val="0"/>
                  <w:marRight w:val="0"/>
                  <w:marTop w:val="0"/>
                  <w:marBottom w:val="0"/>
                  <w:divBdr>
                    <w:top w:val="none" w:sz="0" w:space="0" w:color="auto"/>
                    <w:left w:val="none" w:sz="0" w:space="0" w:color="auto"/>
                    <w:bottom w:val="none" w:sz="0" w:space="0" w:color="auto"/>
                    <w:right w:val="none" w:sz="0" w:space="0" w:color="auto"/>
                  </w:divBdr>
                </w:div>
                <w:div w:id="744188051">
                  <w:marLeft w:val="0"/>
                  <w:marRight w:val="0"/>
                  <w:marTop w:val="0"/>
                  <w:marBottom w:val="0"/>
                  <w:divBdr>
                    <w:top w:val="none" w:sz="0" w:space="0" w:color="auto"/>
                    <w:left w:val="none" w:sz="0" w:space="0" w:color="auto"/>
                    <w:bottom w:val="none" w:sz="0" w:space="0" w:color="auto"/>
                    <w:right w:val="none" w:sz="0" w:space="0" w:color="auto"/>
                  </w:divBdr>
                </w:div>
                <w:div w:id="746389668">
                  <w:marLeft w:val="0"/>
                  <w:marRight w:val="0"/>
                  <w:marTop w:val="0"/>
                  <w:marBottom w:val="0"/>
                  <w:divBdr>
                    <w:top w:val="none" w:sz="0" w:space="0" w:color="auto"/>
                    <w:left w:val="none" w:sz="0" w:space="0" w:color="auto"/>
                    <w:bottom w:val="none" w:sz="0" w:space="0" w:color="auto"/>
                    <w:right w:val="none" w:sz="0" w:space="0" w:color="auto"/>
                  </w:divBdr>
                </w:div>
                <w:div w:id="748113091">
                  <w:marLeft w:val="0"/>
                  <w:marRight w:val="0"/>
                  <w:marTop w:val="0"/>
                  <w:marBottom w:val="0"/>
                  <w:divBdr>
                    <w:top w:val="none" w:sz="0" w:space="0" w:color="auto"/>
                    <w:left w:val="none" w:sz="0" w:space="0" w:color="auto"/>
                    <w:bottom w:val="none" w:sz="0" w:space="0" w:color="auto"/>
                    <w:right w:val="none" w:sz="0" w:space="0" w:color="auto"/>
                  </w:divBdr>
                </w:div>
                <w:div w:id="748773006">
                  <w:marLeft w:val="0"/>
                  <w:marRight w:val="0"/>
                  <w:marTop w:val="0"/>
                  <w:marBottom w:val="0"/>
                  <w:divBdr>
                    <w:top w:val="none" w:sz="0" w:space="0" w:color="auto"/>
                    <w:left w:val="none" w:sz="0" w:space="0" w:color="auto"/>
                    <w:bottom w:val="none" w:sz="0" w:space="0" w:color="auto"/>
                    <w:right w:val="none" w:sz="0" w:space="0" w:color="auto"/>
                  </w:divBdr>
                </w:div>
                <w:div w:id="760612706">
                  <w:marLeft w:val="0"/>
                  <w:marRight w:val="0"/>
                  <w:marTop w:val="0"/>
                  <w:marBottom w:val="0"/>
                  <w:divBdr>
                    <w:top w:val="none" w:sz="0" w:space="0" w:color="auto"/>
                    <w:left w:val="none" w:sz="0" w:space="0" w:color="auto"/>
                    <w:bottom w:val="none" w:sz="0" w:space="0" w:color="auto"/>
                    <w:right w:val="none" w:sz="0" w:space="0" w:color="auto"/>
                  </w:divBdr>
                </w:div>
                <w:div w:id="762843283">
                  <w:marLeft w:val="0"/>
                  <w:marRight w:val="0"/>
                  <w:marTop w:val="0"/>
                  <w:marBottom w:val="0"/>
                  <w:divBdr>
                    <w:top w:val="none" w:sz="0" w:space="0" w:color="auto"/>
                    <w:left w:val="none" w:sz="0" w:space="0" w:color="auto"/>
                    <w:bottom w:val="none" w:sz="0" w:space="0" w:color="auto"/>
                    <w:right w:val="none" w:sz="0" w:space="0" w:color="auto"/>
                  </w:divBdr>
                </w:div>
                <w:div w:id="764766973">
                  <w:marLeft w:val="0"/>
                  <w:marRight w:val="0"/>
                  <w:marTop w:val="0"/>
                  <w:marBottom w:val="0"/>
                  <w:divBdr>
                    <w:top w:val="none" w:sz="0" w:space="0" w:color="auto"/>
                    <w:left w:val="none" w:sz="0" w:space="0" w:color="auto"/>
                    <w:bottom w:val="none" w:sz="0" w:space="0" w:color="auto"/>
                    <w:right w:val="none" w:sz="0" w:space="0" w:color="auto"/>
                  </w:divBdr>
                </w:div>
                <w:div w:id="765423575">
                  <w:marLeft w:val="0"/>
                  <w:marRight w:val="0"/>
                  <w:marTop w:val="0"/>
                  <w:marBottom w:val="0"/>
                  <w:divBdr>
                    <w:top w:val="none" w:sz="0" w:space="0" w:color="auto"/>
                    <w:left w:val="none" w:sz="0" w:space="0" w:color="auto"/>
                    <w:bottom w:val="none" w:sz="0" w:space="0" w:color="auto"/>
                    <w:right w:val="none" w:sz="0" w:space="0" w:color="auto"/>
                  </w:divBdr>
                </w:div>
                <w:div w:id="771778690">
                  <w:marLeft w:val="0"/>
                  <w:marRight w:val="0"/>
                  <w:marTop w:val="0"/>
                  <w:marBottom w:val="0"/>
                  <w:divBdr>
                    <w:top w:val="none" w:sz="0" w:space="0" w:color="auto"/>
                    <w:left w:val="none" w:sz="0" w:space="0" w:color="auto"/>
                    <w:bottom w:val="none" w:sz="0" w:space="0" w:color="auto"/>
                    <w:right w:val="none" w:sz="0" w:space="0" w:color="auto"/>
                  </w:divBdr>
                </w:div>
                <w:div w:id="774248241">
                  <w:marLeft w:val="0"/>
                  <w:marRight w:val="0"/>
                  <w:marTop w:val="0"/>
                  <w:marBottom w:val="0"/>
                  <w:divBdr>
                    <w:top w:val="none" w:sz="0" w:space="0" w:color="auto"/>
                    <w:left w:val="none" w:sz="0" w:space="0" w:color="auto"/>
                    <w:bottom w:val="none" w:sz="0" w:space="0" w:color="auto"/>
                    <w:right w:val="none" w:sz="0" w:space="0" w:color="auto"/>
                  </w:divBdr>
                </w:div>
                <w:div w:id="779840199">
                  <w:marLeft w:val="0"/>
                  <w:marRight w:val="0"/>
                  <w:marTop w:val="0"/>
                  <w:marBottom w:val="0"/>
                  <w:divBdr>
                    <w:top w:val="none" w:sz="0" w:space="0" w:color="auto"/>
                    <w:left w:val="none" w:sz="0" w:space="0" w:color="auto"/>
                    <w:bottom w:val="none" w:sz="0" w:space="0" w:color="auto"/>
                    <w:right w:val="none" w:sz="0" w:space="0" w:color="auto"/>
                  </w:divBdr>
                </w:div>
                <w:div w:id="782456725">
                  <w:marLeft w:val="0"/>
                  <w:marRight w:val="0"/>
                  <w:marTop w:val="0"/>
                  <w:marBottom w:val="0"/>
                  <w:divBdr>
                    <w:top w:val="none" w:sz="0" w:space="0" w:color="auto"/>
                    <w:left w:val="none" w:sz="0" w:space="0" w:color="auto"/>
                    <w:bottom w:val="none" w:sz="0" w:space="0" w:color="auto"/>
                    <w:right w:val="none" w:sz="0" w:space="0" w:color="auto"/>
                  </w:divBdr>
                </w:div>
                <w:div w:id="784664331">
                  <w:marLeft w:val="0"/>
                  <w:marRight w:val="0"/>
                  <w:marTop w:val="0"/>
                  <w:marBottom w:val="0"/>
                  <w:divBdr>
                    <w:top w:val="none" w:sz="0" w:space="0" w:color="auto"/>
                    <w:left w:val="none" w:sz="0" w:space="0" w:color="auto"/>
                    <w:bottom w:val="none" w:sz="0" w:space="0" w:color="auto"/>
                    <w:right w:val="none" w:sz="0" w:space="0" w:color="auto"/>
                  </w:divBdr>
                </w:div>
                <w:div w:id="785006070">
                  <w:marLeft w:val="0"/>
                  <w:marRight w:val="0"/>
                  <w:marTop w:val="0"/>
                  <w:marBottom w:val="0"/>
                  <w:divBdr>
                    <w:top w:val="none" w:sz="0" w:space="0" w:color="auto"/>
                    <w:left w:val="none" w:sz="0" w:space="0" w:color="auto"/>
                    <w:bottom w:val="none" w:sz="0" w:space="0" w:color="auto"/>
                    <w:right w:val="none" w:sz="0" w:space="0" w:color="auto"/>
                  </w:divBdr>
                </w:div>
                <w:div w:id="787816568">
                  <w:marLeft w:val="0"/>
                  <w:marRight w:val="0"/>
                  <w:marTop w:val="0"/>
                  <w:marBottom w:val="0"/>
                  <w:divBdr>
                    <w:top w:val="none" w:sz="0" w:space="0" w:color="auto"/>
                    <w:left w:val="none" w:sz="0" w:space="0" w:color="auto"/>
                    <w:bottom w:val="none" w:sz="0" w:space="0" w:color="auto"/>
                    <w:right w:val="none" w:sz="0" w:space="0" w:color="auto"/>
                  </w:divBdr>
                </w:div>
                <w:div w:id="788008211">
                  <w:marLeft w:val="0"/>
                  <w:marRight w:val="0"/>
                  <w:marTop w:val="0"/>
                  <w:marBottom w:val="0"/>
                  <w:divBdr>
                    <w:top w:val="none" w:sz="0" w:space="0" w:color="auto"/>
                    <w:left w:val="none" w:sz="0" w:space="0" w:color="auto"/>
                    <w:bottom w:val="none" w:sz="0" w:space="0" w:color="auto"/>
                    <w:right w:val="none" w:sz="0" w:space="0" w:color="auto"/>
                  </w:divBdr>
                </w:div>
                <w:div w:id="789082151">
                  <w:marLeft w:val="0"/>
                  <w:marRight w:val="0"/>
                  <w:marTop w:val="0"/>
                  <w:marBottom w:val="0"/>
                  <w:divBdr>
                    <w:top w:val="none" w:sz="0" w:space="0" w:color="auto"/>
                    <w:left w:val="none" w:sz="0" w:space="0" w:color="auto"/>
                    <w:bottom w:val="none" w:sz="0" w:space="0" w:color="auto"/>
                    <w:right w:val="none" w:sz="0" w:space="0" w:color="auto"/>
                  </w:divBdr>
                </w:div>
                <w:div w:id="793210026">
                  <w:marLeft w:val="0"/>
                  <w:marRight w:val="0"/>
                  <w:marTop w:val="0"/>
                  <w:marBottom w:val="0"/>
                  <w:divBdr>
                    <w:top w:val="none" w:sz="0" w:space="0" w:color="auto"/>
                    <w:left w:val="none" w:sz="0" w:space="0" w:color="auto"/>
                    <w:bottom w:val="none" w:sz="0" w:space="0" w:color="auto"/>
                    <w:right w:val="none" w:sz="0" w:space="0" w:color="auto"/>
                  </w:divBdr>
                </w:div>
                <w:div w:id="793331444">
                  <w:marLeft w:val="0"/>
                  <w:marRight w:val="0"/>
                  <w:marTop w:val="0"/>
                  <w:marBottom w:val="0"/>
                  <w:divBdr>
                    <w:top w:val="none" w:sz="0" w:space="0" w:color="auto"/>
                    <w:left w:val="none" w:sz="0" w:space="0" w:color="auto"/>
                    <w:bottom w:val="none" w:sz="0" w:space="0" w:color="auto"/>
                    <w:right w:val="none" w:sz="0" w:space="0" w:color="auto"/>
                  </w:divBdr>
                </w:div>
                <w:div w:id="793907769">
                  <w:marLeft w:val="0"/>
                  <w:marRight w:val="0"/>
                  <w:marTop w:val="0"/>
                  <w:marBottom w:val="0"/>
                  <w:divBdr>
                    <w:top w:val="none" w:sz="0" w:space="0" w:color="auto"/>
                    <w:left w:val="none" w:sz="0" w:space="0" w:color="auto"/>
                    <w:bottom w:val="none" w:sz="0" w:space="0" w:color="auto"/>
                    <w:right w:val="none" w:sz="0" w:space="0" w:color="auto"/>
                  </w:divBdr>
                </w:div>
                <w:div w:id="793987998">
                  <w:marLeft w:val="0"/>
                  <w:marRight w:val="0"/>
                  <w:marTop w:val="0"/>
                  <w:marBottom w:val="0"/>
                  <w:divBdr>
                    <w:top w:val="none" w:sz="0" w:space="0" w:color="auto"/>
                    <w:left w:val="none" w:sz="0" w:space="0" w:color="auto"/>
                    <w:bottom w:val="none" w:sz="0" w:space="0" w:color="auto"/>
                    <w:right w:val="none" w:sz="0" w:space="0" w:color="auto"/>
                  </w:divBdr>
                </w:div>
                <w:div w:id="796752485">
                  <w:marLeft w:val="0"/>
                  <w:marRight w:val="0"/>
                  <w:marTop w:val="0"/>
                  <w:marBottom w:val="0"/>
                  <w:divBdr>
                    <w:top w:val="none" w:sz="0" w:space="0" w:color="auto"/>
                    <w:left w:val="none" w:sz="0" w:space="0" w:color="auto"/>
                    <w:bottom w:val="none" w:sz="0" w:space="0" w:color="auto"/>
                    <w:right w:val="none" w:sz="0" w:space="0" w:color="auto"/>
                  </w:divBdr>
                </w:div>
                <w:div w:id="798184170">
                  <w:marLeft w:val="0"/>
                  <w:marRight w:val="0"/>
                  <w:marTop w:val="0"/>
                  <w:marBottom w:val="0"/>
                  <w:divBdr>
                    <w:top w:val="none" w:sz="0" w:space="0" w:color="auto"/>
                    <w:left w:val="none" w:sz="0" w:space="0" w:color="auto"/>
                    <w:bottom w:val="none" w:sz="0" w:space="0" w:color="auto"/>
                    <w:right w:val="none" w:sz="0" w:space="0" w:color="auto"/>
                  </w:divBdr>
                </w:div>
                <w:div w:id="798452834">
                  <w:marLeft w:val="0"/>
                  <w:marRight w:val="0"/>
                  <w:marTop w:val="0"/>
                  <w:marBottom w:val="0"/>
                  <w:divBdr>
                    <w:top w:val="none" w:sz="0" w:space="0" w:color="auto"/>
                    <w:left w:val="none" w:sz="0" w:space="0" w:color="auto"/>
                    <w:bottom w:val="none" w:sz="0" w:space="0" w:color="auto"/>
                    <w:right w:val="none" w:sz="0" w:space="0" w:color="auto"/>
                  </w:divBdr>
                </w:div>
                <w:div w:id="804348416">
                  <w:marLeft w:val="0"/>
                  <w:marRight w:val="0"/>
                  <w:marTop w:val="0"/>
                  <w:marBottom w:val="0"/>
                  <w:divBdr>
                    <w:top w:val="none" w:sz="0" w:space="0" w:color="auto"/>
                    <w:left w:val="none" w:sz="0" w:space="0" w:color="auto"/>
                    <w:bottom w:val="none" w:sz="0" w:space="0" w:color="auto"/>
                    <w:right w:val="none" w:sz="0" w:space="0" w:color="auto"/>
                  </w:divBdr>
                </w:div>
                <w:div w:id="805048668">
                  <w:marLeft w:val="0"/>
                  <w:marRight w:val="0"/>
                  <w:marTop w:val="0"/>
                  <w:marBottom w:val="0"/>
                  <w:divBdr>
                    <w:top w:val="none" w:sz="0" w:space="0" w:color="auto"/>
                    <w:left w:val="none" w:sz="0" w:space="0" w:color="auto"/>
                    <w:bottom w:val="none" w:sz="0" w:space="0" w:color="auto"/>
                    <w:right w:val="none" w:sz="0" w:space="0" w:color="auto"/>
                  </w:divBdr>
                </w:div>
                <w:div w:id="806120266">
                  <w:marLeft w:val="0"/>
                  <w:marRight w:val="0"/>
                  <w:marTop w:val="0"/>
                  <w:marBottom w:val="0"/>
                  <w:divBdr>
                    <w:top w:val="none" w:sz="0" w:space="0" w:color="auto"/>
                    <w:left w:val="none" w:sz="0" w:space="0" w:color="auto"/>
                    <w:bottom w:val="none" w:sz="0" w:space="0" w:color="auto"/>
                    <w:right w:val="none" w:sz="0" w:space="0" w:color="auto"/>
                  </w:divBdr>
                </w:div>
                <w:div w:id="807551478">
                  <w:marLeft w:val="0"/>
                  <w:marRight w:val="0"/>
                  <w:marTop w:val="0"/>
                  <w:marBottom w:val="0"/>
                  <w:divBdr>
                    <w:top w:val="none" w:sz="0" w:space="0" w:color="auto"/>
                    <w:left w:val="none" w:sz="0" w:space="0" w:color="auto"/>
                    <w:bottom w:val="none" w:sz="0" w:space="0" w:color="auto"/>
                    <w:right w:val="none" w:sz="0" w:space="0" w:color="auto"/>
                  </w:divBdr>
                </w:div>
                <w:div w:id="809443567">
                  <w:marLeft w:val="0"/>
                  <w:marRight w:val="0"/>
                  <w:marTop w:val="0"/>
                  <w:marBottom w:val="0"/>
                  <w:divBdr>
                    <w:top w:val="none" w:sz="0" w:space="0" w:color="auto"/>
                    <w:left w:val="none" w:sz="0" w:space="0" w:color="auto"/>
                    <w:bottom w:val="none" w:sz="0" w:space="0" w:color="auto"/>
                    <w:right w:val="none" w:sz="0" w:space="0" w:color="auto"/>
                  </w:divBdr>
                </w:div>
                <w:div w:id="809590568">
                  <w:marLeft w:val="0"/>
                  <w:marRight w:val="0"/>
                  <w:marTop w:val="0"/>
                  <w:marBottom w:val="0"/>
                  <w:divBdr>
                    <w:top w:val="none" w:sz="0" w:space="0" w:color="auto"/>
                    <w:left w:val="none" w:sz="0" w:space="0" w:color="auto"/>
                    <w:bottom w:val="none" w:sz="0" w:space="0" w:color="auto"/>
                    <w:right w:val="none" w:sz="0" w:space="0" w:color="auto"/>
                  </w:divBdr>
                </w:div>
                <w:div w:id="811559112">
                  <w:marLeft w:val="0"/>
                  <w:marRight w:val="0"/>
                  <w:marTop w:val="0"/>
                  <w:marBottom w:val="0"/>
                  <w:divBdr>
                    <w:top w:val="none" w:sz="0" w:space="0" w:color="auto"/>
                    <w:left w:val="none" w:sz="0" w:space="0" w:color="auto"/>
                    <w:bottom w:val="none" w:sz="0" w:space="0" w:color="auto"/>
                    <w:right w:val="none" w:sz="0" w:space="0" w:color="auto"/>
                  </w:divBdr>
                </w:div>
                <w:div w:id="812940911">
                  <w:marLeft w:val="0"/>
                  <w:marRight w:val="0"/>
                  <w:marTop w:val="0"/>
                  <w:marBottom w:val="0"/>
                  <w:divBdr>
                    <w:top w:val="none" w:sz="0" w:space="0" w:color="auto"/>
                    <w:left w:val="none" w:sz="0" w:space="0" w:color="auto"/>
                    <w:bottom w:val="none" w:sz="0" w:space="0" w:color="auto"/>
                    <w:right w:val="none" w:sz="0" w:space="0" w:color="auto"/>
                  </w:divBdr>
                </w:div>
                <w:div w:id="813713455">
                  <w:marLeft w:val="0"/>
                  <w:marRight w:val="0"/>
                  <w:marTop w:val="0"/>
                  <w:marBottom w:val="0"/>
                  <w:divBdr>
                    <w:top w:val="none" w:sz="0" w:space="0" w:color="auto"/>
                    <w:left w:val="none" w:sz="0" w:space="0" w:color="auto"/>
                    <w:bottom w:val="none" w:sz="0" w:space="0" w:color="auto"/>
                    <w:right w:val="none" w:sz="0" w:space="0" w:color="auto"/>
                  </w:divBdr>
                </w:div>
                <w:div w:id="817915180">
                  <w:marLeft w:val="0"/>
                  <w:marRight w:val="0"/>
                  <w:marTop w:val="0"/>
                  <w:marBottom w:val="0"/>
                  <w:divBdr>
                    <w:top w:val="none" w:sz="0" w:space="0" w:color="auto"/>
                    <w:left w:val="none" w:sz="0" w:space="0" w:color="auto"/>
                    <w:bottom w:val="none" w:sz="0" w:space="0" w:color="auto"/>
                    <w:right w:val="none" w:sz="0" w:space="0" w:color="auto"/>
                  </w:divBdr>
                </w:div>
                <w:div w:id="817963137">
                  <w:marLeft w:val="0"/>
                  <w:marRight w:val="0"/>
                  <w:marTop w:val="0"/>
                  <w:marBottom w:val="0"/>
                  <w:divBdr>
                    <w:top w:val="none" w:sz="0" w:space="0" w:color="auto"/>
                    <w:left w:val="none" w:sz="0" w:space="0" w:color="auto"/>
                    <w:bottom w:val="none" w:sz="0" w:space="0" w:color="auto"/>
                    <w:right w:val="none" w:sz="0" w:space="0" w:color="auto"/>
                  </w:divBdr>
                </w:div>
                <w:div w:id="818962754">
                  <w:marLeft w:val="0"/>
                  <w:marRight w:val="0"/>
                  <w:marTop w:val="0"/>
                  <w:marBottom w:val="0"/>
                  <w:divBdr>
                    <w:top w:val="none" w:sz="0" w:space="0" w:color="auto"/>
                    <w:left w:val="none" w:sz="0" w:space="0" w:color="auto"/>
                    <w:bottom w:val="none" w:sz="0" w:space="0" w:color="auto"/>
                    <w:right w:val="none" w:sz="0" w:space="0" w:color="auto"/>
                  </w:divBdr>
                </w:div>
                <w:div w:id="819926082">
                  <w:marLeft w:val="0"/>
                  <w:marRight w:val="0"/>
                  <w:marTop w:val="0"/>
                  <w:marBottom w:val="0"/>
                  <w:divBdr>
                    <w:top w:val="none" w:sz="0" w:space="0" w:color="auto"/>
                    <w:left w:val="none" w:sz="0" w:space="0" w:color="auto"/>
                    <w:bottom w:val="none" w:sz="0" w:space="0" w:color="auto"/>
                    <w:right w:val="none" w:sz="0" w:space="0" w:color="auto"/>
                  </w:divBdr>
                </w:div>
                <w:div w:id="819928286">
                  <w:marLeft w:val="0"/>
                  <w:marRight w:val="0"/>
                  <w:marTop w:val="0"/>
                  <w:marBottom w:val="0"/>
                  <w:divBdr>
                    <w:top w:val="none" w:sz="0" w:space="0" w:color="auto"/>
                    <w:left w:val="none" w:sz="0" w:space="0" w:color="auto"/>
                    <w:bottom w:val="none" w:sz="0" w:space="0" w:color="auto"/>
                    <w:right w:val="none" w:sz="0" w:space="0" w:color="auto"/>
                  </w:divBdr>
                </w:div>
                <w:div w:id="821429741">
                  <w:marLeft w:val="0"/>
                  <w:marRight w:val="0"/>
                  <w:marTop w:val="0"/>
                  <w:marBottom w:val="0"/>
                  <w:divBdr>
                    <w:top w:val="none" w:sz="0" w:space="0" w:color="auto"/>
                    <w:left w:val="none" w:sz="0" w:space="0" w:color="auto"/>
                    <w:bottom w:val="none" w:sz="0" w:space="0" w:color="auto"/>
                    <w:right w:val="none" w:sz="0" w:space="0" w:color="auto"/>
                  </w:divBdr>
                </w:div>
                <w:div w:id="822618992">
                  <w:marLeft w:val="0"/>
                  <w:marRight w:val="0"/>
                  <w:marTop w:val="0"/>
                  <w:marBottom w:val="0"/>
                  <w:divBdr>
                    <w:top w:val="none" w:sz="0" w:space="0" w:color="auto"/>
                    <w:left w:val="none" w:sz="0" w:space="0" w:color="auto"/>
                    <w:bottom w:val="none" w:sz="0" w:space="0" w:color="auto"/>
                    <w:right w:val="none" w:sz="0" w:space="0" w:color="auto"/>
                  </w:divBdr>
                </w:div>
                <w:div w:id="829633531">
                  <w:marLeft w:val="0"/>
                  <w:marRight w:val="0"/>
                  <w:marTop w:val="0"/>
                  <w:marBottom w:val="0"/>
                  <w:divBdr>
                    <w:top w:val="none" w:sz="0" w:space="0" w:color="auto"/>
                    <w:left w:val="none" w:sz="0" w:space="0" w:color="auto"/>
                    <w:bottom w:val="none" w:sz="0" w:space="0" w:color="auto"/>
                    <w:right w:val="none" w:sz="0" w:space="0" w:color="auto"/>
                  </w:divBdr>
                </w:div>
                <w:div w:id="834151956">
                  <w:marLeft w:val="0"/>
                  <w:marRight w:val="0"/>
                  <w:marTop w:val="0"/>
                  <w:marBottom w:val="0"/>
                  <w:divBdr>
                    <w:top w:val="none" w:sz="0" w:space="0" w:color="auto"/>
                    <w:left w:val="none" w:sz="0" w:space="0" w:color="auto"/>
                    <w:bottom w:val="none" w:sz="0" w:space="0" w:color="auto"/>
                    <w:right w:val="none" w:sz="0" w:space="0" w:color="auto"/>
                  </w:divBdr>
                </w:div>
                <w:div w:id="834565148">
                  <w:marLeft w:val="0"/>
                  <w:marRight w:val="0"/>
                  <w:marTop w:val="0"/>
                  <w:marBottom w:val="0"/>
                  <w:divBdr>
                    <w:top w:val="none" w:sz="0" w:space="0" w:color="auto"/>
                    <w:left w:val="none" w:sz="0" w:space="0" w:color="auto"/>
                    <w:bottom w:val="none" w:sz="0" w:space="0" w:color="auto"/>
                    <w:right w:val="none" w:sz="0" w:space="0" w:color="auto"/>
                  </w:divBdr>
                </w:div>
                <w:div w:id="844247272">
                  <w:marLeft w:val="0"/>
                  <w:marRight w:val="0"/>
                  <w:marTop w:val="0"/>
                  <w:marBottom w:val="0"/>
                  <w:divBdr>
                    <w:top w:val="none" w:sz="0" w:space="0" w:color="auto"/>
                    <w:left w:val="none" w:sz="0" w:space="0" w:color="auto"/>
                    <w:bottom w:val="none" w:sz="0" w:space="0" w:color="auto"/>
                    <w:right w:val="none" w:sz="0" w:space="0" w:color="auto"/>
                  </w:divBdr>
                </w:div>
                <w:div w:id="844788809">
                  <w:marLeft w:val="0"/>
                  <w:marRight w:val="0"/>
                  <w:marTop w:val="0"/>
                  <w:marBottom w:val="0"/>
                  <w:divBdr>
                    <w:top w:val="none" w:sz="0" w:space="0" w:color="auto"/>
                    <w:left w:val="none" w:sz="0" w:space="0" w:color="auto"/>
                    <w:bottom w:val="none" w:sz="0" w:space="0" w:color="auto"/>
                    <w:right w:val="none" w:sz="0" w:space="0" w:color="auto"/>
                  </w:divBdr>
                </w:div>
                <w:div w:id="845553387">
                  <w:marLeft w:val="0"/>
                  <w:marRight w:val="0"/>
                  <w:marTop w:val="0"/>
                  <w:marBottom w:val="0"/>
                  <w:divBdr>
                    <w:top w:val="none" w:sz="0" w:space="0" w:color="auto"/>
                    <w:left w:val="none" w:sz="0" w:space="0" w:color="auto"/>
                    <w:bottom w:val="none" w:sz="0" w:space="0" w:color="auto"/>
                    <w:right w:val="none" w:sz="0" w:space="0" w:color="auto"/>
                  </w:divBdr>
                </w:div>
                <w:div w:id="846284779">
                  <w:marLeft w:val="0"/>
                  <w:marRight w:val="0"/>
                  <w:marTop w:val="0"/>
                  <w:marBottom w:val="0"/>
                  <w:divBdr>
                    <w:top w:val="none" w:sz="0" w:space="0" w:color="auto"/>
                    <w:left w:val="none" w:sz="0" w:space="0" w:color="auto"/>
                    <w:bottom w:val="none" w:sz="0" w:space="0" w:color="auto"/>
                    <w:right w:val="none" w:sz="0" w:space="0" w:color="auto"/>
                  </w:divBdr>
                </w:div>
                <w:div w:id="850921094">
                  <w:marLeft w:val="0"/>
                  <w:marRight w:val="0"/>
                  <w:marTop w:val="0"/>
                  <w:marBottom w:val="0"/>
                  <w:divBdr>
                    <w:top w:val="none" w:sz="0" w:space="0" w:color="auto"/>
                    <w:left w:val="none" w:sz="0" w:space="0" w:color="auto"/>
                    <w:bottom w:val="none" w:sz="0" w:space="0" w:color="auto"/>
                    <w:right w:val="none" w:sz="0" w:space="0" w:color="auto"/>
                  </w:divBdr>
                </w:div>
                <w:div w:id="855652384">
                  <w:marLeft w:val="0"/>
                  <w:marRight w:val="0"/>
                  <w:marTop w:val="0"/>
                  <w:marBottom w:val="0"/>
                  <w:divBdr>
                    <w:top w:val="none" w:sz="0" w:space="0" w:color="auto"/>
                    <w:left w:val="none" w:sz="0" w:space="0" w:color="auto"/>
                    <w:bottom w:val="none" w:sz="0" w:space="0" w:color="auto"/>
                    <w:right w:val="none" w:sz="0" w:space="0" w:color="auto"/>
                  </w:divBdr>
                </w:div>
                <w:div w:id="855995280">
                  <w:marLeft w:val="0"/>
                  <w:marRight w:val="0"/>
                  <w:marTop w:val="0"/>
                  <w:marBottom w:val="0"/>
                  <w:divBdr>
                    <w:top w:val="none" w:sz="0" w:space="0" w:color="auto"/>
                    <w:left w:val="none" w:sz="0" w:space="0" w:color="auto"/>
                    <w:bottom w:val="none" w:sz="0" w:space="0" w:color="auto"/>
                    <w:right w:val="none" w:sz="0" w:space="0" w:color="auto"/>
                  </w:divBdr>
                </w:div>
                <w:div w:id="867959722">
                  <w:marLeft w:val="0"/>
                  <w:marRight w:val="0"/>
                  <w:marTop w:val="0"/>
                  <w:marBottom w:val="0"/>
                  <w:divBdr>
                    <w:top w:val="none" w:sz="0" w:space="0" w:color="auto"/>
                    <w:left w:val="none" w:sz="0" w:space="0" w:color="auto"/>
                    <w:bottom w:val="none" w:sz="0" w:space="0" w:color="auto"/>
                    <w:right w:val="none" w:sz="0" w:space="0" w:color="auto"/>
                  </w:divBdr>
                </w:div>
                <w:div w:id="871114109">
                  <w:marLeft w:val="0"/>
                  <w:marRight w:val="0"/>
                  <w:marTop w:val="0"/>
                  <w:marBottom w:val="0"/>
                  <w:divBdr>
                    <w:top w:val="none" w:sz="0" w:space="0" w:color="auto"/>
                    <w:left w:val="none" w:sz="0" w:space="0" w:color="auto"/>
                    <w:bottom w:val="none" w:sz="0" w:space="0" w:color="auto"/>
                    <w:right w:val="none" w:sz="0" w:space="0" w:color="auto"/>
                  </w:divBdr>
                </w:div>
                <w:div w:id="873032631">
                  <w:marLeft w:val="0"/>
                  <w:marRight w:val="0"/>
                  <w:marTop w:val="0"/>
                  <w:marBottom w:val="0"/>
                  <w:divBdr>
                    <w:top w:val="none" w:sz="0" w:space="0" w:color="auto"/>
                    <w:left w:val="none" w:sz="0" w:space="0" w:color="auto"/>
                    <w:bottom w:val="none" w:sz="0" w:space="0" w:color="auto"/>
                    <w:right w:val="none" w:sz="0" w:space="0" w:color="auto"/>
                  </w:divBdr>
                </w:div>
                <w:div w:id="877008193">
                  <w:marLeft w:val="0"/>
                  <w:marRight w:val="0"/>
                  <w:marTop w:val="0"/>
                  <w:marBottom w:val="0"/>
                  <w:divBdr>
                    <w:top w:val="none" w:sz="0" w:space="0" w:color="auto"/>
                    <w:left w:val="none" w:sz="0" w:space="0" w:color="auto"/>
                    <w:bottom w:val="none" w:sz="0" w:space="0" w:color="auto"/>
                    <w:right w:val="none" w:sz="0" w:space="0" w:color="auto"/>
                  </w:divBdr>
                </w:div>
                <w:div w:id="877208142">
                  <w:marLeft w:val="0"/>
                  <w:marRight w:val="0"/>
                  <w:marTop w:val="0"/>
                  <w:marBottom w:val="0"/>
                  <w:divBdr>
                    <w:top w:val="none" w:sz="0" w:space="0" w:color="auto"/>
                    <w:left w:val="none" w:sz="0" w:space="0" w:color="auto"/>
                    <w:bottom w:val="none" w:sz="0" w:space="0" w:color="auto"/>
                    <w:right w:val="none" w:sz="0" w:space="0" w:color="auto"/>
                  </w:divBdr>
                </w:div>
                <w:div w:id="884293691">
                  <w:marLeft w:val="0"/>
                  <w:marRight w:val="0"/>
                  <w:marTop w:val="0"/>
                  <w:marBottom w:val="0"/>
                  <w:divBdr>
                    <w:top w:val="none" w:sz="0" w:space="0" w:color="auto"/>
                    <w:left w:val="none" w:sz="0" w:space="0" w:color="auto"/>
                    <w:bottom w:val="none" w:sz="0" w:space="0" w:color="auto"/>
                    <w:right w:val="none" w:sz="0" w:space="0" w:color="auto"/>
                  </w:divBdr>
                </w:div>
                <w:div w:id="885408466">
                  <w:marLeft w:val="0"/>
                  <w:marRight w:val="0"/>
                  <w:marTop w:val="0"/>
                  <w:marBottom w:val="0"/>
                  <w:divBdr>
                    <w:top w:val="none" w:sz="0" w:space="0" w:color="auto"/>
                    <w:left w:val="none" w:sz="0" w:space="0" w:color="auto"/>
                    <w:bottom w:val="none" w:sz="0" w:space="0" w:color="auto"/>
                    <w:right w:val="none" w:sz="0" w:space="0" w:color="auto"/>
                  </w:divBdr>
                </w:div>
                <w:div w:id="887572415">
                  <w:marLeft w:val="0"/>
                  <w:marRight w:val="0"/>
                  <w:marTop w:val="0"/>
                  <w:marBottom w:val="0"/>
                  <w:divBdr>
                    <w:top w:val="none" w:sz="0" w:space="0" w:color="auto"/>
                    <w:left w:val="none" w:sz="0" w:space="0" w:color="auto"/>
                    <w:bottom w:val="none" w:sz="0" w:space="0" w:color="auto"/>
                    <w:right w:val="none" w:sz="0" w:space="0" w:color="auto"/>
                  </w:divBdr>
                </w:div>
                <w:div w:id="891620383">
                  <w:marLeft w:val="0"/>
                  <w:marRight w:val="0"/>
                  <w:marTop w:val="0"/>
                  <w:marBottom w:val="0"/>
                  <w:divBdr>
                    <w:top w:val="none" w:sz="0" w:space="0" w:color="auto"/>
                    <w:left w:val="none" w:sz="0" w:space="0" w:color="auto"/>
                    <w:bottom w:val="none" w:sz="0" w:space="0" w:color="auto"/>
                    <w:right w:val="none" w:sz="0" w:space="0" w:color="auto"/>
                  </w:divBdr>
                </w:div>
                <w:div w:id="892883651">
                  <w:marLeft w:val="0"/>
                  <w:marRight w:val="0"/>
                  <w:marTop w:val="0"/>
                  <w:marBottom w:val="0"/>
                  <w:divBdr>
                    <w:top w:val="none" w:sz="0" w:space="0" w:color="auto"/>
                    <w:left w:val="none" w:sz="0" w:space="0" w:color="auto"/>
                    <w:bottom w:val="none" w:sz="0" w:space="0" w:color="auto"/>
                    <w:right w:val="none" w:sz="0" w:space="0" w:color="auto"/>
                  </w:divBdr>
                </w:div>
                <w:div w:id="896671860">
                  <w:marLeft w:val="0"/>
                  <w:marRight w:val="0"/>
                  <w:marTop w:val="0"/>
                  <w:marBottom w:val="0"/>
                  <w:divBdr>
                    <w:top w:val="none" w:sz="0" w:space="0" w:color="auto"/>
                    <w:left w:val="none" w:sz="0" w:space="0" w:color="auto"/>
                    <w:bottom w:val="none" w:sz="0" w:space="0" w:color="auto"/>
                    <w:right w:val="none" w:sz="0" w:space="0" w:color="auto"/>
                  </w:divBdr>
                </w:div>
                <w:div w:id="900941228">
                  <w:marLeft w:val="0"/>
                  <w:marRight w:val="0"/>
                  <w:marTop w:val="0"/>
                  <w:marBottom w:val="0"/>
                  <w:divBdr>
                    <w:top w:val="none" w:sz="0" w:space="0" w:color="auto"/>
                    <w:left w:val="none" w:sz="0" w:space="0" w:color="auto"/>
                    <w:bottom w:val="none" w:sz="0" w:space="0" w:color="auto"/>
                    <w:right w:val="none" w:sz="0" w:space="0" w:color="auto"/>
                  </w:divBdr>
                </w:div>
                <w:div w:id="904030222">
                  <w:marLeft w:val="0"/>
                  <w:marRight w:val="0"/>
                  <w:marTop w:val="0"/>
                  <w:marBottom w:val="0"/>
                  <w:divBdr>
                    <w:top w:val="none" w:sz="0" w:space="0" w:color="auto"/>
                    <w:left w:val="none" w:sz="0" w:space="0" w:color="auto"/>
                    <w:bottom w:val="none" w:sz="0" w:space="0" w:color="auto"/>
                    <w:right w:val="none" w:sz="0" w:space="0" w:color="auto"/>
                  </w:divBdr>
                </w:div>
                <w:div w:id="904754807">
                  <w:marLeft w:val="0"/>
                  <w:marRight w:val="0"/>
                  <w:marTop w:val="0"/>
                  <w:marBottom w:val="0"/>
                  <w:divBdr>
                    <w:top w:val="none" w:sz="0" w:space="0" w:color="auto"/>
                    <w:left w:val="none" w:sz="0" w:space="0" w:color="auto"/>
                    <w:bottom w:val="none" w:sz="0" w:space="0" w:color="auto"/>
                    <w:right w:val="none" w:sz="0" w:space="0" w:color="auto"/>
                  </w:divBdr>
                </w:div>
                <w:div w:id="906186063">
                  <w:marLeft w:val="0"/>
                  <w:marRight w:val="0"/>
                  <w:marTop w:val="0"/>
                  <w:marBottom w:val="0"/>
                  <w:divBdr>
                    <w:top w:val="none" w:sz="0" w:space="0" w:color="auto"/>
                    <w:left w:val="none" w:sz="0" w:space="0" w:color="auto"/>
                    <w:bottom w:val="none" w:sz="0" w:space="0" w:color="auto"/>
                    <w:right w:val="none" w:sz="0" w:space="0" w:color="auto"/>
                  </w:divBdr>
                </w:div>
                <w:div w:id="908341246">
                  <w:marLeft w:val="0"/>
                  <w:marRight w:val="0"/>
                  <w:marTop w:val="0"/>
                  <w:marBottom w:val="0"/>
                  <w:divBdr>
                    <w:top w:val="none" w:sz="0" w:space="0" w:color="auto"/>
                    <w:left w:val="none" w:sz="0" w:space="0" w:color="auto"/>
                    <w:bottom w:val="none" w:sz="0" w:space="0" w:color="auto"/>
                    <w:right w:val="none" w:sz="0" w:space="0" w:color="auto"/>
                  </w:divBdr>
                </w:div>
                <w:div w:id="908659737">
                  <w:marLeft w:val="0"/>
                  <w:marRight w:val="0"/>
                  <w:marTop w:val="0"/>
                  <w:marBottom w:val="0"/>
                  <w:divBdr>
                    <w:top w:val="none" w:sz="0" w:space="0" w:color="auto"/>
                    <w:left w:val="none" w:sz="0" w:space="0" w:color="auto"/>
                    <w:bottom w:val="none" w:sz="0" w:space="0" w:color="auto"/>
                    <w:right w:val="none" w:sz="0" w:space="0" w:color="auto"/>
                  </w:divBdr>
                </w:div>
                <w:div w:id="913276311">
                  <w:marLeft w:val="0"/>
                  <w:marRight w:val="0"/>
                  <w:marTop w:val="0"/>
                  <w:marBottom w:val="0"/>
                  <w:divBdr>
                    <w:top w:val="none" w:sz="0" w:space="0" w:color="auto"/>
                    <w:left w:val="none" w:sz="0" w:space="0" w:color="auto"/>
                    <w:bottom w:val="none" w:sz="0" w:space="0" w:color="auto"/>
                    <w:right w:val="none" w:sz="0" w:space="0" w:color="auto"/>
                  </w:divBdr>
                </w:div>
                <w:div w:id="913973137">
                  <w:marLeft w:val="0"/>
                  <w:marRight w:val="0"/>
                  <w:marTop w:val="0"/>
                  <w:marBottom w:val="0"/>
                  <w:divBdr>
                    <w:top w:val="none" w:sz="0" w:space="0" w:color="auto"/>
                    <w:left w:val="none" w:sz="0" w:space="0" w:color="auto"/>
                    <w:bottom w:val="none" w:sz="0" w:space="0" w:color="auto"/>
                    <w:right w:val="none" w:sz="0" w:space="0" w:color="auto"/>
                  </w:divBdr>
                </w:div>
                <w:div w:id="915672388">
                  <w:marLeft w:val="0"/>
                  <w:marRight w:val="0"/>
                  <w:marTop w:val="0"/>
                  <w:marBottom w:val="0"/>
                  <w:divBdr>
                    <w:top w:val="none" w:sz="0" w:space="0" w:color="auto"/>
                    <w:left w:val="none" w:sz="0" w:space="0" w:color="auto"/>
                    <w:bottom w:val="none" w:sz="0" w:space="0" w:color="auto"/>
                    <w:right w:val="none" w:sz="0" w:space="0" w:color="auto"/>
                  </w:divBdr>
                </w:div>
                <w:div w:id="918290890">
                  <w:marLeft w:val="0"/>
                  <w:marRight w:val="0"/>
                  <w:marTop w:val="0"/>
                  <w:marBottom w:val="0"/>
                  <w:divBdr>
                    <w:top w:val="none" w:sz="0" w:space="0" w:color="auto"/>
                    <w:left w:val="none" w:sz="0" w:space="0" w:color="auto"/>
                    <w:bottom w:val="none" w:sz="0" w:space="0" w:color="auto"/>
                    <w:right w:val="none" w:sz="0" w:space="0" w:color="auto"/>
                  </w:divBdr>
                </w:div>
                <w:div w:id="919018679">
                  <w:marLeft w:val="0"/>
                  <w:marRight w:val="0"/>
                  <w:marTop w:val="0"/>
                  <w:marBottom w:val="0"/>
                  <w:divBdr>
                    <w:top w:val="none" w:sz="0" w:space="0" w:color="auto"/>
                    <w:left w:val="none" w:sz="0" w:space="0" w:color="auto"/>
                    <w:bottom w:val="none" w:sz="0" w:space="0" w:color="auto"/>
                    <w:right w:val="none" w:sz="0" w:space="0" w:color="auto"/>
                  </w:divBdr>
                </w:div>
                <w:div w:id="922373821">
                  <w:marLeft w:val="0"/>
                  <w:marRight w:val="0"/>
                  <w:marTop w:val="0"/>
                  <w:marBottom w:val="0"/>
                  <w:divBdr>
                    <w:top w:val="none" w:sz="0" w:space="0" w:color="auto"/>
                    <w:left w:val="none" w:sz="0" w:space="0" w:color="auto"/>
                    <w:bottom w:val="none" w:sz="0" w:space="0" w:color="auto"/>
                    <w:right w:val="none" w:sz="0" w:space="0" w:color="auto"/>
                  </w:divBdr>
                </w:div>
                <w:div w:id="925306697">
                  <w:marLeft w:val="0"/>
                  <w:marRight w:val="0"/>
                  <w:marTop w:val="0"/>
                  <w:marBottom w:val="0"/>
                  <w:divBdr>
                    <w:top w:val="none" w:sz="0" w:space="0" w:color="auto"/>
                    <w:left w:val="none" w:sz="0" w:space="0" w:color="auto"/>
                    <w:bottom w:val="none" w:sz="0" w:space="0" w:color="auto"/>
                    <w:right w:val="none" w:sz="0" w:space="0" w:color="auto"/>
                  </w:divBdr>
                </w:div>
                <w:div w:id="928346550">
                  <w:marLeft w:val="0"/>
                  <w:marRight w:val="0"/>
                  <w:marTop w:val="0"/>
                  <w:marBottom w:val="0"/>
                  <w:divBdr>
                    <w:top w:val="none" w:sz="0" w:space="0" w:color="auto"/>
                    <w:left w:val="none" w:sz="0" w:space="0" w:color="auto"/>
                    <w:bottom w:val="none" w:sz="0" w:space="0" w:color="auto"/>
                    <w:right w:val="none" w:sz="0" w:space="0" w:color="auto"/>
                  </w:divBdr>
                </w:div>
                <w:div w:id="928778425">
                  <w:marLeft w:val="0"/>
                  <w:marRight w:val="0"/>
                  <w:marTop w:val="0"/>
                  <w:marBottom w:val="0"/>
                  <w:divBdr>
                    <w:top w:val="none" w:sz="0" w:space="0" w:color="auto"/>
                    <w:left w:val="none" w:sz="0" w:space="0" w:color="auto"/>
                    <w:bottom w:val="none" w:sz="0" w:space="0" w:color="auto"/>
                    <w:right w:val="none" w:sz="0" w:space="0" w:color="auto"/>
                  </w:divBdr>
                </w:div>
                <w:div w:id="930356703">
                  <w:marLeft w:val="0"/>
                  <w:marRight w:val="0"/>
                  <w:marTop w:val="0"/>
                  <w:marBottom w:val="0"/>
                  <w:divBdr>
                    <w:top w:val="none" w:sz="0" w:space="0" w:color="auto"/>
                    <w:left w:val="none" w:sz="0" w:space="0" w:color="auto"/>
                    <w:bottom w:val="none" w:sz="0" w:space="0" w:color="auto"/>
                    <w:right w:val="none" w:sz="0" w:space="0" w:color="auto"/>
                  </w:divBdr>
                </w:div>
                <w:div w:id="931475194">
                  <w:marLeft w:val="0"/>
                  <w:marRight w:val="0"/>
                  <w:marTop w:val="0"/>
                  <w:marBottom w:val="0"/>
                  <w:divBdr>
                    <w:top w:val="none" w:sz="0" w:space="0" w:color="auto"/>
                    <w:left w:val="none" w:sz="0" w:space="0" w:color="auto"/>
                    <w:bottom w:val="none" w:sz="0" w:space="0" w:color="auto"/>
                    <w:right w:val="none" w:sz="0" w:space="0" w:color="auto"/>
                  </w:divBdr>
                </w:div>
                <w:div w:id="932473727">
                  <w:marLeft w:val="0"/>
                  <w:marRight w:val="0"/>
                  <w:marTop w:val="0"/>
                  <w:marBottom w:val="0"/>
                  <w:divBdr>
                    <w:top w:val="none" w:sz="0" w:space="0" w:color="auto"/>
                    <w:left w:val="none" w:sz="0" w:space="0" w:color="auto"/>
                    <w:bottom w:val="none" w:sz="0" w:space="0" w:color="auto"/>
                    <w:right w:val="none" w:sz="0" w:space="0" w:color="auto"/>
                  </w:divBdr>
                </w:div>
                <w:div w:id="940600194">
                  <w:marLeft w:val="0"/>
                  <w:marRight w:val="0"/>
                  <w:marTop w:val="0"/>
                  <w:marBottom w:val="0"/>
                  <w:divBdr>
                    <w:top w:val="none" w:sz="0" w:space="0" w:color="auto"/>
                    <w:left w:val="none" w:sz="0" w:space="0" w:color="auto"/>
                    <w:bottom w:val="none" w:sz="0" w:space="0" w:color="auto"/>
                    <w:right w:val="none" w:sz="0" w:space="0" w:color="auto"/>
                  </w:divBdr>
                </w:div>
                <w:div w:id="942305428">
                  <w:marLeft w:val="0"/>
                  <w:marRight w:val="0"/>
                  <w:marTop w:val="0"/>
                  <w:marBottom w:val="0"/>
                  <w:divBdr>
                    <w:top w:val="none" w:sz="0" w:space="0" w:color="auto"/>
                    <w:left w:val="none" w:sz="0" w:space="0" w:color="auto"/>
                    <w:bottom w:val="none" w:sz="0" w:space="0" w:color="auto"/>
                    <w:right w:val="none" w:sz="0" w:space="0" w:color="auto"/>
                  </w:divBdr>
                </w:div>
                <w:div w:id="943075137">
                  <w:marLeft w:val="0"/>
                  <w:marRight w:val="0"/>
                  <w:marTop w:val="0"/>
                  <w:marBottom w:val="0"/>
                  <w:divBdr>
                    <w:top w:val="none" w:sz="0" w:space="0" w:color="auto"/>
                    <w:left w:val="none" w:sz="0" w:space="0" w:color="auto"/>
                    <w:bottom w:val="none" w:sz="0" w:space="0" w:color="auto"/>
                    <w:right w:val="none" w:sz="0" w:space="0" w:color="auto"/>
                  </w:divBdr>
                </w:div>
                <w:div w:id="946082912">
                  <w:marLeft w:val="0"/>
                  <w:marRight w:val="0"/>
                  <w:marTop w:val="0"/>
                  <w:marBottom w:val="0"/>
                  <w:divBdr>
                    <w:top w:val="none" w:sz="0" w:space="0" w:color="auto"/>
                    <w:left w:val="none" w:sz="0" w:space="0" w:color="auto"/>
                    <w:bottom w:val="none" w:sz="0" w:space="0" w:color="auto"/>
                    <w:right w:val="none" w:sz="0" w:space="0" w:color="auto"/>
                  </w:divBdr>
                </w:div>
                <w:div w:id="952977386">
                  <w:marLeft w:val="0"/>
                  <w:marRight w:val="0"/>
                  <w:marTop w:val="0"/>
                  <w:marBottom w:val="0"/>
                  <w:divBdr>
                    <w:top w:val="none" w:sz="0" w:space="0" w:color="auto"/>
                    <w:left w:val="none" w:sz="0" w:space="0" w:color="auto"/>
                    <w:bottom w:val="none" w:sz="0" w:space="0" w:color="auto"/>
                    <w:right w:val="none" w:sz="0" w:space="0" w:color="auto"/>
                  </w:divBdr>
                </w:div>
                <w:div w:id="954559175">
                  <w:marLeft w:val="0"/>
                  <w:marRight w:val="0"/>
                  <w:marTop w:val="0"/>
                  <w:marBottom w:val="0"/>
                  <w:divBdr>
                    <w:top w:val="none" w:sz="0" w:space="0" w:color="auto"/>
                    <w:left w:val="none" w:sz="0" w:space="0" w:color="auto"/>
                    <w:bottom w:val="none" w:sz="0" w:space="0" w:color="auto"/>
                    <w:right w:val="none" w:sz="0" w:space="0" w:color="auto"/>
                  </w:divBdr>
                </w:div>
                <w:div w:id="956135159">
                  <w:marLeft w:val="0"/>
                  <w:marRight w:val="0"/>
                  <w:marTop w:val="0"/>
                  <w:marBottom w:val="0"/>
                  <w:divBdr>
                    <w:top w:val="none" w:sz="0" w:space="0" w:color="auto"/>
                    <w:left w:val="none" w:sz="0" w:space="0" w:color="auto"/>
                    <w:bottom w:val="none" w:sz="0" w:space="0" w:color="auto"/>
                    <w:right w:val="none" w:sz="0" w:space="0" w:color="auto"/>
                  </w:divBdr>
                </w:div>
                <w:div w:id="958877083">
                  <w:marLeft w:val="0"/>
                  <w:marRight w:val="0"/>
                  <w:marTop w:val="0"/>
                  <w:marBottom w:val="0"/>
                  <w:divBdr>
                    <w:top w:val="none" w:sz="0" w:space="0" w:color="auto"/>
                    <w:left w:val="none" w:sz="0" w:space="0" w:color="auto"/>
                    <w:bottom w:val="none" w:sz="0" w:space="0" w:color="auto"/>
                    <w:right w:val="none" w:sz="0" w:space="0" w:color="auto"/>
                  </w:divBdr>
                </w:div>
                <w:div w:id="960451464">
                  <w:marLeft w:val="0"/>
                  <w:marRight w:val="0"/>
                  <w:marTop w:val="0"/>
                  <w:marBottom w:val="0"/>
                  <w:divBdr>
                    <w:top w:val="none" w:sz="0" w:space="0" w:color="auto"/>
                    <w:left w:val="none" w:sz="0" w:space="0" w:color="auto"/>
                    <w:bottom w:val="none" w:sz="0" w:space="0" w:color="auto"/>
                    <w:right w:val="none" w:sz="0" w:space="0" w:color="auto"/>
                  </w:divBdr>
                </w:div>
                <w:div w:id="960843032">
                  <w:marLeft w:val="0"/>
                  <w:marRight w:val="0"/>
                  <w:marTop w:val="0"/>
                  <w:marBottom w:val="0"/>
                  <w:divBdr>
                    <w:top w:val="none" w:sz="0" w:space="0" w:color="auto"/>
                    <w:left w:val="none" w:sz="0" w:space="0" w:color="auto"/>
                    <w:bottom w:val="none" w:sz="0" w:space="0" w:color="auto"/>
                    <w:right w:val="none" w:sz="0" w:space="0" w:color="auto"/>
                  </w:divBdr>
                </w:div>
                <w:div w:id="960958076">
                  <w:marLeft w:val="0"/>
                  <w:marRight w:val="0"/>
                  <w:marTop w:val="0"/>
                  <w:marBottom w:val="0"/>
                  <w:divBdr>
                    <w:top w:val="none" w:sz="0" w:space="0" w:color="auto"/>
                    <w:left w:val="none" w:sz="0" w:space="0" w:color="auto"/>
                    <w:bottom w:val="none" w:sz="0" w:space="0" w:color="auto"/>
                    <w:right w:val="none" w:sz="0" w:space="0" w:color="auto"/>
                  </w:divBdr>
                </w:div>
                <w:div w:id="961380074">
                  <w:marLeft w:val="0"/>
                  <w:marRight w:val="0"/>
                  <w:marTop w:val="0"/>
                  <w:marBottom w:val="0"/>
                  <w:divBdr>
                    <w:top w:val="none" w:sz="0" w:space="0" w:color="auto"/>
                    <w:left w:val="none" w:sz="0" w:space="0" w:color="auto"/>
                    <w:bottom w:val="none" w:sz="0" w:space="0" w:color="auto"/>
                    <w:right w:val="none" w:sz="0" w:space="0" w:color="auto"/>
                  </w:divBdr>
                </w:div>
                <w:div w:id="966661067">
                  <w:marLeft w:val="0"/>
                  <w:marRight w:val="0"/>
                  <w:marTop w:val="0"/>
                  <w:marBottom w:val="0"/>
                  <w:divBdr>
                    <w:top w:val="none" w:sz="0" w:space="0" w:color="auto"/>
                    <w:left w:val="none" w:sz="0" w:space="0" w:color="auto"/>
                    <w:bottom w:val="none" w:sz="0" w:space="0" w:color="auto"/>
                    <w:right w:val="none" w:sz="0" w:space="0" w:color="auto"/>
                  </w:divBdr>
                </w:div>
                <w:div w:id="967080675">
                  <w:marLeft w:val="0"/>
                  <w:marRight w:val="0"/>
                  <w:marTop w:val="0"/>
                  <w:marBottom w:val="0"/>
                  <w:divBdr>
                    <w:top w:val="none" w:sz="0" w:space="0" w:color="auto"/>
                    <w:left w:val="none" w:sz="0" w:space="0" w:color="auto"/>
                    <w:bottom w:val="none" w:sz="0" w:space="0" w:color="auto"/>
                    <w:right w:val="none" w:sz="0" w:space="0" w:color="auto"/>
                  </w:divBdr>
                </w:div>
                <w:div w:id="967245956">
                  <w:marLeft w:val="0"/>
                  <w:marRight w:val="0"/>
                  <w:marTop w:val="0"/>
                  <w:marBottom w:val="0"/>
                  <w:divBdr>
                    <w:top w:val="none" w:sz="0" w:space="0" w:color="auto"/>
                    <w:left w:val="none" w:sz="0" w:space="0" w:color="auto"/>
                    <w:bottom w:val="none" w:sz="0" w:space="0" w:color="auto"/>
                    <w:right w:val="none" w:sz="0" w:space="0" w:color="auto"/>
                  </w:divBdr>
                </w:div>
                <w:div w:id="967248654">
                  <w:marLeft w:val="0"/>
                  <w:marRight w:val="0"/>
                  <w:marTop w:val="0"/>
                  <w:marBottom w:val="0"/>
                  <w:divBdr>
                    <w:top w:val="none" w:sz="0" w:space="0" w:color="auto"/>
                    <w:left w:val="none" w:sz="0" w:space="0" w:color="auto"/>
                    <w:bottom w:val="none" w:sz="0" w:space="0" w:color="auto"/>
                    <w:right w:val="none" w:sz="0" w:space="0" w:color="auto"/>
                  </w:divBdr>
                </w:div>
                <w:div w:id="972174703">
                  <w:marLeft w:val="0"/>
                  <w:marRight w:val="0"/>
                  <w:marTop w:val="0"/>
                  <w:marBottom w:val="0"/>
                  <w:divBdr>
                    <w:top w:val="none" w:sz="0" w:space="0" w:color="auto"/>
                    <w:left w:val="none" w:sz="0" w:space="0" w:color="auto"/>
                    <w:bottom w:val="none" w:sz="0" w:space="0" w:color="auto"/>
                    <w:right w:val="none" w:sz="0" w:space="0" w:color="auto"/>
                  </w:divBdr>
                </w:div>
                <w:div w:id="973297279">
                  <w:marLeft w:val="0"/>
                  <w:marRight w:val="0"/>
                  <w:marTop w:val="0"/>
                  <w:marBottom w:val="0"/>
                  <w:divBdr>
                    <w:top w:val="none" w:sz="0" w:space="0" w:color="auto"/>
                    <w:left w:val="none" w:sz="0" w:space="0" w:color="auto"/>
                    <w:bottom w:val="none" w:sz="0" w:space="0" w:color="auto"/>
                    <w:right w:val="none" w:sz="0" w:space="0" w:color="auto"/>
                  </w:divBdr>
                </w:div>
                <w:div w:id="973750588">
                  <w:marLeft w:val="0"/>
                  <w:marRight w:val="0"/>
                  <w:marTop w:val="0"/>
                  <w:marBottom w:val="0"/>
                  <w:divBdr>
                    <w:top w:val="none" w:sz="0" w:space="0" w:color="auto"/>
                    <w:left w:val="none" w:sz="0" w:space="0" w:color="auto"/>
                    <w:bottom w:val="none" w:sz="0" w:space="0" w:color="auto"/>
                    <w:right w:val="none" w:sz="0" w:space="0" w:color="auto"/>
                  </w:divBdr>
                </w:div>
                <w:div w:id="974413613">
                  <w:marLeft w:val="0"/>
                  <w:marRight w:val="0"/>
                  <w:marTop w:val="0"/>
                  <w:marBottom w:val="0"/>
                  <w:divBdr>
                    <w:top w:val="none" w:sz="0" w:space="0" w:color="auto"/>
                    <w:left w:val="none" w:sz="0" w:space="0" w:color="auto"/>
                    <w:bottom w:val="none" w:sz="0" w:space="0" w:color="auto"/>
                    <w:right w:val="none" w:sz="0" w:space="0" w:color="auto"/>
                  </w:divBdr>
                </w:div>
                <w:div w:id="975060820">
                  <w:marLeft w:val="0"/>
                  <w:marRight w:val="0"/>
                  <w:marTop w:val="0"/>
                  <w:marBottom w:val="0"/>
                  <w:divBdr>
                    <w:top w:val="none" w:sz="0" w:space="0" w:color="auto"/>
                    <w:left w:val="none" w:sz="0" w:space="0" w:color="auto"/>
                    <w:bottom w:val="none" w:sz="0" w:space="0" w:color="auto"/>
                    <w:right w:val="none" w:sz="0" w:space="0" w:color="auto"/>
                  </w:divBdr>
                </w:div>
                <w:div w:id="977302031">
                  <w:marLeft w:val="0"/>
                  <w:marRight w:val="0"/>
                  <w:marTop w:val="0"/>
                  <w:marBottom w:val="0"/>
                  <w:divBdr>
                    <w:top w:val="none" w:sz="0" w:space="0" w:color="auto"/>
                    <w:left w:val="none" w:sz="0" w:space="0" w:color="auto"/>
                    <w:bottom w:val="none" w:sz="0" w:space="0" w:color="auto"/>
                    <w:right w:val="none" w:sz="0" w:space="0" w:color="auto"/>
                  </w:divBdr>
                </w:div>
                <w:div w:id="980235314">
                  <w:marLeft w:val="0"/>
                  <w:marRight w:val="0"/>
                  <w:marTop w:val="0"/>
                  <w:marBottom w:val="0"/>
                  <w:divBdr>
                    <w:top w:val="none" w:sz="0" w:space="0" w:color="auto"/>
                    <w:left w:val="none" w:sz="0" w:space="0" w:color="auto"/>
                    <w:bottom w:val="none" w:sz="0" w:space="0" w:color="auto"/>
                    <w:right w:val="none" w:sz="0" w:space="0" w:color="auto"/>
                  </w:divBdr>
                </w:div>
                <w:div w:id="981277300">
                  <w:marLeft w:val="0"/>
                  <w:marRight w:val="0"/>
                  <w:marTop w:val="0"/>
                  <w:marBottom w:val="0"/>
                  <w:divBdr>
                    <w:top w:val="none" w:sz="0" w:space="0" w:color="auto"/>
                    <w:left w:val="none" w:sz="0" w:space="0" w:color="auto"/>
                    <w:bottom w:val="none" w:sz="0" w:space="0" w:color="auto"/>
                    <w:right w:val="none" w:sz="0" w:space="0" w:color="auto"/>
                  </w:divBdr>
                </w:div>
                <w:div w:id="981889844">
                  <w:marLeft w:val="0"/>
                  <w:marRight w:val="0"/>
                  <w:marTop w:val="0"/>
                  <w:marBottom w:val="0"/>
                  <w:divBdr>
                    <w:top w:val="none" w:sz="0" w:space="0" w:color="auto"/>
                    <w:left w:val="none" w:sz="0" w:space="0" w:color="auto"/>
                    <w:bottom w:val="none" w:sz="0" w:space="0" w:color="auto"/>
                    <w:right w:val="none" w:sz="0" w:space="0" w:color="auto"/>
                  </w:divBdr>
                </w:div>
                <w:div w:id="982278021">
                  <w:marLeft w:val="0"/>
                  <w:marRight w:val="0"/>
                  <w:marTop w:val="0"/>
                  <w:marBottom w:val="0"/>
                  <w:divBdr>
                    <w:top w:val="none" w:sz="0" w:space="0" w:color="auto"/>
                    <w:left w:val="none" w:sz="0" w:space="0" w:color="auto"/>
                    <w:bottom w:val="none" w:sz="0" w:space="0" w:color="auto"/>
                    <w:right w:val="none" w:sz="0" w:space="0" w:color="auto"/>
                  </w:divBdr>
                </w:div>
                <w:div w:id="985428679">
                  <w:marLeft w:val="0"/>
                  <w:marRight w:val="0"/>
                  <w:marTop w:val="0"/>
                  <w:marBottom w:val="0"/>
                  <w:divBdr>
                    <w:top w:val="none" w:sz="0" w:space="0" w:color="auto"/>
                    <w:left w:val="none" w:sz="0" w:space="0" w:color="auto"/>
                    <w:bottom w:val="none" w:sz="0" w:space="0" w:color="auto"/>
                    <w:right w:val="none" w:sz="0" w:space="0" w:color="auto"/>
                  </w:divBdr>
                </w:div>
                <w:div w:id="986474016">
                  <w:marLeft w:val="0"/>
                  <w:marRight w:val="0"/>
                  <w:marTop w:val="0"/>
                  <w:marBottom w:val="0"/>
                  <w:divBdr>
                    <w:top w:val="none" w:sz="0" w:space="0" w:color="auto"/>
                    <w:left w:val="none" w:sz="0" w:space="0" w:color="auto"/>
                    <w:bottom w:val="none" w:sz="0" w:space="0" w:color="auto"/>
                    <w:right w:val="none" w:sz="0" w:space="0" w:color="auto"/>
                  </w:divBdr>
                </w:div>
                <w:div w:id="987199662">
                  <w:marLeft w:val="0"/>
                  <w:marRight w:val="0"/>
                  <w:marTop w:val="0"/>
                  <w:marBottom w:val="0"/>
                  <w:divBdr>
                    <w:top w:val="none" w:sz="0" w:space="0" w:color="auto"/>
                    <w:left w:val="none" w:sz="0" w:space="0" w:color="auto"/>
                    <w:bottom w:val="none" w:sz="0" w:space="0" w:color="auto"/>
                    <w:right w:val="none" w:sz="0" w:space="0" w:color="auto"/>
                  </w:divBdr>
                </w:div>
                <w:div w:id="987587460">
                  <w:marLeft w:val="0"/>
                  <w:marRight w:val="0"/>
                  <w:marTop w:val="0"/>
                  <w:marBottom w:val="0"/>
                  <w:divBdr>
                    <w:top w:val="none" w:sz="0" w:space="0" w:color="auto"/>
                    <w:left w:val="none" w:sz="0" w:space="0" w:color="auto"/>
                    <w:bottom w:val="none" w:sz="0" w:space="0" w:color="auto"/>
                    <w:right w:val="none" w:sz="0" w:space="0" w:color="auto"/>
                  </w:divBdr>
                </w:div>
                <w:div w:id="992563268">
                  <w:marLeft w:val="0"/>
                  <w:marRight w:val="0"/>
                  <w:marTop w:val="0"/>
                  <w:marBottom w:val="0"/>
                  <w:divBdr>
                    <w:top w:val="none" w:sz="0" w:space="0" w:color="auto"/>
                    <w:left w:val="none" w:sz="0" w:space="0" w:color="auto"/>
                    <w:bottom w:val="none" w:sz="0" w:space="0" w:color="auto"/>
                    <w:right w:val="none" w:sz="0" w:space="0" w:color="auto"/>
                  </w:divBdr>
                </w:div>
                <w:div w:id="995497550">
                  <w:marLeft w:val="0"/>
                  <w:marRight w:val="0"/>
                  <w:marTop w:val="0"/>
                  <w:marBottom w:val="0"/>
                  <w:divBdr>
                    <w:top w:val="none" w:sz="0" w:space="0" w:color="auto"/>
                    <w:left w:val="none" w:sz="0" w:space="0" w:color="auto"/>
                    <w:bottom w:val="none" w:sz="0" w:space="0" w:color="auto"/>
                    <w:right w:val="none" w:sz="0" w:space="0" w:color="auto"/>
                  </w:divBdr>
                </w:div>
                <w:div w:id="996109367">
                  <w:marLeft w:val="0"/>
                  <w:marRight w:val="0"/>
                  <w:marTop w:val="0"/>
                  <w:marBottom w:val="0"/>
                  <w:divBdr>
                    <w:top w:val="none" w:sz="0" w:space="0" w:color="auto"/>
                    <w:left w:val="none" w:sz="0" w:space="0" w:color="auto"/>
                    <w:bottom w:val="none" w:sz="0" w:space="0" w:color="auto"/>
                    <w:right w:val="none" w:sz="0" w:space="0" w:color="auto"/>
                  </w:divBdr>
                </w:div>
                <w:div w:id="1007903154">
                  <w:marLeft w:val="0"/>
                  <w:marRight w:val="0"/>
                  <w:marTop w:val="0"/>
                  <w:marBottom w:val="0"/>
                  <w:divBdr>
                    <w:top w:val="none" w:sz="0" w:space="0" w:color="auto"/>
                    <w:left w:val="none" w:sz="0" w:space="0" w:color="auto"/>
                    <w:bottom w:val="none" w:sz="0" w:space="0" w:color="auto"/>
                    <w:right w:val="none" w:sz="0" w:space="0" w:color="auto"/>
                  </w:divBdr>
                </w:div>
                <w:div w:id="1009604092">
                  <w:marLeft w:val="0"/>
                  <w:marRight w:val="0"/>
                  <w:marTop w:val="0"/>
                  <w:marBottom w:val="0"/>
                  <w:divBdr>
                    <w:top w:val="none" w:sz="0" w:space="0" w:color="auto"/>
                    <w:left w:val="none" w:sz="0" w:space="0" w:color="auto"/>
                    <w:bottom w:val="none" w:sz="0" w:space="0" w:color="auto"/>
                    <w:right w:val="none" w:sz="0" w:space="0" w:color="auto"/>
                  </w:divBdr>
                </w:div>
                <w:div w:id="1011839219">
                  <w:marLeft w:val="0"/>
                  <w:marRight w:val="0"/>
                  <w:marTop w:val="0"/>
                  <w:marBottom w:val="0"/>
                  <w:divBdr>
                    <w:top w:val="none" w:sz="0" w:space="0" w:color="auto"/>
                    <w:left w:val="none" w:sz="0" w:space="0" w:color="auto"/>
                    <w:bottom w:val="none" w:sz="0" w:space="0" w:color="auto"/>
                    <w:right w:val="none" w:sz="0" w:space="0" w:color="auto"/>
                  </w:divBdr>
                </w:div>
                <w:div w:id="1015768667">
                  <w:marLeft w:val="0"/>
                  <w:marRight w:val="0"/>
                  <w:marTop w:val="0"/>
                  <w:marBottom w:val="0"/>
                  <w:divBdr>
                    <w:top w:val="none" w:sz="0" w:space="0" w:color="auto"/>
                    <w:left w:val="none" w:sz="0" w:space="0" w:color="auto"/>
                    <w:bottom w:val="none" w:sz="0" w:space="0" w:color="auto"/>
                    <w:right w:val="none" w:sz="0" w:space="0" w:color="auto"/>
                  </w:divBdr>
                </w:div>
                <w:div w:id="1018576961">
                  <w:marLeft w:val="0"/>
                  <w:marRight w:val="0"/>
                  <w:marTop w:val="0"/>
                  <w:marBottom w:val="0"/>
                  <w:divBdr>
                    <w:top w:val="none" w:sz="0" w:space="0" w:color="auto"/>
                    <w:left w:val="none" w:sz="0" w:space="0" w:color="auto"/>
                    <w:bottom w:val="none" w:sz="0" w:space="0" w:color="auto"/>
                    <w:right w:val="none" w:sz="0" w:space="0" w:color="auto"/>
                  </w:divBdr>
                </w:div>
                <w:div w:id="1020814419">
                  <w:marLeft w:val="0"/>
                  <w:marRight w:val="0"/>
                  <w:marTop w:val="0"/>
                  <w:marBottom w:val="0"/>
                  <w:divBdr>
                    <w:top w:val="none" w:sz="0" w:space="0" w:color="auto"/>
                    <w:left w:val="none" w:sz="0" w:space="0" w:color="auto"/>
                    <w:bottom w:val="none" w:sz="0" w:space="0" w:color="auto"/>
                    <w:right w:val="none" w:sz="0" w:space="0" w:color="auto"/>
                  </w:divBdr>
                </w:div>
                <w:div w:id="1025986115">
                  <w:marLeft w:val="0"/>
                  <w:marRight w:val="0"/>
                  <w:marTop w:val="0"/>
                  <w:marBottom w:val="0"/>
                  <w:divBdr>
                    <w:top w:val="none" w:sz="0" w:space="0" w:color="auto"/>
                    <w:left w:val="none" w:sz="0" w:space="0" w:color="auto"/>
                    <w:bottom w:val="none" w:sz="0" w:space="0" w:color="auto"/>
                    <w:right w:val="none" w:sz="0" w:space="0" w:color="auto"/>
                  </w:divBdr>
                </w:div>
                <w:div w:id="1026559771">
                  <w:marLeft w:val="0"/>
                  <w:marRight w:val="0"/>
                  <w:marTop w:val="0"/>
                  <w:marBottom w:val="0"/>
                  <w:divBdr>
                    <w:top w:val="none" w:sz="0" w:space="0" w:color="auto"/>
                    <w:left w:val="none" w:sz="0" w:space="0" w:color="auto"/>
                    <w:bottom w:val="none" w:sz="0" w:space="0" w:color="auto"/>
                    <w:right w:val="none" w:sz="0" w:space="0" w:color="auto"/>
                  </w:divBdr>
                </w:div>
                <w:div w:id="1040520989">
                  <w:marLeft w:val="0"/>
                  <w:marRight w:val="0"/>
                  <w:marTop w:val="0"/>
                  <w:marBottom w:val="0"/>
                  <w:divBdr>
                    <w:top w:val="none" w:sz="0" w:space="0" w:color="auto"/>
                    <w:left w:val="none" w:sz="0" w:space="0" w:color="auto"/>
                    <w:bottom w:val="none" w:sz="0" w:space="0" w:color="auto"/>
                    <w:right w:val="none" w:sz="0" w:space="0" w:color="auto"/>
                  </w:divBdr>
                </w:div>
                <w:div w:id="1040938775">
                  <w:marLeft w:val="0"/>
                  <w:marRight w:val="0"/>
                  <w:marTop w:val="0"/>
                  <w:marBottom w:val="0"/>
                  <w:divBdr>
                    <w:top w:val="none" w:sz="0" w:space="0" w:color="auto"/>
                    <w:left w:val="none" w:sz="0" w:space="0" w:color="auto"/>
                    <w:bottom w:val="none" w:sz="0" w:space="0" w:color="auto"/>
                    <w:right w:val="none" w:sz="0" w:space="0" w:color="auto"/>
                  </w:divBdr>
                </w:div>
                <w:div w:id="1042628477">
                  <w:marLeft w:val="0"/>
                  <w:marRight w:val="0"/>
                  <w:marTop w:val="0"/>
                  <w:marBottom w:val="0"/>
                  <w:divBdr>
                    <w:top w:val="none" w:sz="0" w:space="0" w:color="auto"/>
                    <w:left w:val="none" w:sz="0" w:space="0" w:color="auto"/>
                    <w:bottom w:val="none" w:sz="0" w:space="0" w:color="auto"/>
                    <w:right w:val="none" w:sz="0" w:space="0" w:color="auto"/>
                  </w:divBdr>
                </w:div>
                <w:div w:id="1045905051">
                  <w:marLeft w:val="0"/>
                  <w:marRight w:val="0"/>
                  <w:marTop w:val="0"/>
                  <w:marBottom w:val="0"/>
                  <w:divBdr>
                    <w:top w:val="none" w:sz="0" w:space="0" w:color="auto"/>
                    <w:left w:val="none" w:sz="0" w:space="0" w:color="auto"/>
                    <w:bottom w:val="none" w:sz="0" w:space="0" w:color="auto"/>
                    <w:right w:val="none" w:sz="0" w:space="0" w:color="auto"/>
                  </w:divBdr>
                </w:div>
                <w:div w:id="1052656654">
                  <w:marLeft w:val="0"/>
                  <w:marRight w:val="0"/>
                  <w:marTop w:val="0"/>
                  <w:marBottom w:val="0"/>
                  <w:divBdr>
                    <w:top w:val="none" w:sz="0" w:space="0" w:color="auto"/>
                    <w:left w:val="none" w:sz="0" w:space="0" w:color="auto"/>
                    <w:bottom w:val="none" w:sz="0" w:space="0" w:color="auto"/>
                    <w:right w:val="none" w:sz="0" w:space="0" w:color="auto"/>
                  </w:divBdr>
                </w:div>
                <w:div w:id="1052997626">
                  <w:marLeft w:val="0"/>
                  <w:marRight w:val="0"/>
                  <w:marTop w:val="0"/>
                  <w:marBottom w:val="0"/>
                  <w:divBdr>
                    <w:top w:val="none" w:sz="0" w:space="0" w:color="auto"/>
                    <w:left w:val="none" w:sz="0" w:space="0" w:color="auto"/>
                    <w:bottom w:val="none" w:sz="0" w:space="0" w:color="auto"/>
                    <w:right w:val="none" w:sz="0" w:space="0" w:color="auto"/>
                  </w:divBdr>
                </w:div>
                <w:div w:id="1057246187">
                  <w:marLeft w:val="0"/>
                  <w:marRight w:val="0"/>
                  <w:marTop w:val="0"/>
                  <w:marBottom w:val="0"/>
                  <w:divBdr>
                    <w:top w:val="none" w:sz="0" w:space="0" w:color="auto"/>
                    <w:left w:val="none" w:sz="0" w:space="0" w:color="auto"/>
                    <w:bottom w:val="none" w:sz="0" w:space="0" w:color="auto"/>
                    <w:right w:val="none" w:sz="0" w:space="0" w:color="auto"/>
                  </w:divBdr>
                </w:div>
                <w:div w:id="1059942418">
                  <w:marLeft w:val="0"/>
                  <w:marRight w:val="0"/>
                  <w:marTop w:val="0"/>
                  <w:marBottom w:val="0"/>
                  <w:divBdr>
                    <w:top w:val="none" w:sz="0" w:space="0" w:color="auto"/>
                    <w:left w:val="none" w:sz="0" w:space="0" w:color="auto"/>
                    <w:bottom w:val="none" w:sz="0" w:space="0" w:color="auto"/>
                    <w:right w:val="none" w:sz="0" w:space="0" w:color="auto"/>
                  </w:divBdr>
                </w:div>
                <w:div w:id="1060206042">
                  <w:marLeft w:val="0"/>
                  <w:marRight w:val="0"/>
                  <w:marTop w:val="0"/>
                  <w:marBottom w:val="0"/>
                  <w:divBdr>
                    <w:top w:val="none" w:sz="0" w:space="0" w:color="auto"/>
                    <w:left w:val="none" w:sz="0" w:space="0" w:color="auto"/>
                    <w:bottom w:val="none" w:sz="0" w:space="0" w:color="auto"/>
                    <w:right w:val="none" w:sz="0" w:space="0" w:color="auto"/>
                  </w:divBdr>
                </w:div>
                <w:div w:id="1061489499">
                  <w:marLeft w:val="0"/>
                  <w:marRight w:val="0"/>
                  <w:marTop w:val="0"/>
                  <w:marBottom w:val="0"/>
                  <w:divBdr>
                    <w:top w:val="none" w:sz="0" w:space="0" w:color="auto"/>
                    <w:left w:val="none" w:sz="0" w:space="0" w:color="auto"/>
                    <w:bottom w:val="none" w:sz="0" w:space="0" w:color="auto"/>
                    <w:right w:val="none" w:sz="0" w:space="0" w:color="auto"/>
                  </w:divBdr>
                </w:div>
                <w:div w:id="1065908192">
                  <w:marLeft w:val="0"/>
                  <w:marRight w:val="0"/>
                  <w:marTop w:val="0"/>
                  <w:marBottom w:val="0"/>
                  <w:divBdr>
                    <w:top w:val="none" w:sz="0" w:space="0" w:color="auto"/>
                    <w:left w:val="none" w:sz="0" w:space="0" w:color="auto"/>
                    <w:bottom w:val="none" w:sz="0" w:space="0" w:color="auto"/>
                    <w:right w:val="none" w:sz="0" w:space="0" w:color="auto"/>
                  </w:divBdr>
                </w:div>
                <w:div w:id="1067920518">
                  <w:marLeft w:val="0"/>
                  <w:marRight w:val="0"/>
                  <w:marTop w:val="0"/>
                  <w:marBottom w:val="0"/>
                  <w:divBdr>
                    <w:top w:val="none" w:sz="0" w:space="0" w:color="auto"/>
                    <w:left w:val="none" w:sz="0" w:space="0" w:color="auto"/>
                    <w:bottom w:val="none" w:sz="0" w:space="0" w:color="auto"/>
                    <w:right w:val="none" w:sz="0" w:space="0" w:color="auto"/>
                  </w:divBdr>
                </w:div>
                <w:div w:id="1069500077">
                  <w:marLeft w:val="0"/>
                  <w:marRight w:val="0"/>
                  <w:marTop w:val="0"/>
                  <w:marBottom w:val="0"/>
                  <w:divBdr>
                    <w:top w:val="none" w:sz="0" w:space="0" w:color="auto"/>
                    <w:left w:val="none" w:sz="0" w:space="0" w:color="auto"/>
                    <w:bottom w:val="none" w:sz="0" w:space="0" w:color="auto"/>
                    <w:right w:val="none" w:sz="0" w:space="0" w:color="auto"/>
                  </w:divBdr>
                </w:div>
                <w:div w:id="1069840408">
                  <w:marLeft w:val="0"/>
                  <w:marRight w:val="0"/>
                  <w:marTop w:val="0"/>
                  <w:marBottom w:val="0"/>
                  <w:divBdr>
                    <w:top w:val="none" w:sz="0" w:space="0" w:color="auto"/>
                    <w:left w:val="none" w:sz="0" w:space="0" w:color="auto"/>
                    <w:bottom w:val="none" w:sz="0" w:space="0" w:color="auto"/>
                    <w:right w:val="none" w:sz="0" w:space="0" w:color="auto"/>
                  </w:divBdr>
                </w:div>
                <w:div w:id="1069966058">
                  <w:marLeft w:val="0"/>
                  <w:marRight w:val="0"/>
                  <w:marTop w:val="0"/>
                  <w:marBottom w:val="0"/>
                  <w:divBdr>
                    <w:top w:val="none" w:sz="0" w:space="0" w:color="auto"/>
                    <w:left w:val="none" w:sz="0" w:space="0" w:color="auto"/>
                    <w:bottom w:val="none" w:sz="0" w:space="0" w:color="auto"/>
                    <w:right w:val="none" w:sz="0" w:space="0" w:color="auto"/>
                  </w:divBdr>
                </w:div>
                <w:div w:id="1070229653">
                  <w:marLeft w:val="0"/>
                  <w:marRight w:val="0"/>
                  <w:marTop w:val="0"/>
                  <w:marBottom w:val="0"/>
                  <w:divBdr>
                    <w:top w:val="none" w:sz="0" w:space="0" w:color="auto"/>
                    <w:left w:val="none" w:sz="0" w:space="0" w:color="auto"/>
                    <w:bottom w:val="none" w:sz="0" w:space="0" w:color="auto"/>
                    <w:right w:val="none" w:sz="0" w:space="0" w:color="auto"/>
                  </w:divBdr>
                </w:div>
                <w:div w:id="1073813477">
                  <w:marLeft w:val="0"/>
                  <w:marRight w:val="0"/>
                  <w:marTop w:val="0"/>
                  <w:marBottom w:val="0"/>
                  <w:divBdr>
                    <w:top w:val="none" w:sz="0" w:space="0" w:color="auto"/>
                    <w:left w:val="none" w:sz="0" w:space="0" w:color="auto"/>
                    <w:bottom w:val="none" w:sz="0" w:space="0" w:color="auto"/>
                    <w:right w:val="none" w:sz="0" w:space="0" w:color="auto"/>
                  </w:divBdr>
                </w:div>
                <w:div w:id="1076053240">
                  <w:marLeft w:val="0"/>
                  <w:marRight w:val="0"/>
                  <w:marTop w:val="0"/>
                  <w:marBottom w:val="0"/>
                  <w:divBdr>
                    <w:top w:val="none" w:sz="0" w:space="0" w:color="auto"/>
                    <w:left w:val="none" w:sz="0" w:space="0" w:color="auto"/>
                    <w:bottom w:val="none" w:sz="0" w:space="0" w:color="auto"/>
                    <w:right w:val="none" w:sz="0" w:space="0" w:color="auto"/>
                  </w:divBdr>
                </w:div>
                <w:div w:id="1080520125">
                  <w:marLeft w:val="0"/>
                  <w:marRight w:val="0"/>
                  <w:marTop w:val="0"/>
                  <w:marBottom w:val="0"/>
                  <w:divBdr>
                    <w:top w:val="none" w:sz="0" w:space="0" w:color="auto"/>
                    <w:left w:val="none" w:sz="0" w:space="0" w:color="auto"/>
                    <w:bottom w:val="none" w:sz="0" w:space="0" w:color="auto"/>
                    <w:right w:val="none" w:sz="0" w:space="0" w:color="auto"/>
                  </w:divBdr>
                </w:div>
                <w:div w:id="1081097025">
                  <w:marLeft w:val="0"/>
                  <w:marRight w:val="0"/>
                  <w:marTop w:val="0"/>
                  <w:marBottom w:val="0"/>
                  <w:divBdr>
                    <w:top w:val="none" w:sz="0" w:space="0" w:color="auto"/>
                    <w:left w:val="none" w:sz="0" w:space="0" w:color="auto"/>
                    <w:bottom w:val="none" w:sz="0" w:space="0" w:color="auto"/>
                    <w:right w:val="none" w:sz="0" w:space="0" w:color="auto"/>
                  </w:divBdr>
                </w:div>
                <w:div w:id="1081634847">
                  <w:marLeft w:val="0"/>
                  <w:marRight w:val="0"/>
                  <w:marTop w:val="0"/>
                  <w:marBottom w:val="0"/>
                  <w:divBdr>
                    <w:top w:val="none" w:sz="0" w:space="0" w:color="auto"/>
                    <w:left w:val="none" w:sz="0" w:space="0" w:color="auto"/>
                    <w:bottom w:val="none" w:sz="0" w:space="0" w:color="auto"/>
                    <w:right w:val="none" w:sz="0" w:space="0" w:color="auto"/>
                  </w:divBdr>
                </w:div>
                <w:div w:id="1083450107">
                  <w:marLeft w:val="0"/>
                  <w:marRight w:val="0"/>
                  <w:marTop w:val="0"/>
                  <w:marBottom w:val="0"/>
                  <w:divBdr>
                    <w:top w:val="none" w:sz="0" w:space="0" w:color="auto"/>
                    <w:left w:val="none" w:sz="0" w:space="0" w:color="auto"/>
                    <w:bottom w:val="none" w:sz="0" w:space="0" w:color="auto"/>
                    <w:right w:val="none" w:sz="0" w:space="0" w:color="auto"/>
                  </w:divBdr>
                </w:div>
                <w:div w:id="1091045951">
                  <w:marLeft w:val="0"/>
                  <w:marRight w:val="0"/>
                  <w:marTop w:val="0"/>
                  <w:marBottom w:val="0"/>
                  <w:divBdr>
                    <w:top w:val="none" w:sz="0" w:space="0" w:color="auto"/>
                    <w:left w:val="none" w:sz="0" w:space="0" w:color="auto"/>
                    <w:bottom w:val="none" w:sz="0" w:space="0" w:color="auto"/>
                    <w:right w:val="none" w:sz="0" w:space="0" w:color="auto"/>
                  </w:divBdr>
                </w:div>
                <w:div w:id="1091586176">
                  <w:marLeft w:val="0"/>
                  <w:marRight w:val="0"/>
                  <w:marTop w:val="0"/>
                  <w:marBottom w:val="0"/>
                  <w:divBdr>
                    <w:top w:val="none" w:sz="0" w:space="0" w:color="auto"/>
                    <w:left w:val="none" w:sz="0" w:space="0" w:color="auto"/>
                    <w:bottom w:val="none" w:sz="0" w:space="0" w:color="auto"/>
                    <w:right w:val="none" w:sz="0" w:space="0" w:color="auto"/>
                  </w:divBdr>
                </w:div>
                <w:div w:id="1094744753">
                  <w:marLeft w:val="0"/>
                  <w:marRight w:val="0"/>
                  <w:marTop w:val="0"/>
                  <w:marBottom w:val="0"/>
                  <w:divBdr>
                    <w:top w:val="none" w:sz="0" w:space="0" w:color="auto"/>
                    <w:left w:val="none" w:sz="0" w:space="0" w:color="auto"/>
                    <w:bottom w:val="none" w:sz="0" w:space="0" w:color="auto"/>
                    <w:right w:val="none" w:sz="0" w:space="0" w:color="auto"/>
                  </w:divBdr>
                </w:div>
                <w:div w:id="1096906859">
                  <w:marLeft w:val="0"/>
                  <w:marRight w:val="0"/>
                  <w:marTop w:val="0"/>
                  <w:marBottom w:val="0"/>
                  <w:divBdr>
                    <w:top w:val="none" w:sz="0" w:space="0" w:color="auto"/>
                    <w:left w:val="none" w:sz="0" w:space="0" w:color="auto"/>
                    <w:bottom w:val="none" w:sz="0" w:space="0" w:color="auto"/>
                    <w:right w:val="none" w:sz="0" w:space="0" w:color="auto"/>
                  </w:divBdr>
                </w:div>
                <w:div w:id="1099176640">
                  <w:marLeft w:val="0"/>
                  <w:marRight w:val="0"/>
                  <w:marTop w:val="0"/>
                  <w:marBottom w:val="0"/>
                  <w:divBdr>
                    <w:top w:val="none" w:sz="0" w:space="0" w:color="auto"/>
                    <w:left w:val="none" w:sz="0" w:space="0" w:color="auto"/>
                    <w:bottom w:val="none" w:sz="0" w:space="0" w:color="auto"/>
                    <w:right w:val="none" w:sz="0" w:space="0" w:color="auto"/>
                  </w:divBdr>
                </w:div>
                <w:div w:id="1099330251">
                  <w:marLeft w:val="0"/>
                  <w:marRight w:val="0"/>
                  <w:marTop w:val="0"/>
                  <w:marBottom w:val="0"/>
                  <w:divBdr>
                    <w:top w:val="none" w:sz="0" w:space="0" w:color="auto"/>
                    <w:left w:val="none" w:sz="0" w:space="0" w:color="auto"/>
                    <w:bottom w:val="none" w:sz="0" w:space="0" w:color="auto"/>
                    <w:right w:val="none" w:sz="0" w:space="0" w:color="auto"/>
                  </w:divBdr>
                </w:div>
                <w:div w:id="1100028232">
                  <w:marLeft w:val="0"/>
                  <w:marRight w:val="0"/>
                  <w:marTop w:val="0"/>
                  <w:marBottom w:val="0"/>
                  <w:divBdr>
                    <w:top w:val="none" w:sz="0" w:space="0" w:color="auto"/>
                    <w:left w:val="none" w:sz="0" w:space="0" w:color="auto"/>
                    <w:bottom w:val="none" w:sz="0" w:space="0" w:color="auto"/>
                    <w:right w:val="none" w:sz="0" w:space="0" w:color="auto"/>
                  </w:divBdr>
                </w:div>
                <w:div w:id="1104037530">
                  <w:marLeft w:val="0"/>
                  <w:marRight w:val="0"/>
                  <w:marTop w:val="0"/>
                  <w:marBottom w:val="0"/>
                  <w:divBdr>
                    <w:top w:val="none" w:sz="0" w:space="0" w:color="auto"/>
                    <w:left w:val="none" w:sz="0" w:space="0" w:color="auto"/>
                    <w:bottom w:val="none" w:sz="0" w:space="0" w:color="auto"/>
                    <w:right w:val="none" w:sz="0" w:space="0" w:color="auto"/>
                  </w:divBdr>
                </w:div>
                <w:div w:id="1110205259">
                  <w:marLeft w:val="0"/>
                  <w:marRight w:val="0"/>
                  <w:marTop w:val="0"/>
                  <w:marBottom w:val="0"/>
                  <w:divBdr>
                    <w:top w:val="none" w:sz="0" w:space="0" w:color="auto"/>
                    <w:left w:val="none" w:sz="0" w:space="0" w:color="auto"/>
                    <w:bottom w:val="none" w:sz="0" w:space="0" w:color="auto"/>
                    <w:right w:val="none" w:sz="0" w:space="0" w:color="auto"/>
                  </w:divBdr>
                </w:div>
                <w:div w:id="1110901794">
                  <w:marLeft w:val="0"/>
                  <w:marRight w:val="0"/>
                  <w:marTop w:val="0"/>
                  <w:marBottom w:val="0"/>
                  <w:divBdr>
                    <w:top w:val="none" w:sz="0" w:space="0" w:color="auto"/>
                    <w:left w:val="none" w:sz="0" w:space="0" w:color="auto"/>
                    <w:bottom w:val="none" w:sz="0" w:space="0" w:color="auto"/>
                    <w:right w:val="none" w:sz="0" w:space="0" w:color="auto"/>
                  </w:divBdr>
                </w:div>
                <w:div w:id="1111362752">
                  <w:marLeft w:val="0"/>
                  <w:marRight w:val="0"/>
                  <w:marTop w:val="0"/>
                  <w:marBottom w:val="0"/>
                  <w:divBdr>
                    <w:top w:val="none" w:sz="0" w:space="0" w:color="auto"/>
                    <w:left w:val="none" w:sz="0" w:space="0" w:color="auto"/>
                    <w:bottom w:val="none" w:sz="0" w:space="0" w:color="auto"/>
                    <w:right w:val="none" w:sz="0" w:space="0" w:color="auto"/>
                  </w:divBdr>
                </w:div>
                <w:div w:id="1117875597">
                  <w:marLeft w:val="0"/>
                  <w:marRight w:val="0"/>
                  <w:marTop w:val="0"/>
                  <w:marBottom w:val="0"/>
                  <w:divBdr>
                    <w:top w:val="none" w:sz="0" w:space="0" w:color="auto"/>
                    <w:left w:val="none" w:sz="0" w:space="0" w:color="auto"/>
                    <w:bottom w:val="none" w:sz="0" w:space="0" w:color="auto"/>
                    <w:right w:val="none" w:sz="0" w:space="0" w:color="auto"/>
                  </w:divBdr>
                </w:div>
                <w:div w:id="1121651243">
                  <w:marLeft w:val="0"/>
                  <w:marRight w:val="0"/>
                  <w:marTop w:val="0"/>
                  <w:marBottom w:val="0"/>
                  <w:divBdr>
                    <w:top w:val="none" w:sz="0" w:space="0" w:color="auto"/>
                    <w:left w:val="none" w:sz="0" w:space="0" w:color="auto"/>
                    <w:bottom w:val="none" w:sz="0" w:space="0" w:color="auto"/>
                    <w:right w:val="none" w:sz="0" w:space="0" w:color="auto"/>
                  </w:divBdr>
                </w:div>
                <w:div w:id="1124733981">
                  <w:marLeft w:val="0"/>
                  <w:marRight w:val="0"/>
                  <w:marTop w:val="0"/>
                  <w:marBottom w:val="0"/>
                  <w:divBdr>
                    <w:top w:val="none" w:sz="0" w:space="0" w:color="auto"/>
                    <w:left w:val="none" w:sz="0" w:space="0" w:color="auto"/>
                    <w:bottom w:val="none" w:sz="0" w:space="0" w:color="auto"/>
                    <w:right w:val="none" w:sz="0" w:space="0" w:color="auto"/>
                  </w:divBdr>
                </w:div>
                <w:div w:id="1129782217">
                  <w:marLeft w:val="0"/>
                  <w:marRight w:val="0"/>
                  <w:marTop w:val="0"/>
                  <w:marBottom w:val="0"/>
                  <w:divBdr>
                    <w:top w:val="none" w:sz="0" w:space="0" w:color="auto"/>
                    <w:left w:val="none" w:sz="0" w:space="0" w:color="auto"/>
                    <w:bottom w:val="none" w:sz="0" w:space="0" w:color="auto"/>
                    <w:right w:val="none" w:sz="0" w:space="0" w:color="auto"/>
                  </w:divBdr>
                </w:div>
                <w:div w:id="1133138458">
                  <w:marLeft w:val="0"/>
                  <w:marRight w:val="0"/>
                  <w:marTop w:val="0"/>
                  <w:marBottom w:val="0"/>
                  <w:divBdr>
                    <w:top w:val="none" w:sz="0" w:space="0" w:color="auto"/>
                    <w:left w:val="none" w:sz="0" w:space="0" w:color="auto"/>
                    <w:bottom w:val="none" w:sz="0" w:space="0" w:color="auto"/>
                    <w:right w:val="none" w:sz="0" w:space="0" w:color="auto"/>
                  </w:divBdr>
                </w:div>
                <w:div w:id="1134517726">
                  <w:marLeft w:val="0"/>
                  <w:marRight w:val="0"/>
                  <w:marTop w:val="0"/>
                  <w:marBottom w:val="0"/>
                  <w:divBdr>
                    <w:top w:val="none" w:sz="0" w:space="0" w:color="auto"/>
                    <w:left w:val="none" w:sz="0" w:space="0" w:color="auto"/>
                    <w:bottom w:val="none" w:sz="0" w:space="0" w:color="auto"/>
                    <w:right w:val="none" w:sz="0" w:space="0" w:color="auto"/>
                  </w:divBdr>
                </w:div>
                <w:div w:id="1136725912">
                  <w:marLeft w:val="0"/>
                  <w:marRight w:val="0"/>
                  <w:marTop w:val="0"/>
                  <w:marBottom w:val="0"/>
                  <w:divBdr>
                    <w:top w:val="none" w:sz="0" w:space="0" w:color="auto"/>
                    <w:left w:val="none" w:sz="0" w:space="0" w:color="auto"/>
                    <w:bottom w:val="none" w:sz="0" w:space="0" w:color="auto"/>
                    <w:right w:val="none" w:sz="0" w:space="0" w:color="auto"/>
                  </w:divBdr>
                </w:div>
                <w:div w:id="1138181302">
                  <w:marLeft w:val="0"/>
                  <w:marRight w:val="0"/>
                  <w:marTop w:val="0"/>
                  <w:marBottom w:val="0"/>
                  <w:divBdr>
                    <w:top w:val="none" w:sz="0" w:space="0" w:color="auto"/>
                    <w:left w:val="none" w:sz="0" w:space="0" w:color="auto"/>
                    <w:bottom w:val="none" w:sz="0" w:space="0" w:color="auto"/>
                    <w:right w:val="none" w:sz="0" w:space="0" w:color="auto"/>
                  </w:divBdr>
                </w:div>
                <w:div w:id="1140265592">
                  <w:marLeft w:val="0"/>
                  <w:marRight w:val="0"/>
                  <w:marTop w:val="0"/>
                  <w:marBottom w:val="0"/>
                  <w:divBdr>
                    <w:top w:val="none" w:sz="0" w:space="0" w:color="auto"/>
                    <w:left w:val="none" w:sz="0" w:space="0" w:color="auto"/>
                    <w:bottom w:val="none" w:sz="0" w:space="0" w:color="auto"/>
                    <w:right w:val="none" w:sz="0" w:space="0" w:color="auto"/>
                  </w:divBdr>
                </w:div>
                <w:div w:id="1141192788">
                  <w:marLeft w:val="0"/>
                  <w:marRight w:val="0"/>
                  <w:marTop w:val="0"/>
                  <w:marBottom w:val="0"/>
                  <w:divBdr>
                    <w:top w:val="none" w:sz="0" w:space="0" w:color="auto"/>
                    <w:left w:val="none" w:sz="0" w:space="0" w:color="auto"/>
                    <w:bottom w:val="none" w:sz="0" w:space="0" w:color="auto"/>
                    <w:right w:val="none" w:sz="0" w:space="0" w:color="auto"/>
                  </w:divBdr>
                </w:div>
                <w:div w:id="1141311800">
                  <w:marLeft w:val="0"/>
                  <w:marRight w:val="0"/>
                  <w:marTop w:val="0"/>
                  <w:marBottom w:val="0"/>
                  <w:divBdr>
                    <w:top w:val="none" w:sz="0" w:space="0" w:color="auto"/>
                    <w:left w:val="none" w:sz="0" w:space="0" w:color="auto"/>
                    <w:bottom w:val="none" w:sz="0" w:space="0" w:color="auto"/>
                    <w:right w:val="none" w:sz="0" w:space="0" w:color="auto"/>
                  </w:divBdr>
                </w:div>
                <w:div w:id="1147669148">
                  <w:marLeft w:val="0"/>
                  <w:marRight w:val="0"/>
                  <w:marTop w:val="0"/>
                  <w:marBottom w:val="0"/>
                  <w:divBdr>
                    <w:top w:val="none" w:sz="0" w:space="0" w:color="auto"/>
                    <w:left w:val="none" w:sz="0" w:space="0" w:color="auto"/>
                    <w:bottom w:val="none" w:sz="0" w:space="0" w:color="auto"/>
                    <w:right w:val="none" w:sz="0" w:space="0" w:color="auto"/>
                  </w:divBdr>
                </w:div>
                <w:div w:id="1150710790">
                  <w:marLeft w:val="0"/>
                  <w:marRight w:val="0"/>
                  <w:marTop w:val="0"/>
                  <w:marBottom w:val="0"/>
                  <w:divBdr>
                    <w:top w:val="none" w:sz="0" w:space="0" w:color="auto"/>
                    <w:left w:val="none" w:sz="0" w:space="0" w:color="auto"/>
                    <w:bottom w:val="none" w:sz="0" w:space="0" w:color="auto"/>
                    <w:right w:val="none" w:sz="0" w:space="0" w:color="auto"/>
                  </w:divBdr>
                </w:div>
                <w:div w:id="1152676978">
                  <w:marLeft w:val="0"/>
                  <w:marRight w:val="0"/>
                  <w:marTop w:val="0"/>
                  <w:marBottom w:val="0"/>
                  <w:divBdr>
                    <w:top w:val="none" w:sz="0" w:space="0" w:color="auto"/>
                    <w:left w:val="none" w:sz="0" w:space="0" w:color="auto"/>
                    <w:bottom w:val="none" w:sz="0" w:space="0" w:color="auto"/>
                    <w:right w:val="none" w:sz="0" w:space="0" w:color="auto"/>
                  </w:divBdr>
                </w:div>
                <w:div w:id="1152798219">
                  <w:marLeft w:val="0"/>
                  <w:marRight w:val="0"/>
                  <w:marTop w:val="0"/>
                  <w:marBottom w:val="0"/>
                  <w:divBdr>
                    <w:top w:val="none" w:sz="0" w:space="0" w:color="auto"/>
                    <w:left w:val="none" w:sz="0" w:space="0" w:color="auto"/>
                    <w:bottom w:val="none" w:sz="0" w:space="0" w:color="auto"/>
                    <w:right w:val="none" w:sz="0" w:space="0" w:color="auto"/>
                  </w:divBdr>
                </w:div>
                <w:div w:id="1154637990">
                  <w:marLeft w:val="0"/>
                  <w:marRight w:val="0"/>
                  <w:marTop w:val="0"/>
                  <w:marBottom w:val="0"/>
                  <w:divBdr>
                    <w:top w:val="none" w:sz="0" w:space="0" w:color="auto"/>
                    <w:left w:val="none" w:sz="0" w:space="0" w:color="auto"/>
                    <w:bottom w:val="none" w:sz="0" w:space="0" w:color="auto"/>
                    <w:right w:val="none" w:sz="0" w:space="0" w:color="auto"/>
                  </w:divBdr>
                </w:div>
                <w:div w:id="1156264269">
                  <w:marLeft w:val="0"/>
                  <w:marRight w:val="0"/>
                  <w:marTop w:val="0"/>
                  <w:marBottom w:val="0"/>
                  <w:divBdr>
                    <w:top w:val="none" w:sz="0" w:space="0" w:color="auto"/>
                    <w:left w:val="none" w:sz="0" w:space="0" w:color="auto"/>
                    <w:bottom w:val="none" w:sz="0" w:space="0" w:color="auto"/>
                    <w:right w:val="none" w:sz="0" w:space="0" w:color="auto"/>
                  </w:divBdr>
                </w:div>
                <w:div w:id="1158158426">
                  <w:marLeft w:val="0"/>
                  <w:marRight w:val="0"/>
                  <w:marTop w:val="0"/>
                  <w:marBottom w:val="0"/>
                  <w:divBdr>
                    <w:top w:val="none" w:sz="0" w:space="0" w:color="auto"/>
                    <w:left w:val="none" w:sz="0" w:space="0" w:color="auto"/>
                    <w:bottom w:val="none" w:sz="0" w:space="0" w:color="auto"/>
                    <w:right w:val="none" w:sz="0" w:space="0" w:color="auto"/>
                  </w:divBdr>
                </w:div>
                <w:div w:id="1162703051">
                  <w:marLeft w:val="0"/>
                  <w:marRight w:val="0"/>
                  <w:marTop w:val="0"/>
                  <w:marBottom w:val="0"/>
                  <w:divBdr>
                    <w:top w:val="none" w:sz="0" w:space="0" w:color="auto"/>
                    <w:left w:val="none" w:sz="0" w:space="0" w:color="auto"/>
                    <w:bottom w:val="none" w:sz="0" w:space="0" w:color="auto"/>
                    <w:right w:val="none" w:sz="0" w:space="0" w:color="auto"/>
                  </w:divBdr>
                </w:div>
                <w:div w:id="1163855799">
                  <w:marLeft w:val="0"/>
                  <w:marRight w:val="0"/>
                  <w:marTop w:val="0"/>
                  <w:marBottom w:val="0"/>
                  <w:divBdr>
                    <w:top w:val="none" w:sz="0" w:space="0" w:color="auto"/>
                    <w:left w:val="none" w:sz="0" w:space="0" w:color="auto"/>
                    <w:bottom w:val="none" w:sz="0" w:space="0" w:color="auto"/>
                    <w:right w:val="none" w:sz="0" w:space="0" w:color="auto"/>
                  </w:divBdr>
                </w:div>
                <w:div w:id="1171070871">
                  <w:marLeft w:val="0"/>
                  <w:marRight w:val="0"/>
                  <w:marTop w:val="0"/>
                  <w:marBottom w:val="0"/>
                  <w:divBdr>
                    <w:top w:val="none" w:sz="0" w:space="0" w:color="auto"/>
                    <w:left w:val="none" w:sz="0" w:space="0" w:color="auto"/>
                    <w:bottom w:val="none" w:sz="0" w:space="0" w:color="auto"/>
                    <w:right w:val="none" w:sz="0" w:space="0" w:color="auto"/>
                  </w:divBdr>
                </w:div>
                <w:div w:id="1174497396">
                  <w:marLeft w:val="0"/>
                  <w:marRight w:val="0"/>
                  <w:marTop w:val="0"/>
                  <w:marBottom w:val="0"/>
                  <w:divBdr>
                    <w:top w:val="none" w:sz="0" w:space="0" w:color="auto"/>
                    <w:left w:val="none" w:sz="0" w:space="0" w:color="auto"/>
                    <w:bottom w:val="none" w:sz="0" w:space="0" w:color="auto"/>
                    <w:right w:val="none" w:sz="0" w:space="0" w:color="auto"/>
                  </w:divBdr>
                </w:div>
                <w:div w:id="1180045632">
                  <w:marLeft w:val="0"/>
                  <w:marRight w:val="0"/>
                  <w:marTop w:val="0"/>
                  <w:marBottom w:val="0"/>
                  <w:divBdr>
                    <w:top w:val="none" w:sz="0" w:space="0" w:color="auto"/>
                    <w:left w:val="none" w:sz="0" w:space="0" w:color="auto"/>
                    <w:bottom w:val="none" w:sz="0" w:space="0" w:color="auto"/>
                    <w:right w:val="none" w:sz="0" w:space="0" w:color="auto"/>
                  </w:divBdr>
                </w:div>
                <w:div w:id="1191991671">
                  <w:marLeft w:val="0"/>
                  <w:marRight w:val="0"/>
                  <w:marTop w:val="0"/>
                  <w:marBottom w:val="0"/>
                  <w:divBdr>
                    <w:top w:val="none" w:sz="0" w:space="0" w:color="auto"/>
                    <w:left w:val="none" w:sz="0" w:space="0" w:color="auto"/>
                    <w:bottom w:val="none" w:sz="0" w:space="0" w:color="auto"/>
                    <w:right w:val="none" w:sz="0" w:space="0" w:color="auto"/>
                  </w:divBdr>
                </w:div>
                <w:div w:id="1194922745">
                  <w:marLeft w:val="0"/>
                  <w:marRight w:val="0"/>
                  <w:marTop w:val="0"/>
                  <w:marBottom w:val="0"/>
                  <w:divBdr>
                    <w:top w:val="none" w:sz="0" w:space="0" w:color="auto"/>
                    <w:left w:val="none" w:sz="0" w:space="0" w:color="auto"/>
                    <w:bottom w:val="none" w:sz="0" w:space="0" w:color="auto"/>
                    <w:right w:val="none" w:sz="0" w:space="0" w:color="auto"/>
                  </w:divBdr>
                </w:div>
                <w:div w:id="1196430616">
                  <w:marLeft w:val="0"/>
                  <w:marRight w:val="0"/>
                  <w:marTop w:val="0"/>
                  <w:marBottom w:val="0"/>
                  <w:divBdr>
                    <w:top w:val="none" w:sz="0" w:space="0" w:color="auto"/>
                    <w:left w:val="none" w:sz="0" w:space="0" w:color="auto"/>
                    <w:bottom w:val="none" w:sz="0" w:space="0" w:color="auto"/>
                    <w:right w:val="none" w:sz="0" w:space="0" w:color="auto"/>
                  </w:divBdr>
                </w:div>
                <w:div w:id="1196456773">
                  <w:marLeft w:val="0"/>
                  <w:marRight w:val="0"/>
                  <w:marTop w:val="0"/>
                  <w:marBottom w:val="0"/>
                  <w:divBdr>
                    <w:top w:val="none" w:sz="0" w:space="0" w:color="auto"/>
                    <w:left w:val="none" w:sz="0" w:space="0" w:color="auto"/>
                    <w:bottom w:val="none" w:sz="0" w:space="0" w:color="auto"/>
                    <w:right w:val="none" w:sz="0" w:space="0" w:color="auto"/>
                  </w:divBdr>
                </w:div>
                <w:div w:id="1198081761">
                  <w:marLeft w:val="0"/>
                  <w:marRight w:val="0"/>
                  <w:marTop w:val="0"/>
                  <w:marBottom w:val="0"/>
                  <w:divBdr>
                    <w:top w:val="none" w:sz="0" w:space="0" w:color="auto"/>
                    <w:left w:val="none" w:sz="0" w:space="0" w:color="auto"/>
                    <w:bottom w:val="none" w:sz="0" w:space="0" w:color="auto"/>
                    <w:right w:val="none" w:sz="0" w:space="0" w:color="auto"/>
                  </w:divBdr>
                </w:div>
                <w:div w:id="1199048081">
                  <w:marLeft w:val="0"/>
                  <w:marRight w:val="0"/>
                  <w:marTop w:val="0"/>
                  <w:marBottom w:val="0"/>
                  <w:divBdr>
                    <w:top w:val="none" w:sz="0" w:space="0" w:color="auto"/>
                    <w:left w:val="none" w:sz="0" w:space="0" w:color="auto"/>
                    <w:bottom w:val="none" w:sz="0" w:space="0" w:color="auto"/>
                    <w:right w:val="none" w:sz="0" w:space="0" w:color="auto"/>
                  </w:divBdr>
                </w:div>
                <w:div w:id="1199199213">
                  <w:marLeft w:val="0"/>
                  <w:marRight w:val="0"/>
                  <w:marTop w:val="0"/>
                  <w:marBottom w:val="0"/>
                  <w:divBdr>
                    <w:top w:val="none" w:sz="0" w:space="0" w:color="auto"/>
                    <w:left w:val="none" w:sz="0" w:space="0" w:color="auto"/>
                    <w:bottom w:val="none" w:sz="0" w:space="0" w:color="auto"/>
                    <w:right w:val="none" w:sz="0" w:space="0" w:color="auto"/>
                  </w:divBdr>
                </w:div>
                <w:div w:id="1199397371">
                  <w:marLeft w:val="0"/>
                  <w:marRight w:val="0"/>
                  <w:marTop w:val="0"/>
                  <w:marBottom w:val="0"/>
                  <w:divBdr>
                    <w:top w:val="none" w:sz="0" w:space="0" w:color="auto"/>
                    <w:left w:val="none" w:sz="0" w:space="0" w:color="auto"/>
                    <w:bottom w:val="none" w:sz="0" w:space="0" w:color="auto"/>
                    <w:right w:val="none" w:sz="0" w:space="0" w:color="auto"/>
                  </w:divBdr>
                </w:div>
                <w:div w:id="1200896087">
                  <w:marLeft w:val="0"/>
                  <w:marRight w:val="0"/>
                  <w:marTop w:val="0"/>
                  <w:marBottom w:val="0"/>
                  <w:divBdr>
                    <w:top w:val="none" w:sz="0" w:space="0" w:color="auto"/>
                    <w:left w:val="none" w:sz="0" w:space="0" w:color="auto"/>
                    <w:bottom w:val="none" w:sz="0" w:space="0" w:color="auto"/>
                    <w:right w:val="none" w:sz="0" w:space="0" w:color="auto"/>
                  </w:divBdr>
                </w:div>
                <w:div w:id="1202936403">
                  <w:marLeft w:val="0"/>
                  <w:marRight w:val="0"/>
                  <w:marTop w:val="0"/>
                  <w:marBottom w:val="0"/>
                  <w:divBdr>
                    <w:top w:val="none" w:sz="0" w:space="0" w:color="auto"/>
                    <w:left w:val="none" w:sz="0" w:space="0" w:color="auto"/>
                    <w:bottom w:val="none" w:sz="0" w:space="0" w:color="auto"/>
                    <w:right w:val="none" w:sz="0" w:space="0" w:color="auto"/>
                  </w:divBdr>
                </w:div>
                <w:div w:id="1205630133">
                  <w:marLeft w:val="0"/>
                  <w:marRight w:val="0"/>
                  <w:marTop w:val="0"/>
                  <w:marBottom w:val="0"/>
                  <w:divBdr>
                    <w:top w:val="none" w:sz="0" w:space="0" w:color="auto"/>
                    <w:left w:val="none" w:sz="0" w:space="0" w:color="auto"/>
                    <w:bottom w:val="none" w:sz="0" w:space="0" w:color="auto"/>
                    <w:right w:val="none" w:sz="0" w:space="0" w:color="auto"/>
                  </w:divBdr>
                </w:div>
                <w:div w:id="1210799671">
                  <w:marLeft w:val="0"/>
                  <w:marRight w:val="0"/>
                  <w:marTop w:val="0"/>
                  <w:marBottom w:val="0"/>
                  <w:divBdr>
                    <w:top w:val="none" w:sz="0" w:space="0" w:color="auto"/>
                    <w:left w:val="none" w:sz="0" w:space="0" w:color="auto"/>
                    <w:bottom w:val="none" w:sz="0" w:space="0" w:color="auto"/>
                    <w:right w:val="none" w:sz="0" w:space="0" w:color="auto"/>
                  </w:divBdr>
                </w:div>
                <w:div w:id="1211572630">
                  <w:marLeft w:val="0"/>
                  <w:marRight w:val="0"/>
                  <w:marTop w:val="0"/>
                  <w:marBottom w:val="0"/>
                  <w:divBdr>
                    <w:top w:val="none" w:sz="0" w:space="0" w:color="auto"/>
                    <w:left w:val="none" w:sz="0" w:space="0" w:color="auto"/>
                    <w:bottom w:val="none" w:sz="0" w:space="0" w:color="auto"/>
                    <w:right w:val="none" w:sz="0" w:space="0" w:color="auto"/>
                  </w:divBdr>
                </w:div>
                <w:div w:id="1213037926">
                  <w:marLeft w:val="0"/>
                  <w:marRight w:val="0"/>
                  <w:marTop w:val="0"/>
                  <w:marBottom w:val="0"/>
                  <w:divBdr>
                    <w:top w:val="none" w:sz="0" w:space="0" w:color="auto"/>
                    <w:left w:val="none" w:sz="0" w:space="0" w:color="auto"/>
                    <w:bottom w:val="none" w:sz="0" w:space="0" w:color="auto"/>
                    <w:right w:val="none" w:sz="0" w:space="0" w:color="auto"/>
                  </w:divBdr>
                </w:div>
                <w:div w:id="1221208709">
                  <w:marLeft w:val="0"/>
                  <w:marRight w:val="0"/>
                  <w:marTop w:val="0"/>
                  <w:marBottom w:val="0"/>
                  <w:divBdr>
                    <w:top w:val="none" w:sz="0" w:space="0" w:color="auto"/>
                    <w:left w:val="none" w:sz="0" w:space="0" w:color="auto"/>
                    <w:bottom w:val="none" w:sz="0" w:space="0" w:color="auto"/>
                    <w:right w:val="none" w:sz="0" w:space="0" w:color="auto"/>
                  </w:divBdr>
                </w:div>
                <w:div w:id="1230455806">
                  <w:marLeft w:val="0"/>
                  <w:marRight w:val="0"/>
                  <w:marTop w:val="0"/>
                  <w:marBottom w:val="0"/>
                  <w:divBdr>
                    <w:top w:val="none" w:sz="0" w:space="0" w:color="auto"/>
                    <w:left w:val="none" w:sz="0" w:space="0" w:color="auto"/>
                    <w:bottom w:val="none" w:sz="0" w:space="0" w:color="auto"/>
                    <w:right w:val="none" w:sz="0" w:space="0" w:color="auto"/>
                  </w:divBdr>
                </w:div>
                <w:div w:id="1230850906">
                  <w:marLeft w:val="0"/>
                  <w:marRight w:val="0"/>
                  <w:marTop w:val="0"/>
                  <w:marBottom w:val="0"/>
                  <w:divBdr>
                    <w:top w:val="none" w:sz="0" w:space="0" w:color="auto"/>
                    <w:left w:val="none" w:sz="0" w:space="0" w:color="auto"/>
                    <w:bottom w:val="none" w:sz="0" w:space="0" w:color="auto"/>
                    <w:right w:val="none" w:sz="0" w:space="0" w:color="auto"/>
                  </w:divBdr>
                </w:div>
                <w:div w:id="1241480332">
                  <w:marLeft w:val="0"/>
                  <w:marRight w:val="0"/>
                  <w:marTop w:val="0"/>
                  <w:marBottom w:val="0"/>
                  <w:divBdr>
                    <w:top w:val="none" w:sz="0" w:space="0" w:color="auto"/>
                    <w:left w:val="none" w:sz="0" w:space="0" w:color="auto"/>
                    <w:bottom w:val="none" w:sz="0" w:space="0" w:color="auto"/>
                    <w:right w:val="none" w:sz="0" w:space="0" w:color="auto"/>
                  </w:divBdr>
                </w:div>
                <w:div w:id="1243219046">
                  <w:marLeft w:val="0"/>
                  <w:marRight w:val="0"/>
                  <w:marTop w:val="0"/>
                  <w:marBottom w:val="0"/>
                  <w:divBdr>
                    <w:top w:val="none" w:sz="0" w:space="0" w:color="auto"/>
                    <w:left w:val="none" w:sz="0" w:space="0" w:color="auto"/>
                    <w:bottom w:val="none" w:sz="0" w:space="0" w:color="auto"/>
                    <w:right w:val="none" w:sz="0" w:space="0" w:color="auto"/>
                  </w:divBdr>
                </w:div>
                <w:div w:id="1244030463">
                  <w:marLeft w:val="0"/>
                  <w:marRight w:val="0"/>
                  <w:marTop w:val="0"/>
                  <w:marBottom w:val="0"/>
                  <w:divBdr>
                    <w:top w:val="none" w:sz="0" w:space="0" w:color="auto"/>
                    <w:left w:val="none" w:sz="0" w:space="0" w:color="auto"/>
                    <w:bottom w:val="none" w:sz="0" w:space="0" w:color="auto"/>
                    <w:right w:val="none" w:sz="0" w:space="0" w:color="auto"/>
                  </w:divBdr>
                </w:div>
                <w:div w:id="1246956221">
                  <w:marLeft w:val="0"/>
                  <w:marRight w:val="0"/>
                  <w:marTop w:val="0"/>
                  <w:marBottom w:val="0"/>
                  <w:divBdr>
                    <w:top w:val="none" w:sz="0" w:space="0" w:color="auto"/>
                    <w:left w:val="none" w:sz="0" w:space="0" w:color="auto"/>
                    <w:bottom w:val="none" w:sz="0" w:space="0" w:color="auto"/>
                    <w:right w:val="none" w:sz="0" w:space="0" w:color="auto"/>
                  </w:divBdr>
                </w:div>
                <w:div w:id="1247880920">
                  <w:marLeft w:val="0"/>
                  <w:marRight w:val="0"/>
                  <w:marTop w:val="0"/>
                  <w:marBottom w:val="0"/>
                  <w:divBdr>
                    <w:top w:val="none" w:sz="0" w:space="0" w:color="auto"/>
                    <w:left w:val="none" w:sz="0" w:space="0" w:color="auto"/>
                    <w:bottom w:val="none" w:sz="0" w:space="0" w:color="auto"/>
                    <w:right w:val="none" w:sz="0" w:space="0" w:color="auto"/>
                  </w:divBdr>
                </w:div>
                <w:div w:id="1252201952">
                  <w:marLeft w:val="0"/>
                  <w:marRight w:val="0"/>
                  <w:marTop w:val="0"/>
                  <w:marBottom w:val="0"/>
                  <w:divBdr>
                    <w:top w:val="none" w:sz="0" w:space="0" w:color="auto"/>
                    <w:left w:val="none" w:sz="0" w:space="0" w:color="auto"/>
                    <w:bottom w:val="none" w:sz="0" w:space="0" w:color="auto"/>
                    <w:right w:val="none" w:sz="0" w:space="0" w:color="auto"/>
                  </w:divBdr>
                </w:div>
                <w:div w:id="1252931861">
                  <w:marLeft w:val="0"/>
                  <w:marRight w:val="0"/>
                  <w:marTop w:val="0"/>
                  <w:marBottom w:val="0"/>
                  <w:divBdr>
                    <w:top w:val="none" w:sz="0" w:space="0" w:color="auto"/>
                    <w:left w:val="none" w:sz="0" w:space="0" w:color="auto"/>
                    <w:bottom w:val="none" w:sz="0" w:space="0" w:color="auto"/>
                    <w:right w:val="none" w:sz="0" w:space="0" w:color="auto"/>
                  </w:divBdr>
                </w:div>
                <w:div w:id="1259024356">
                  <w:marLeft w:val="0"/>
                  <w:marRight w:val="0"/>
                  <w:marTop w:val="0"/>
                  <w:marBottom w:val="0"/>
                  <w:divBdr>
                    <w:top w:val="none" w:sz="0" w:space="0" w:color="auto"/>
                    <w:left w:val="none" w:sz="0" w:space="0" w:color="auto"/>
                    <w:bottom w:val="none" w:sz="0" w:space="0" w:color="auto"/>
                    <w:right w:val="none" w:sz="0" w:space="0" w:color="auto"/>
                  </w:divBdr>
                </w:div>
                <w:div w:id="1261529575">
                  <w:marLeft w:val="0"/>
                  <w:marRight w:val="0"/>
                  <w:marTop w:val="0"/>
                  <w:marBottom w:val="0"/>
                  <w:divBdr>
                    <w:top w:val="none" w:sz="0" w:space="0" w:color="auto"/>
                    <w:left w:val="none" w:sz="0" w:space="0" w:color="auto"/>
                    <w:bottom w:val="none" w:sz="0" w:space="0" w:color="auto"/>
                    <w:right w:val="none" w:sz="0" w:space="0" w:color="auto"/>
                  </w:divBdr>
                </w:div>
                <w:div w:id="1262564552">
                  <w:marLeft w:val="0"/>
                  <w:marRight w:val="0"/>
                  <w:marTop w:val="0"/>
                  <w:marBottom w:val="0"/>
                  <w:divBdr>
                    <w:top w:val="none" w:sz="0" w:space="0" w:color="auto"/>
                    <w:left w:val="none" w:sz="0" w:space="0" w:color="auto"/>
                    <w:bottom w:val="none" w:sz="0" w:space="0" w:color="auto"/>
                    <w:right w:val="none" w:sz="0" w:space="0" w:color="auto"/>
                  </w:divBdr>
                </w:div>
                <w:div w:id="1265304332">
                  <w:marLeft w:val="0"/>
                  <w:marRight w:val="0"/>
                  <w:marTop w:val="0"/>
                  <w:marBottom w:val="0"/>
                  <w:divBdr>
                    <w:top w:val="none" w:sz="0" w:space="0" w:color="auto"/>
                    <w:left w:val="none" w:sz="0" w:space="0" w:color="auto"/>
                    <w:bottom w:val="none" w:sz="0" w:space="0" w:color="auto"/>
                    <w:right w:val="none" w:sz="0" w:space="0" w:color="auto"/>
                  </w:divBdr>
                </w:div>
                <w:div w:id="1266424048">
                  <w:marLeft w:val="0"/>
                  <w:marRight w:val="0"/>
                  <w:marTop w:val="0"/>
                  <w:marBottom w:val="0"/>
                  <w:divBdr>
                    <w:top w:val="none" w:sz="0" w:space="0" w:color="auto"/>
                    <w:left w:val="none" w:sz="0" w:space="0" w:color="auto"/>
                    <w:bottom w:val="none" w:sz="0" w:space="0" w:color="auto"/>
                    <w:right w:val="none" w:sz="0" w:space="0" w:color="auto"/>
                  </w:divBdr>
                </w:div>
                <w:div w:id="1268083270">
                  <w:marLeft w:val="0"/>
                  <w:marRight w:val="0"/>
                  <w:marTop w:val="0"/>
                  <w:marBottom w:val="0"/>
                  <w:divBdr>
                    <w:top w:val="none" w:sz="0" w:space="0" w:color="auto"/>
                    <w:left w:val="none" w:sz="0" w:space="0" w:color="auto"/>
                    <w:bottom w:val="none" w:sz="0" w:space="0" w:color="auto"/>
                    <w:right w:val="none" w:sz="0" w:space="0" w:color="auto"/>
                  </w:divBdr>
                </w:div>
                <w:div w:id="1271937765">
                  <w:marLeft w:val="0"/>
                  <w:marRight w:val="0"/>
                  <w:marTop w:val="0"/>
                  <w:marBottom w:val="0"/>
                  <w:divBdr>
                    <w:top w:val="none" w:sz="0" w:space="0" w:color="auto"/>
                    <w:left w:val="none" w:sz="0" w:space="0" w:color="auto"/>
                    <w:bottom w:val="none" w:sz="0" w:space="0" w:color="auto"/>
                    <w:right w:val="none" w:sz="0" w:space="0" w:color="auto"/>
                  </w:divBdr>
                </w:div>
                <w:div w:id="1273898051">
                  <w:marLeft w:val="0"/>
                  <w:marRight w:val="0"/>
                  <w:marTop w:val="0"/>
                  <w:marBottom w:val="0"/>
                  <w:divBdr>
                    <w:top w:val="none" w:sz="0" w:space="0" w:color="auto"/>
                    <w:left w:val="none" w:sz="0" w:space="0" w:color="auto"/>
                    <w:bottom w:val="none" w:sz="0" w:space="0" w:color="auto"/>
                    <w:right w:val="none" w:sz="0" w:space="0" w:color="auto"/>
                  </w:divBdr>
                </w:div>
                <w:div w:id="1275986719">
                  <w:marLeft w:val="0"/>
                  <w:marRight w:val="0"/>
                  <w:marTop w:val="0"/>
                  <w:marBottom w:val="0"/>
                  <w:divBdr>
                    <w:top w:val="none" w:sz="0" w:space="0" w:color="auto"/>
                    <w:left w:val="none" w:sz="0" w:space="0" w:color="auto"/>
                    <w:bottom w:val="none" w:sz="0" w:space="0" w:color="auto"/>
                    <w:right w:val="none" w:sz="0" w:space="0" w:color="auto"/>
                  </w:divBdr>
                </w:div>
                <w:div w:id="1281255025">
                  <w:marLeft w:val="0"/>
                  <w:marRight w:val="0"/>
                  <w:marTop w:val="0"/>
                  <w:marBottom w:val="0"/>
                  <w:divBdr>
                    <w:top w:val="none" w:sz="0" w:space="0" w:color="auto"/>
                    <w:left w:val="none" w:sz="0" w:space="0" w:color="auto"/>
                    <w:bottom w:val="none" w:sz="0" w:space="0" w:color="auto"/>
                    <w:right w:val="none" w:sz="0" w:space="0" w:color="auto"/>
                  </w:divBdr>
                </w:div>
                <w:div w:id="1281377342">
                  <w:marLeft w:val="0"/>
                  <w:marRight w:val="0"/>
                  <w:marTop w:val="0"/>
                  <w:marBottom w:val="0"/>
                  <w:divBdr>
                    <w:top w:val="none" w:sz="0" w:space="0" w:color="auto"/>
                    <w:left w:val="none" w:sz="0" w:space="0" w:color="auto"/>
                    <w:bottom w:val="none" w:sz="0" w:space="0" w:color="auto"/>
                    <w:right w:val="none" w:sz="0" w:space="0" w:color="auto"/>
                  </w:divBdr>
                </w:div>
                <w:div w:id="1287928279">
                  <w:marLeft w:val="0"/>
                  <w:marRight w:val="0"/>
                  <w:marTop w:val="0"/>
                  <w:marBottom w:val="0"/>
                  <w:divBdr>
                    <w:top w:val="none" w:sz="0" w:space="0" w:color="auto"/>
                    <w:left w:val="none" w:sz="0" w:space="0" w:color="auto"/>
                    <w:bottom w:val="none" w:sz="0" w:space="0" w:color="auto"/>
                    <w:right w:val="none" w:sz="0" w:space="0" w:color="auto"/>
                  </w:divBdr>
                </w:div>
                <w:div w:id="1289554426">
                  <w:marLeft w:val="0"/>
                  <w:marRight w:val="0"/>
                  <w:marTop w:val="0"/>
                  <w:marBottom w:val="0"/>
                  <w:divBdr>
                    <w:top w:val="none" w:sz="0" w:space="0" w:color="auto"/>
                    <w:left w:val="none" w:sz="0" w:space="0" w:color="auto"/>
                    <w:bottom w:val="none" w:sz="0" w:space="0" w:color="auto"/>
                    <w:right w:val="none" w:sz="0" w:space="0" w:color="auto"/>
                  </w:divBdr>
                </w:div>
                <w:div w:id="1290554800">
                  <w:marLeft w:val="0"/>
                  <w:marRight w:val="0"/>
                  <w:marTop w:val="0"/>
                  <w:marBottom w:val="0"/>
                  <w:divBdr>
                    <w:top w:val="none" w:sz="0" w:space="0" w:color="auto"/>
                    <w:left w:val="none" w:sz="0" w:space="0" w:color="auto"/>
                    <w:bottom w:val="none" w:sz="0" w:space="0" w:color="auto"/>
                    <w:right w:val="none" w:sz="0" w:space="0" w:color="auto"/>
                  </w:divBdr>
                </w:div>
                <w:div w:id="1307079745">
                  <w:marLeft w:val="0"/>
                  <w:marRight w:val="0"/>
                  <w:marTop w:val="0"/>
                  <w:marBottom w:val="0"/>
                  <w:divBdr>
                    <w:top w:val="none" w:sz="0" w:space="0" w:color="auto"/>
                    <w:left w:val="none" w:sz="0" w:space="0" w:color="auto"/>
                    <w:bottom w:val="none" w:sz="0" w:space="0" w:color="auto"/>
                    <w:right w:val="none" w:sz="0" w:space="0" w:color="auto"/>
                  </w:divBdr>
                </w:div>
                <w:div w:id="1310088724">
                  <w:marLeft w:val="0"/>
                  <w:marRight w:val="0"/>
                  <w:marTop w:val="0"/>
                  <w:marBottom w:val="0"/>
                  <w:divBdr>
                    <w:top w:val="none" w:sz="0" w:space="0" w:color="auto"/>
                    <w:left w:val="none" w:sz="0" w:space="0" w:color="auto"/>
                    <w:bottom w:val="none" w:sz="0" w:space="0" w:color="auto"/>
                    <w:right w:val="none" w:sz="0" w:space="0" w:color="auto"/>
                  </w:divBdr>
                </w:div>
                <w:div w:id="1310671992">
                  <w:marLeft w:val="0"/>
                  <w:marRight w:val="0"/>
                  <w:marTop w:val="0"/>
                  <w:marBottom w:val="0"/>
                  <w:divBdr>
                    <w:top w:val="none" w:sz="0" w:space="0" w:color="auto"/>
                    <w:left w:val="none" w:sz="0" w:space="0" w:color="auto"/>
                    <w:bottom w:val="none" w:sz="0" w:space="0" w:color="auto"/>
                    <w:right w:val="none" w:sz="0" w:space="0" w:color="auto"/>
                  </w:divBdr>
                </w:div>
                <w:div w:id="1318075113">
                  <w:marLeft w:val="0"/>
                  <w:marRight w:val="0"/>
                  <w:marTop w:val="0"/>
                  <w:marBottom w:val="0"/>
                  <w:divBdr>
                    <w:top w:val="none" w:sz="0" w:space="0" w:color="auto"/>
                    <w:left w:val="none" w:sz="0" w:space="0" w:color="auto"/>
                    <w:bottom w:val="none" w:sz="0" w:space="0" w:color="auto"/>
                    <w:right w:val="none" w:sz="0" w:space="0" w:color="auto"/>
                  </w:divBdr>
                </w:div>
                <w:div w:id="1318655450">
                  <w:marLeft w:val="0"/>
                  <w:marRight w:val="0"/>
                  <w:marTop w:val="0"/>
                  <w:marBottom w:val="0"/>
                  <w:divBdr>
                    <w:top w:val="none" w:sz="0" w:space="0" w:color="auto"/>
                    <w:left w:val="none" w:sz="0" w:space="0" w:color="auto"/>
                    <w:bottom w:val="none" w:sz="0" w:space="0" w:color="auto"/>
                    <w:right w:val="none" w:sz="0" w:space="0" w:color="auto"/>
                  </w:divBdr>
                </w:div>
                <w:div w:id="1322466191">
                  <w:marLeft w:val="0"/>
                  <w:marRight w:val="0"/>
                  <w:marTop w:val="0"/>
                  <w:marBottom w:val="0"/>
                  <w:divBdr>
                    <w:top w:val="none" w:sz="0" w:space="0" w:color="auto"/>
                    <w:left w:val="none" w:sz="0" w:space="0" w:color="auto"/>
                    <w:bottom w:val="none" w:sz="0" w:space="0" w:color="auto"/>
                    <w:right w:val="none" w:sz="0" w:space="0" w:color="auto"/>
                  </w:divBdr>
                </w:div>
                <w:div w:id="1323006813">
                  <w:marLeft w:val="0"/>
                  <w:marRight w:val="0"/>
                  <w:marTop w:val="0"/>
                  <w:marBottom w:val="0"/>
                  <w:divBdr>
                    <w:top w:val="none" w:sz="0" w:space="0" w:color="auto"/>
                    <w:left w:val="none" w:sz="0" w:space="0" w:color="auto"/>
                    <w:bottom w:val="none" w:sz="0" w:space="0" w:color="auto"/>
                    <w:right w:val="none" w:sz="0" w:space="0" w:color="auto"/>
                  </w:divBdr>
                </w:div>
                <w:div w:id="1326932145">
                  <w:marLeft w:val="0"/>
                  <w:marRight w:val="0"/>
                  <w:marTop w:val="0"/>
                  <w:marBottom w:val="0"/>
                  <w:divBdr>
                    <w:top w:val="none" w:sz="0" w:space="0" w:color="auto"/>
                    <w:left w:val="none" w:sz="0" w:space="0" w:color="auto"/>
                    <w:bottom w:val="none" w:sz="0" w:space="0" w:color="auto"/>
                    <w:right w:val="none" w:sz="0" w:space="0" w:color="auto"/>
                  </w:divBdr>
                </w:div>
                <w:div w:id="1327397323">
                  <w:marLeft w:val="0"/>
                  <w:marRight w:val="0"/>
                  <w:marTop w:val="0"/>
                  <w:marBottom w:val="0"/>
                  <w:divBdr>
                    <w:top w:val="none" w:sz="0" w:space="0" w:color="auto"/>
                    <w:left w:val="none" w:sz="0" w:space="0" w:color="auto"/>
                    <w:bottom w:val="none" w:sz="0" w:space="0" w:color="auto"/>
                    <w:right w:val="none" w:sz="0" w:space="0" w:color="auto"/>
                  </w:divBdr>
                </w:div>
                <w:div w:id="1328244059">
                  <w:marLeft w:val="0"/>
                  <w:marRight w:val="0"/>
                  <w:marTop w:val="0"/>
                  <w:marBottom w:val="0"/>
                  <w:divBdr>
                    <w:top w:val="none" w:sz="0" w:space="0" w:color="auto"/>
                    <w:left w:val="none" w:sz="0" w:space="0" w:color="auto"/>
                    <w:bottom w:val="none" w:sz="0" w:space="0" w:color="auto"/>
                    <w:right w:val="none" w:sz="0" w:space="0" w:color="auto"/>
                  </w:divBdr>
                </w:div>
                <w:div w:id="1329405487">
                  <w:marLeft w:val="0"/>
                  <w:marRight w:val="0"/>
                  <w:marTop w:val="0"/>
                  <w:marBottom w:val="0"/>
                  <w:divBdr>
                    <w:top w:val="none" w:sz="0" w:space="0" w:color="auto"/>
                    <w:left w:val="none" w:sz="0" w:space="0" w:color="auto"/>
                    <w:bottom w:val="none" w:sz="0" w:space="0" w:color="auto"/>
                    <w:right w:val="none" w:sz="0" w:space="0" w:color="auto"/>
                  </w:divBdr>
                </w:div>
                <w:div w:id="1330787633">
                  <w:marLeft w:val="0"/>
                  <w:marRight w:val="0"/>
                  <w:marTop w:val="0"/>
                  <w:marBottom w:val="0"/>
                  <w:divBdr>
                    <w:top w:val="none" w:sz="0" w:space="0" w:color="auto"/>
                    <w:left w:val="none" w:sz="0" w:space="0" w:color="auto"/>
                    <w:bottom w:val="none" w:sz="0" w:space="0" w:color="auto"/>
                    <w:right w:val="none" w:sz="0" w:space="0" w:color="auto"/>
                  </w:divBdr>
                </w:div>
                <w:div w:id="1330905466">
                  <w:marLeft w:val="0"/>
                  <w:marRight w:val="0"/>
                  <w:marTop w:val="0"/>
                  <w:marBottom w:val="0"/>
                  <w:divBdr>
                    <w:top w:val="none" w:sz="0" w:space="0" w:color="auto"/>
                    <w:left w:val="none" w:sz="0" w:space="0" w:color="auto"/>
                    <w:bottom w:val="none" w:sz="0" w:space="0" w:color="auto"/>
                    <w:right w:val="none" w:sz="0" w:space="0" w:color="auto"/>
                  </w:divBdr>
                </w:div>
                <w:div w:id="1332369814">
                  <w:marLeft w:val="0"/>
                  <w:marRight w:val="0"/>
                  <w:marTop w:val="0"/>
                  <w:marBottom w:val="0"/>
                  <w:divBdr>
                    <w:top w:val="none" w:sz="0" w:space="0" w:color="auto"/>
                    <w:left w:val="none" w:sz="0" w:space="0" w:color="auto"/>
                    <w:bottom w:val="none" w:sz="0" w:space="0" w:color="auto"/>
                    <w:right w:val="none" w:sz="0" w:space="0" w:color="auto"/>
                  </w:divBdr>
                </w:div>
                <w:div w:id="1334800778">
                  <w:marLeft w:val="0"/>
                  <w:marRight w:val="0"/>
                  <w:marTop w:val="0"/>
                  <w:marBottom w:val="0"/>
                  <w:divBdr>
                    <w:top w:val="none" w:sz="0" w:space="0" w:color="auto"/>
                    <w:left w:val="none" w:sz="0" w:space="0" w:color="auto"/>
                    <w:bottom w:val="none" w:sz="0" w:space="0" w:color="auto"/>
                    <w:right w:val="none" w:sz="0" w:space="0" w:color="auto"/>
                  </w:divBdr>
                </w:div>
                <w:div w:id="1340813072">
                  <w:marLeft w:val="0"/>
                  <w:marRight w:val="0"/>
                  <w:marTop w:val="0"/>
                  <w:marBottom w:val="0"/>
                  <w:divBdr>
                    <w:top w:val="none" w:sz="0" w:space="0" w:color="auto"/>
                    <w:left w:val="none" w:sz="0" w:space="0" w:color="auto"/>
                    <w:bottom w:val="none" w:sz="0" w:space="0" w:color="auto"/>
                    <w:right w:val="none" w:sz="0" w:space="0" w:color="auto"/>
                  </w:divBdr>
                </w:div>
                <w:div w:id="1343052506">
                  <w:marLeft w:val="0"/>
                  <w:marRight w:val="0"/>
                  <w:marTop w:val="0"/>
                  <w:marBottom w:val="0"/>
                  <w:divBdr>
                    <w:top w:val="none" w:sz="0" w:space="0" w:color="auto"/>
                    <w:left w:val="none" w:sz="0" w:space="0" w:color="auto"/>
                    <w:bottom w:val="none" w:sz="0" w:space="0" w:color="auto"/>
                    <w:right w:val="none" w:sz="0" w:space="0" w:color="auto"/>
                  </w:divBdr>
                </w:div>
                <w:div w:id="1343898203">
                  <w:marLeft w:val="0"/>
                  <w:marRight w:val="0"/>
                  <w:marTop w:val="0"/>
                  <w:marBottom w:val="0"/>
                  <w:divBdr>
                    <w:top w:val="none" w:sz="0" w:space="0" w:color="auto"/>
                    <w:left w:val="none" w:sz="0" w:space="0" w:color="auto"/>
                    <w:bottom w:val="none" w:sz="0" w:space="0" w:color="auto"/>
                    <w:right w:val="none" w:sz="0" w:space="0" w:color="auto"/>
                  </w:divBdr>
                </w:div>
                <w:div w:id="1347906480">
                  <w:marLeft w:val="0"/>
                  <w:marRight w:val="0"/>
                  <w:marTop w:val="0"/>
                  <w:marBottom w:val="0"/>
                  <w:divBdr>
                    <w:top w:val="none" w:sz="0" w:space="0" w:color="auto"/>
                    <w:left w:val="none" w:sz="0" w:space="0" w:color="auto"/>
                    <w:bottom w:val="none" w:sz="0" w:space="0" w:color="auto"/>
                    <w:right w:val="none" w:sz="0" w:space="0" w:color="auto"/>
                  </w:divBdr>
                </w:div>
                <w:div w:id="1349913610">
                  <w:marLeft w:val="0"/>
                  <w:marRight w:val="0"/>
                  <w:marTop w:val="0"/>
                  <w:marBottom w:val="0"/>
                  <w:divBdr>
                    <w:top w:val="none" w:sz="0" w:space="0" w:color="auto"/>
                    <w:left w:val="none" w:sz="0" w:space="0" w:color="auto"/>
                    <w:bottom w:val="none" w:sz="0" w:space="0" w:color="auto"/>
                    <w:right w:val="none" w:sz="0" w:space="0" w:color="auto"/>
                  </w:divBdr>
                </w:div>
                <w:div w:id="1351567316">
                  <w:marLeft w:val="0"/>
                  <w:marRight w:val="0"/>
                  <w:marTop w:val="0"/>
                  <w:marBottom w:val="0"/>
                  <w:divBdr>
                    <w:top w:val="none" w:sz="0" w:space="0" w:color="auto"/>
                    <w:left w:val="none" w:sz="0" w:space="0" w:color="auto"/>
                    <w:bottom w:val="none" w:sz="0" w:space="0" w:color="auto"/>
                    <w:right w:val="none" w:sz="0" w:space="0" w:color="auto"/>
                  </w:divBdr>
                </w:div>
                <w:div w:id="1352141691">
                  <w:marLeft w:val="0"/>
                  <w:marRight w:val="0"/>
                  <w:marTop w:val="0"/>
                  <w:marBottom w:val="0"/>
                  <w:divBdr>
                    <w:top w:val="none" w:sz="0" w:space="0" w:color="auto"/>
                    <w:left w:val="none" w:sz="0" w:space="0" w:color="auto"/>
                    <w:bottom w:val="none" w:sz="0" w:space="0" w:color="auto"/>
                    <w:right w:val="none" w:sz="0" w:space="0" w:color="auto"/>
                  </w:divBdr>
                </w:div>
                <w:div w:id="1358777962">
                  <w:marLeft w:val="0"/>
                  <w:marRight w:val="0"/>
                  <w:marTop w:val="0"/>
                  <w:marBottom w:val="0"/>
                  <w:divBdr>
                    <w:top w:val="none" w:sz="0" w:space="0" w:color="auto"/>
                    <w:left w:val="none" w:sz="0" w:space="0" w:color="auto"/>
                    <w:bottom w:val="none" w:sz="0" w:space="0" w:color="auto"/>
                    <w:right w:val="none" w:sz="0" w:space="0" w:color="auto"/>
                  </w:divBdr>
                </w:div>
                <w:div w:id="1359356470">
                  <w:marLeft w:val="0"/>
                  <w:marRight w:val="0"/>
                  <w:marTop w:val="0"/>
                  <w:marBottom w:val="0"/>
                  <w:divBdr>
                    <w:top w:val="none" w:sz="0" w:space="0" w:color="auto"/>
                    <w:left w:val="none" w:sz="0" w:space="0" w:color="auto"/>
                    <w:bottom w:val="none" w:sz="0" w:space="0" w:color="auto"/>
                    <w:right w:val="none" w:sz="0" w:space="0" w:color="auto"/>
                  </w:divBdr>
                </w:div>
                <w:div w:id="1362628818">
                  <w:marLeft w:val="0"/>
                  <w:marRight w:val="0"/>
                  <w:marTop w:val="0"/>
                  <w:marBottom w:val="0"/>
                  <w:divBdr>
                    <w:top w:val="none" w:sz="0" w:space="0" w:color="auto"/>
                    <w:left w:val="none" w:sz="0" w:space="0" w:color="auto"/>
                    <w:bottom w:val="none" w:sz="0" w:space="0" w:color="auto"/>
                    <w:right w:val="none" w:sz="0" w:space="0" w:color="auto"/>
                  </w:divBdr>
                </w:div>
                <w:div w:id="1366439920">
                  <w:marLeft w:val="0"/>
                  <w:marRight w:val="0"/>
                  <w:marTop w:val="0"/>
                  <w:marBottom w:val="0"/>
                  <w:divBdr>
                    <w:top w:val="none" w:sz="0" w:space="0" w:color="auto"/>
                    <w:left w:val="none" w:sz="0" w:space="0" w:color="auto"/>
                    <w:bottom w:val="none" w:sz="0" w:space="0" w:color="auto"/>
                    <w:right w:val="none" w:sz="0" w:space="0" w:color="auto"/>
                  </w:divBdr>
                </w:div>
                <w:div w:id="1366567109">
                  <w:marLeft w:val="0"/>
                  <w:marRight w:val="0"/>
                  <w:marTop w:val="0"/>
                  <w:marBottom w:val="0"/>
                  <w:divBdr>
                    <w:top w:val="none" w:sz="0" w:space="0" w:color="auto"/>
                    <w:left w:val="none" w:sz="0" w:space="0" w:color="auto"/>
                    <w:bottom w:val="none" w:sz="0" w:space="0" w:color="auto"/>
                    <w:right w:val="none" w:sz="0" w:space="0" w:color="auto"/>
                  </w:divBdr>
                </w:div>
                <w:div w:id="1368794658">
                  <w:marLeft w:val="0"/>
                  <w:marRight w:val="0"/>
                  <w:marTop w:val="0"/>
                  <w:marBottom w:val="0"/>
                  <w:divBdr>
                    <w:top w:val="none" w:sz="0" w:space="0" w:color="auto"/>
                    <w:left w:val="none" w:sz="0" w:space="0" w:color="auto"/>
                    <w:bottom w:val="none" w:sz="0" w:space="0" w:color="auto"/>
                    <w:right w:val="none" w:sz="0" w:space="0" w:color="auto"/>
                  </w:divBdr>
                </w:div>
                <w:div w:id="1379237150">
                  <w:marLeft w:val="0"/>
                  <w:marRight w:val="0"/>
                  <w:marTop w:val="0"/>
                  <w:marBottom w:val="0"/>
                  <w:divBdr>
                    <w:top w:val="none" w:sz="0" w:space="0" w:color="auto"/>
                    <w:left w:val="none" w:sz="0" w:space="0" w:color="auto"/>
                    <w:bottom w:val="none" w:sz="0" w:space="0" w:color="auto"/>
                    <w:right w:val="none" w:sz="0" w:space="0" w:color="auto"/>
                  </w:divBdr>
                </w:div>
                <w:div w:id="1384869973">
                  <w:marLeft w:val="0"/>
                  <w:marRight w:val="0"/>
                  <w:marTop w:val="0"/>
                  <w:marBottom w:val="0"/>
                  <w:divBdr>
                    <w:top w:val="none" w:sz="0" w:space="0" w:color="auto"/>
                    <w:left w:val="none" w:sz="0" w:space="0" w:color="auto"/>
                    <w:bottom w:val="none" w:sz="0" w:space="0" w:color="auto"/>
                    <w:right w:val="none" w:sz="0" w:space="0" w:color="auto"/>
                  </w:divBdr>
                </w:div>
                <w:div w:id="1389190207">
                  <w:marLeft w:val="0"/>
                  <w:marRight w:val="0"/>
                  <w:marTop w:val="0"/>
                  <w:marBottom w:val="0"/>
                  <w:divBdr>
                    <w:top w:val="none" w:sz="0" w:space="0" w:color="auto"/>
                    <w:left w:val="none" w:sz="0" w:space="0" w:color="auto"/>
                    <w:bottom w:val="none" w:sz="0" w:space="0" w:color="auto"/>
                    <w:right w:val="none" w:sz="0" w:space="0" w:color="auto"/>
                  </w:divBdr>
                </w:div>
                <w:div w:id="1389525152">
                  <w:marLeft w:val="0"/>
                  <w:marRight w:val="0"/>
                  <w:marTop w:val="0"/>
                  <w:marBottom w:val="0"/>
                  <w:divBdr>
                    <w:top w:val="none" w:sz="0" w:space="0" w:color="auto"/>
                    <w:left w:val="none" w:sz="0" w:space="0" w:color="auto"/>
                    <w:bottom w:val="none" w:sz="0" w:space="0" w:color="auto"/>
                    <w:right w:val="none" w:sz="0" w:space="0" w:color="auto"/>
                  </w:divBdr>
                </w:div>
                <w:div w:id="1389642471">
                  <w:marLeft w:val="0"/>
                  <w:marRight w:val="0"/>
                  <w:marTop w:val="0"/>
                  <w:marBottom w:val="0"/>
                  <w:divBdr>
                    <w:top w:val="none" w:sz="0" w:space="0" w:color="auto"/>
                    <w:left w:val="none" w:sz="0" w:space="0" w:color="auto"/>
                    <w:bottom w:val="none" w:sz="0" w:space="0" w:color="auto"/>
                    <w:right w:val="none" w:sz="0" w:space="0" w:color="auto"/>
                  </w:divBdr>
                </w:div>
                <w:div w:id="1390492438">
                  <w:marLeft w:val="0"/>
                  <w:marRight w:val="0"/>
                  <w:marTop w:val="0"/>
                  <w:marBottom w:val="0"/>
                  <w:divBdr>
                    <w:top w:val="none" w:sz="0" w:space="0" w:color="auto"/>
                    <w:left w:val="none" w:sz="0" w:space="0" w:color="auto"/>
                    <w:bottom w:val="none" w:sz="0" w:space="0" w:color="auto"/>
                    <w:right w:val="none" w:sz="0" w:space="0" w:color="auto"/>
                  </w:divBdr>
                </w:div>
                <w:div w:id="1391266133">
                  <w:marLeft w:val="0"/>
                  <w:marRight w:val="0"/>
                  <w:marTop w:val="0"/>
                  <w:marBottom w:val="0"/>
                  <w:divBdr>
                    <w:top w:val="none" w:sz="0" w:space="0" w:color="auto"/>
                    <w:left w:val="none" w:sz="0" w:space="0" w:color="auto"/>
                    <w:bottom w:val="none" w:sz="0" w:space="0" w:color="auto"/>
                    <w:right w:val="none" w:sz="0" w:space="0" w:color="auto"/>
                  </w:divBdr>
                </w:div>
                <w:div w:id="1391267940">
                  <w:marLeft w:val="0"/>
                  <w:marRight w:val="0"/>
                  <w:marTop w:val="0"/>
                  <w:marBottom w:val="0"/>
                  <w:divBdr>
                    <w:top w:val="none" w:sz="0" w:space="0" w:color="auto"/>
                    <w:left w:val="none" w:sz="0" w:space="0" w:color="auto"/>
                    <w:bottom w:val="none" w:sz="0" w:space="0" w:color="auto"/>
                    <w:right w:val="none" w:sz="0" w:space="0" w:color="auto"/>
                  </w:divBdr>
                </w:div>
                <w:div w:id="1392079530">
                  <w:marLeft w:val="0"/>
                  <w:marRight w:val="0"/>
                  <w:marTop w:val="0"/>
                  <w:marBottom w:val="0"/>
                  <w:divBdr>
                    <w:top w:val="none" w:sz="0" w:space="0" w:color="auto"/>
                    <w:left w:val="none" w:sz="0" w:space="0" w:color="auto"/>
                    <w:bottom w:val="none" w:sz="0" w:space="0" w:color="auto"/>
                    <w:right w:val="none" w:sz="0" w:space="0" w:color="auto"/>
                  </w:divBdr>
                </w:div>
                <w:div w:id="1392727265">
                  <w:marLeft w:val="0"/>
                  <w:marRight w:val="0"/>
                  <w:marTop w:val="0"/>
                  <w:marBottom w:val="0"/>
                  <w:divBdr>
                    <w:top w:val="none" w:sz="0" w:space="0" w:color="auto"/>
                    <w:left w:val="none" w:sz="0" w:space="0" w:color="auto"/>
                    <w:bottom w:val="none" w:sz="0" w:space="0" w:color="auto"/>
                    <w:right w:val="none" w:sz="0" w:space="0" w:color="auto"/>
                  </w:divBdr>
                </w:div>
                <w:div w:id="1399476916">
                  <w:marLeft w:val="0"/>
                  <w:marRight w:val="0"/>
                  <w:marTop w:val="0"/>
                  <w:marBottom w:val="0"/>
                  <w:divBdr>
                    <w:top w:val="none" w:sz="0" w:space="0" w:color="auto"/>
                    <w:left w:val="none" w:sz="0" w:space="0" w:color="auto"/>
                    <w:bottom w:val="none" w:sz="0" w:space="0" w:color="auto"/>
                    <w:right w:val="none" w:sz="0" w:space="0" w:color="auto"/>
                  </w:divBdr>
                </w:div>
                <w:div w:id="1401369186">
                  <w:marLeft w:val="0"/>
                  <w:marRight w:val="0"/>
                  <w:marTop w:val="0"/>
                  <w:marBottom w:val="0"/>
                  <w:divBdr>
                    <w:top w:val="none" w:sz="0" w:space="0" w:color="auto"/>
                    <w:left w:val="none" w:sz="0" w:space="0" w:color="auto"/>
                    <w:bottom w:val="none" w:sz="0" w:space="0" w:color="auto"/>
                    <w:right w:val="none" w:sz="0" w:space="0" w:color="auto"/>
                  </w:divBdr>
                </w:div>
                <w:div w:id="1404063363">
                  <w:marLeft w:val="0"/>
                  <w:marRight w:val="0"/>
                  <w:marTop w:val="0"/>
                  <w:marBottom w:val="0"/>
                  <w:divBdr>
                    <w:top w:val="none" w:sz="0" w:space="0" w:color="auto"/>
                    <w:left w:val="none" w:sz="0" w:space="0" w:color="auto"/>
                    <w:bottom w:val="none" w:sz="0" w:space="0" w:color="auto"/>
                    <w:right w:val="none" w:sz="0" w:space="0" w:color="auto"/>
                  </w:divBdr>
                </w:div>
                <w:div w:id="1405446365">
                  <w:marLeft w:val="0"/>
                  <w:marRight w:val="0"/>
                  <w:marTop w:val="0"/>
                  <w:marBottom w:val="0"/>
                  <w:divBdr>
                    <w:top w:val="none" w:sz="0" w:space="0" w:color="auto"/>
                    <w:left w:val="none" w:sz="0" w:space="0" w:color="auto"/>
                    <w:bottom w:val="none" w:sz="0" w:space="0" w:color="auto"/>
                    <w:right w:val="none" w:sz="0" w:space="0" w:color="auto"/>
                  </w:divBdr>
                </w:div>
                <w:div w:id="1408502652">
                  <w:marLeft w:val="0"/>
                  <w:marRight w:val="0"/>
                  <w:marTop w:val="0"/>
                  <w:marBottom w:val="0"/>
                  <w:divBdr>
                    <w:top w:val="none" w:sz="0" w:space="0" w:color="auto"/>
                    <w:left w:val="none" w:sz="0" w:space="0" w:color="auto"/>
                    <w:bottom w:val="none" w:sz="0" w:space="0" w:color="auto"/>
                    <w:right w:val="none" w:sz="0" w:space="0" w:color="auto"/>
                  </w:divBdr>
                </w:div>
                <w:div w:id="1408575237">
                  <w:marLeft w:val="0"/>
                  <w:marRight w:val="0"/>
                  <w:marTop w:val="0"/>
                  <w:marBottom w:val="0"/>
                  <w:divBdr>
                    <w:top w:val="none" w:sz="0" w:space="0" w:color="auto"/>
                    <w:left w:val="none" w:sz="0" w:space="0" w:color="auto"/>
                    <w:bottom w:val="none" w:sz="0" w:space="0" w:color="auto"/>
                    <w:right w:val="none" w:sz="0" w:space="0" w:color="auto"/>
                  </w:divBdr>
                </w:div>
                <w:div w:id="1415130884">
                  <w:marLeft w:val="0"/>
                  <w:marRight w:val="0"/>
                  <w:marTop w:val="0"/>
                  <w:marBottom w:val="0"/>
                  <w:divBdr>
                    <w:top w:val="none" w:sz="0" w:space="0" w:color="auto"/>
                    <w:left w:val="none" w:sz="0" w:space="0" w:color="auto"/>
                    <w:bottom w:val="none" w:sz="0" w:space="0" w:color="auto"/>
                    <w:right w:val="none" w:sz="0" w:space="0" w:color="auto"/>
                  </w:divBdr>
                </w:div>
                <w:div w:id="1419905136">
                  <w:marLeft w:val="0"/>
                  <w:marRight w:val="0"/>
                  <w:marTop w:val="0"/>
                  <w:marBottom w:val="0"/>
                  <w:divBdr>
                    <w:top w:val="none" w:sz="0" w:space="0" w:color="auto"/>
                    <w:left w:val="none" w:sz="0" w:space="0" w:color="auto"/>
                    <w:bottom w:val="none" w:sz="0" w:space="0" w:color="auto"/>
                    <w:right w:val="none" w:sz="0" w:space="0" w:color="auto"/>
                  </w:divBdr>
                </w:div>
                <w:div w:id="1423646629">
                  <w:marLeft w:val="0"/>
                  <w:marRight w:val="0"/>
                  <w:marTop w:val="0"/>
                  <w:marBottom w:val="0"/>
                  <w:divBdr>
                    <w:top w:val="none" w:sz="0" w:space="0" w:color="auto"/>
                    <w:left w:val="none" w:sz="0" w:space="0" w:color="auto"/>
                    <w:bottom w:val="none" w:sz="0" w:space="0" w:color="auto"/>
                    <w:right w:val="none" w:sz="0" w:space="0" w:color="auto"/>
                  </w:divBdr>
                </w:div>
                <w:div w:id="1424491427">
                  <w:marLeft w:val="0"/>
                  <w:marRight w:val="0"/>
                  <w:marTop w:val="0"/>
                  <w:marBottom w:val="0"/>
                  <w:divBdr>
                    <w:top w:val="none" w:sz="0" w:space="0" w:color="auto"/>
                    <w:left w:val="none" w:sz="0" w:space="0" w:color="auto"/>
                    <w:bottom w:val="none" w:sz="0" w:space="0" w:color="auto"/>
                    <w:right w:val="none" w:sz="0" w:space="0" w:color="auto"/>
                  </w:divBdr>
                </w:div>
                <w:div w:id="1426614096">
                  <w:marLeft w:val="0"/>
                  <w:marRight w:val="0"/>
                  <w:marTop w:val="0"/>
                  <w:marBottom w:val="0"/>
                  <w:divBdr>
                    <w:top w:val="none" w:sz="0" w:space="0" w:color="auto"/>
                    <w:left w:val="none" w:sz="0" w:space="0" w:color="auto"/>
                    <w:bottom w:val="none" w:sz="0" w:space="0" w:color="auto"/>
                    <w:right w:val="none" w:sz="0" w:space="0" w:color="auto"/>
                  </w:divBdr>
                </w:div>
                <w:div w:id="1433208846">
                  <w:marLeft w:val="0"/>
                  <w:marRight w:val="0"/>
                  <w:marTop w:val="0"/>
                  <w:marBottom w:val="0"/>
                  <w:divBdr>
                    <w:top w:val="none" w:sz="0" w:space="0" w:color="auto"/>
                    <w:left w:val="none" w:sz="0" w:space="0" w:color="auto"/>
                    <w:bottom w:val="none" w:sz="0" w:space="0" w:color="auto"/>
                    <w:right w:val="none" w:sz="0" w:space="0" w:color="auto"/>
                  </w:divBdr>
                </w:div>
                <w:div w:id="1434787261">
                  <w:marLeft w:val="0"/>
                  <w:marRight w:val="0"/>
                  <w:marTop w:val="0"/>
                  <w:marBottom w:val="0"/>
                  <w:divBdr>
                    <w:top w:val="none" w:sz="0" w:space="0" w:color="auto"/>
                    <w:left w:val="none" w:sz="0" w:space="0" w:color="auto"/>
                    <w:bottom w:val="none" w:sz="0" w:space="0" w:color="auto"/>
                    <w:right w:val="none" w:sz="0" w:space="0" w:color="auto"/>
                  </w:divBdr>
                </w:div>
                <w:div w:id="1434976266">
                  <w:marLeft w:val="0"/>
                  <w:marRight w:val="0"/>
                  <w:marTop w:val="0"/>
                  <w:marBottom w:val="0"/>
                  <w:divBdr>
                    <w:top w:val="none" w:sz="0" w:space="0" w:color="auto"/>
                    <w:left w:val="none" w:sz="0" w:space="0" w:color="auto"/>
                    <w:bottom w:val="none" w:sz="0" w:space="0" w:color="auto"/>
                    <w:right w:val="none" w:sz="0" w:space="0" w:color="auto"/>
                  </w:divBdr>
                </w:div>
                <w:div w:id="1441534199">
                  <w:marLeft w:val="0"/>
                  <w:marRight w:val="0"/>
                  <w:marTop w:val="0"/>
                  <w:marBottom w:val="0"/>
                  <w:divBdr>
                    <w:top w:val="none" w:sz="0" w:space="0" w:color="auto"/>
                    <w:left w:val="none" w:sz="0" w:space="0" w:color="auto"/>
                    <w:bottom w:val="none" w:sz="0" w:space="0" w:color="auto"/>
                    <w:right w:val="none" w:sz="0" w:space="0" w:color="auto"/>
                  </w:divBdr>
                </w:div>
                <w:div w:id="1441607864">
                  <w:marLeft w:val="0"/>
                  <w:marRight w:val="0"/>
                  <w:marTop w:val="0"/>
                  <w:marBottom w:val="0"/>
                  <w:divBdr>
                    <w:top w:val="none" w:sz="0" w:space="0" w:color="auto"/>
                    <w:left w:val="none" w:sz="0" w:space="0" w:color="auto"/>
                    <w:bottom w:val="none" w:sz="0" w:space="0" w:color="auto"/>
                    <w:right w:val="none" w:sz="0" w:space="0" w:color="auto"/>
                  </w:divBdr>
                </w:div>
                <w:div w:id="1445029360">
                  <w:marLeft w:val="0"/>
                  <w:marRight w:val="0"/>
                  <w:marTop w:val="0"/>
                  <w:marBottom w:val="0"/>
                  <w:divBdr>
                    <w:top w:val="none" w:sz="0" w:space="0" w:color="auto"/>
                    <w:left w:val="none" w:sz="0" w:space="0" w:color="auto"/>
                    <w:bottom w:val="none" w:sz="0" w:space="0" w:color="auto"/>
                    <w:right w:val="none" w:sz="0" w:space="0" w:color="auto"/>
                  </w:divBdr>
                </w:div>
                <w:div w:id="1445927883">
                  <w:marLeft w:val="0"/>
                  <w:marRight w:val="0"/>
                  <w:marTop w:val="0"/>
                  <w:marBottom w:val="0"/>
                  <w:divBdr>
                    <w:top w:val="none" w:sz="0" w:space="0" w:color="auto"/>
                    <w:left w:val="none" w:sz="0" w:space="0" w:color="auto"/>
                    <w:bottom w:val="none" w:sz="0" w:space="0" w:color="auto"/>
                    <w:right w:val="none" w:sz="0" w:space="0" w:color="auto"/>
                  </w:divBdr>
                </w:div>
                <w:div w:id="1453132943">
                  <w:marLeft w:val="0"/>
                  <w:marRight w:val="0"/>
                  <w:marTop w:val="0"/>
                  <w:marBottom w:val="0"/>
                  <w:divBdr>
                    <w:top w:val="none" w:sz="0" w:space="0" w:color="auto"/>
                    <w:left w:val="none" w:sz="0" w:space="0" w:color="auto"/>
                    <w:bottom w:val="none" w:sz="0" w:space="0" w:color="auto"/>
                    <w:right w:val="none" w:sz="0" w:space="0" w:color="auto"/>
                  </w:divBdr>
                </w:div>
                <w:div w:id="1457063964">
                  <w:marLeft w:val="0"/>
                  <w:marRight w:val="0"/>
                  <w:marTop w:val="0"/>
                  <w:marBottom w:val="0"/>
                  <w:divBdr>
                    <w:top w:val="none" w:sz="0" w:space="0" w:color="auto"/>
                    <w:left w:val="none" w:sz="0" w:space="0" w:color="auto"/>
                    <w:bottom w:val="none" w:sz="0" w:space="0" w:color="auto"/>
                    <w:right w:val="none" w:sz="0" w:space="0" w:color="auto"/>
                  </w:divBdr>
                </w:div>
                <w:div w:id="1466385113">
                  <w:marLeft w:val="0"/>
                  <w:marRight w:val="0"/>
                  <w:marTop w:val="0"/>
                  <w:marBottom w:val="0"/>
                  <w:divBdr>
                    <w:top w:val="none" w:sz="0" w:space="0" w:color="auto"/>
                    <w:left w:val="none" w:sz="0" w:space="0" w:color="auto"/>
                    <w:bottom w:val="none" w:sz="0" w:space="0" w:color="auto"/>
                    <w:right w:val="none" w:sz="0" w:space="0" w:color="auto"/>
                  </w:divBdr>
                </w:div>
                <w:div w:id="1466973506">
                  <w:marLeft w:val="0"/>
                  <w:marRight w:val="0"/>
                  <w:marTop w:val="0"/>
                  <w:marBottom w:val="0"/>
                  <w:divBdr>
                    <w:top w:val="none" w:sz="0" w:space="0" w:color="auto"/>
                    <w:left w:val="none" w:sz="0" w:space="0" w:color="auto"/>
                    <w:bottom w:val="none" w:sz="0" w:space="0" w:color="auto"/>
                    <w:right w:val="none" w:sz="0" w:space="0" w:color="auto"/>
                  </w:divBdr>
                </w:div>
                <w:div w:id="1467042212">
                  <w:marLeft w:val="0"/>
                  <w:marRight w:val="0"/>
                  <w:marTop w:val="0"/>
                  <w:marBottom w:val="0"/>
                  <w:divBdr>
                    <w:top w:val="none" w:sz="0" w:space="0" w:color="auto"/>
                    <w:left w:val="none" w:sz="0" w:space="0" w:color="auto"/>
                    <w:bottom w:val="none" w:sz="0" w:space="0" w:color="auto"/>
                    <w:right w:val="none" w:sz="0" w:space="0" w:color="auto"/>
                  </w:divBdr>
                </w:div>
                <w:div w:id="1474639599">
                  <w:marLeft w:val="0"/>
                  <w:marRight w:val="0"/>
                  <w:marTop w:val="0"/>
                  <w:marBottom w:val="0"/>
                  <w:divBdr>
                    <w:top w:val="none" w:sz="0" w:space="0" w:color="auto"/>
                    <w:left w:val="none" w:sz="0" w:space="0" w:color="auto"/>
                    <w:bottom w:val="none" w:sz="0" w:space="0" w:color="auto"/>
                    <w:right w:val="none" w:sz="0" w:space="0" w:color="auto"/>
                  </w:divBdr>
                </w:div>
                <w:div w:id="1481843875">
                  <w:marLeft w:val="0"/>
                  <w:marRight w:val="0"/>
                  <w:marTop w:val="0"/>
                  <w:marBottom w:val="0"/>
                  <w:divBdr>
                    <w:top w:val="none" w:sz="0" w:space="0" w:color="auto"/>
                    <w:left w:val="none" w:sz="0" w:space="0" w:color="auto"/>
                    <w:bottom w:val="none" w:sz="0" w:space="0" w:color="auto"/>
                    <w:right w:val="none" w:sz="0" w:space="0" w:color="auto"/>
                  </w:divBdr>
                </w:div>
                <w:div w:id="1484465171">
                  <w:marLeft w:val="0"/>
                  <w:marRight w:val="0"/>
                  <w:marTop w:val="0"/>
                  <w:marBottom w:val="0"/>
                  <w:divBdr>
                    <w:top w:val="none" w:sz="0" w:space="0" w:color="auto"/>
                    <w:left w:val="none" w:sz="0" w:space="0" w:color="auto"/>
                    <w:bottom w:val="none" w:sz="0" w:space="0" w:color="auto"/>
                    <w:right w:val="none" w:sz="0" w:space="0" w:color="auto"/>
                  </w:divBdr>
                </w:div>
                <w:div w:id="1494251366">
                  <w:marLeft w:val="0"/>
                  <w:marRight w:val="0"/>
                  <w:marTop w:val="0"/>
                  <w:marBottom w:val="0"/>
                  <w:divBdr>
                    <w:top w:val="none" w:sz="0" w:space="0" w:color="auto"/>
                    <w:left w:val="none" w:sz="0" w:space="0" w:color="auto"/>
                    <w:bottom w:val="none" w:sz="0" w:space="0" w:color="auto"/>
                    <w:right w:val="none" w:sz="0" w:space="0" w:color="auto"/>
                  </w:divBdr>
                </w:div>
                <w:div w:id="1496215798">
                  <w:marLeft w:val="0"/>
                  <w:marRight w:val="0"/>
                  <w:marTop w:val="0"/>
                  <w:marBottom w:val="0"/>
                  <w:divBdr>
                    <w:top w:val="none" w:sz="0" w:space="0" w:color="auto"/>
                    <w:left w:val="none" w:sz="0" w:space="0" w:color="auto"/>
                    <w:bottom w:val="none" w:sz="0" w:space="0" w:color="auto"/>
                    <w:right w:val="none" w:sz="0" w:space="0" w:color="auto"/>
                  </w:divBdr>
                </w:div>
                <w:div w:id="1497301057">
                  <w:marLeft w:val="0"/>
                  <w:marRight w:val="0"/>
                  <w:marTop w:val="0"/>
                  <w:marBottom w:val="0"/>
                  <w:divBdr>
                    <w:top w:val="none" w:sz="0" w:space="0" w:color="auto"/>
                    <w:left w:val="none" w:sz="0" w:space="0" w:color="auto"/>
                    <w:bottom w:val="none" w:sz="0" w:space="0" w:color="auto"/>
                    <w:right w:val="none" w:sz="0" w:space="0" w:color="auto"/>
                  </w:divBdr>
                </w:div>
                <w:div w:id="1497502016">
                  <w:marLeft w:val="0"/>
                  <w:marRight w:val="0"/>
                  <w:marTop w:val="0"/>
                  <w:marBottom w:val="0"/>
                  <w:divBdr>
                    <w:top w:val="none" w:sz="0" w:space="0" w:color="auto"/>
                    <w:left w:val="none" w:sz="0" w:space="0" w:color="auto"/>
                    <w:bottom w:val="none" w:sz="0" w:space="0" w:color="auto"/>
                    <w:right w:val="none" w:sz="0" w:space="0" w:color="auto"/>
                  </w:divBdr>
                </w:div>
                <w:div w:id="1501968799">
                  <w:marLeft w:val="0"/>
                  <w:marRight w:val="0"/>
                  <w:marTop w:val="0"/>
                  <w:marBottom w:val="0"/>
                  <w:divBdr>
                    <w:top w:val="none" w:sz="0" w:space="0" w:color="auto"/>
                    <w:left w:val="none" w:sz="0" w:space="0" w:color="auto"/>
                    <w:bottom w:val="none" w:sz="0" w:space="0" w:color="auto"/>
                    <w:right w:val="none" w:sz="0" w:space="0" w:color="auto"/>
                  </w:divBdr>
                </w:div>
                <w:div w:id="1506627020">
                  <w:marLeft w:val="0"/>
                  <w:marRight w:val="0"/>
                  <w:marTop w:val="0"/>
                  <w:marBottom w:val="0"/>
                  <w:divBdr>
                    <w:top w:val="none" w:sz="0" w:space="0" w:color="auto"/>
                    <w:left w:val="none" w:sz="0" w:space="0" w:color="auto"/>
                    <w:bottom w:val="none" w:sz="0" w:space="0" w:color="auto"/>
                    <w:right w:val="none" w:sz="0" w:space="0" w:color="auto"/>
                  </w:divBdr>
                </w:div>
                <w:div w:id="1507788020">
                  <w:marLeft w:val="0"/>
                  <w:marRight w:val="0"/>
                  <w:marTop w:val="0"/>
                  <w:marBottom w:val="0"/>
                  <w:divBdr>
                    <w:top w:val="none" w:sz="0" w:space="0" w:color="auto"/>
                    <w:left w:val="none" w:sz="0" w:space="0" w:color="auto"/>
                    <w:bottom w:val="none" w:sz="0" w:space="0" w:color="auto"/>
                    <w:right w:val="none" w:sz="0" w:space="0" w:color="auto"/>
                  </w:divBdr>
                </w:div>
                <w:div w:id="1512913560">
                  <w:marLeft w:val="0"/>
                  <w:marRight w:val="0"/>
                  <w:marTop w:val="0"/>
                  <w:marBottom w:val="0"/>
                  <w:divBdr>
                    <w:top w:val="none" w:sz="0" w:space="0" w:color="auto"/>
                    <w:left w:val="none" w:sz="0" w:space="0" w:color="auto"/>
                    <w:bottom w:val="none" w:sz="0" w:space="0" w:color="auto"/>
                    <w:right w:val="none" w:sz="0" w:space="0" w:color="auto"/>
                  </w:divBdr>
                </w:div>
                <w:div w:id="1515070754">
                  <w:marLeft w:val="0"/>
                  <w:marRight w:val="0"/>
                  <w:marTop w:val="0"/>
                  <w:marBottom w:val="0"/>
                  <w:divBdr>
                    <w:top w:val="none" w:sz="0" w:space="0" w:color="auto"/>
                    <w:left w:val="none" w:sz="0" w:space="0" w:color="auto"/>
                    <w:bottom w:val="none" w:sz="0" w:space="0" w:color="auto"/>
                    <w:right w:val="none" w:sz="0" w:space="0" w:color="auto"/>
                  </w:divBdr>
                </w:div>
                <w:div w:id="1517190559">
                  <w:marLeft w:val="0"/>
                  <w:marRight w:val="0"/>
                  <w:marTop w:val="0"/>
                  <w:marBottom w:val="0"/>
                  <w:divBdr>
                    <w:top w:val="none" w:sz="0" w:space="0" w:color="auto"/>
                    <w:left w:val="none" w:sz="0" w:space="0" w:color="auto"/>
                    <w:bottom w:val="none" w:sz="0" w:space="0" w:color="auto"/>
                    <w:right w:val="none" w:sz="0" w:space="0" w:color="auto"/>
                  </w:divBdr>
                </w:div>
                <w:div w:id="1518613682">
                  <w:marLeft w:val="0"/>
                  <w:marRight w:val="0"/>
                  <w:marTop w:val="0"/>
                  <w:marBottom w:val="0"/>
                  <w:divBdr>
                    <w:top w:val="none" w:sz="0" w:space="0" w:color="auto"/>
                    <w:left w:val="none" w:sz="0" w:space="0" w:color="auto"/>
                    <w:bottom w:val="none" w:sz="0" w:space="0" w:color="auto"/>
                    <w:right w:val="none" w:sz="0" w:space="0" w:color="auto"/>
                  </w:divBdr>
                </w:div>
                <w:div w:id="1520006443">
                  <w:marLeft w:val="0"/>
                  <w:marRight w:val="0"/>
                  <w:marTop w:val="0"/>
                  <w:marBottom w:val="0"/>
                  <w:divBdr>
                    <w:top w:val="none" w:sz="0" w:space="0" w:color="auto"/>
                    <w:left w:val="none" w:sz="0" w:space="0" w:color="auto"/>
                    <w:bottom w:val="none" w:sz="0" w:space="0" w:color="auto"/>
                    <w:right w:val="none" w:sz="0" w:space="0" w:color="auto"/>
                  </w:divBdr>
                </w:div>
                <w:div w:id="1529566529">
                  <w:marLeft w:val="0"/>
                  <w:marRight w:val="0"/>
                  <w:marTop w:val="0"/>
                  <w:marBottom w:val="0"/>
                  <w:divBdr>
                    <w:top w:val="none" w:sz="0" w:space="0" w:color="auto"/>
                    <w:left w:val="none" w:sz="0" w:space="0" w:color="auto"/>
                    <w:bottom w:val="none" w:sz="0" w:space="0" w:color="auto"/>
                    <w:right w:val="none" w:sz="0" w:space="0" w:color="auto"/>
                  </w:divBdr>
                </w:div>
                <w:div w:id="1535073892">
                  <w:marLeft w:val="0"/>
                  <w:marRight w:val="0"/>
                  <w:marTop w:val="0"/>
                  <w:marBottom w:val="0"/>
                  <w:divBdr>
                    <w:top w:val="none" w:sz="0" w:space="0" w:color="auto"/>
                    <w:left w:val="none" w:sz="0" w:space="0" w:color="auto"/>
                    <w:bottom w:val="none" w:sz="0" w:space="0" w:color="auto"/>
                    <w:right w:val="none" w:sz="0" w:space="0" w:color="auto"/>
                  </w:divBdr>
                </w:div>
                <w:div w:id="1535146615">
                  <w:marLeft w:val="0"/>
                  <w:marRight w:val="0"/>
                  <w:marTop w:val="0"/>
                  <w:marBottom w:val="0"/>
                  <w:divBdr>
                    <w:top w:val="none" w:sz="0" w:space="0" w:color="auto"/>
                    <w:left w:val="none" w:sz="0" w:space="0" w:color="auto"/>
                    <w:bottom w:val="none" w:sz="0" w:space="0" w:color="auto"/>
                    <w:right w:val="none" w:sz="0" w:space="0" w:color="auto"/>
                  </w:divBdr>
                </w:div>
                <w:div w:id="1542595132">
                  <w:marLeft w:val="0"/>
                  <w:marRight w:val="0"/>
                  <w:marTop w:val="0"/>
                  <w:marBottom w:val="0"/>
                  <w:divBdr>
                    <w:top w:val="none" w:sz="0" w:space="0" w:color="auto"/>
                    <w:left w:val="none" w:sz="0" w:space="0" w:color="auto"/>
                    <w:bottom w:val="none" w:sz="0" w:space="0" w:color="auto"/>
                    <w:right w:val="none" w:sz="0" w:space="0" w:color="auto"/>
                  </w:divBdr>
                </w:div>
                <w:div w:id="1552687471">
                  <w:marLeft w:val="0"/>
                  <w:marRight w:val="0"/>
                  <w:marTop w:val="0"/>
                  <w:marBottom w:val="0"/>
                  <w:divBdr>
                    <w:top w:val="none" w:sz="0" w:space="0" w:color="auto"/>
                    <w:left w:val="none" w:sz="0" w:space="0" w:color="auto"/>
                    <w:bottom w:val="none" w:sz="0" w:space="0" w:color="auto"/>
                    <w:right w:val="none" w:sz="0" w:space="0" w:color="auto"/>
                  </w:divBdr>
                </w:div>
                <w:div w:id="1553692360">
                  <w:marLeft w:val="0"/>
                  <w:marRight w:val="0"/>
                  <w:marTop w:val="0"/>
                  <w:marBottom w:val="0"/>
                  <w:divBdr>
                    <w:top w:val="none" w:sz="0" w:space="0" w:color="auto"/>
                    <w:left w:val="none" w:sz="0" w:space="0" w:color="auto"/>
                    <w:bottom w:val="none" w:sz="0" w:space="0" w:color="auto"/>
                    <w:right w:val="none" w:sz="0" w:space="0" w:color="auto"/>
                  </w:divBdr>
                </w:div>
                <w:div w:id="1556118988">
                  <w:marLeft w:val="0"/>
                  <w:marRight w:val="0"/>
                  <w:marTop w:val="0"/>
                  <w:marBottom w:val="0"/>
                  <w:divBdr>
                    <w:top w:val="none" w:sz="0" w:space="0" w:color="auto"/>
                    <w:left w:val="none" w:sz="0" w:space="0" w:color="auto"/>
                    <w:bottom w:val="none" w:sz="0" w:space="0" w:color="auto"/>
                    <w:right w:val="none" w:sz="0" w:space="0" w:color="auto"/>
                  </w:divBdr>
                </w:div>
                <w:div w:id="1558937592">
                  <w:marLeft w:val="0"/>
                  <w:marRight w:val="0"/>
                  <w:marTop w:val="0"/>
                  <w:marBottom w:val="0"/>
                  <w:divBdr>
                    <w:top w:val="none" w:sz="0" w:space="0" w:color="auto"/>
                    <w:left w:val="none" w:sz="0" w:space="0" w:color="auto"/>
                    <w:bottom w:val="none" w:sz="0" w:space="0" w:color="auto"/>
                    <w:right w:val="none" w:sz="0" w:space="0" w:color="auto"/>
                  </w:divBdr>
                </w:div>
                <w:div w:id="1560550236">
                  <w:marLeft w:val="0"/>
                  <w:marRight w:val="0"/>
                  <w:marTop w:val="0"/>
                  <w:marBottom w:val="0"/>
                  <w:divBdr>
                    <w:top w:val="none" w:sz="0" w:space="0" w:color="auto"/>
                    <w:left w:val="none" w:sz="0" w:space="0" w:color="auto"/>
                    <w:bottom w:val="none" w:sz="0" w:space="0" w:color="auto"/>
                    <w:right w:val="none" w:sz="0" w:space="0" w:color="auto"/>
                  </w:divBdr>
                </w:div>
                <w:div w:id="1560626779">
                  <w:marLeft w:val="0"/>
                  <w:marRight w:val="0"/>
                  <w:marTop w:val="0"/>
                  <w:marBottom w:val="0"/>
                  <w:divBdr>
                    <w:top w:val="none" w:sz="0" w:space="0" w:color="auto"/>
                    <w:left w:val="none" w:sz="0" w:space="0" w:color="auto"/>
                    <w:bottom w:val="none" w:sz="0" w:space="0" w:color="auto"/>
                    <w:right w:val="none" w:sz="0" w:space="0" w:color="auto"/>
                  </w:divBdr>
                </w:div>
                <w:div w:id="1566447450">
                  <w:marLeft w:val="0"/>
                  <w:marRight w:val="0"/>
                  <w:marTop w:val="0"/>
                  <w:marBottom w:val="0"/>
                  <w:divBdr>
                    <w:top w:val="none" w:sz="0" w:space="0" w:color="auto"/>
                    <w:left w:val="none" w:sz="0" w:space="0" w:color="auto"/>
                    <w:bottom w:val="none" w:sz="0" w:space="0" w:color="auto"/>
                    <w:right w:val="none" w:sz="0" w:space="0" w:color="auto"/>
                  </w:divBdr>
                </w:div>
                <w:div w:id="1567259920">
                  <w:marLeft w:val="0"/>
                  <w:marRight w:val="0"/>
                  <w:marTop w:val="0"/>
                  <w:marBottom w:val="0"/>
                  <w:divBdr>
                    <w:top w:val="none" w:sz="0" w:space="0" w:color="auto"/>
                    <w:left w:val="none" w:sz="0" w:space="0" w:color="auto"/>
                    <w:bottom w:val="none" w:sz="0" w:space="0" w:color="auto"/>
                    <w:right w:val="none" w:sz="0" w:space="0" w:color="auto"/>
                  </w:divBdr>
                </w:div>
                <w:div w:id="1575579570">
                  <w:marLeft w:val="0"/>
                  <w:marRight w:val="0"/>
                  <w:marTop w:val="0"/>
                  <w:marBottom w:val="0"/>
                  <w:divBdr>
                    <w:top w:val="none" w:sz="0" w:space="0" w:color="auto"/>
                    <w:left w:val="none" w:sz="0" w:space="0" w:color="auto"/>
                    <w:bottom w:val="none" w:sz="0" w:space="0" w:color="auto"/>
                    <w:right w:val="none" w:sz="0" w:space="0" w:color="auto"/>
                  </w:divBdr>
                </w:div>
                <w:div w:id="1576938273">
                  <w:marLeft w:val="0"/>
                  <w:marRight w:val="0"/>
                  <w:marTop w:val="0"/>
                  <w:marBottom w:val="0"/>
                  <w:divBdr>
                    <w:top w:val="none" w:sz="0" w:space="0" w:color="auto"/>
                    <w:left w:val="none" w:sz="0" w:space="0" w:color="auto"/>
                    <w:bottom w:val="none" w:sz="0" w:space="0" w:color="auto"/>
                    <w:right w:val="none" w:sz="0" w:space="0" w:color="auto"/>
                  </w:divBdr>
                </w:div>
                <w:div w:id="1586645512">
                  <w:marLeft w:val="0"/>
                  <w:marRight w:val="0"/>
                  <w:marTop w:val="0"/>
                  <w:marBottom w:val="0"/>
                  <w:divBdr>
                    <w:top w:val="none" w:sz="0" w:space="0" w:color="auto"/>
                    <w:left w:val="none" w:sz="0" w:space="0" w:color="auto"/>
                    <w:bottom w:val="none" w:sz="0" w:space="0" w:color="auto"/>
                    <w:right w:val="none" w:sz="0" w:space="0" w:color="auto"/>
                  </w:divBdr>
                </w:div>
                <w:div w:id="1592079024">
                  <w:marLeft w:val="0"/>
                  <w:marRight w:val="0"/>
                  <w:marTop w:val="0"/>
                  <w:marBottom w:val="0"/>
                  <w:divBdr>
                    <w:top w:val="none" w:sz="0" w:space="0" w:color="auto"/>
                    <w:left w:val="none" w:sz="0" w:space="0" w:color="auto"/>
                    <w:bottom w:val="none" w:sz="0" w:space="0" w:color="auto"/>
                    <w:right w:val="none" w:sz="0" w:space="0" w:color="auto"/>
                  </w:divBdr>
                </w:div>
                <w:div w:id="1593007448">
                  <w:marLeft w:val="0"/>
                  <w:marRight w:val="0"/>
                  <w:marTop w:val="0"/>
                  <w:marBottom w:val="0"/>
                  <w:divBdr>
                    <w:top w:val="none" w:sz="0" w:space="0" w:color="auto"/>
                    <w:left w:val="none" w:sz="0" w:space="0" w:color="auto"/>
                    <w:bottom w:val="none" w:sz="0" w:space="0" w:color="auto"/>
                    <w:right w:val="none" w:sz="0" w:space="0" w:color="auto"/>
                  </w:divBdr>
                </w:div>
                <w:div w:id="1594975604">
                  <w:marLeft w:val="0"/>
                  <w:marRight w:val="0"/>
                  <w:marTop w:val="0"/>
                  <w:marBottom w:val="0"/>
                  <w:divBdr>
                    <w:top w:val="none" w:sz="0" w:space="0" w:color="auto"/>
                    <w:left w:val="none" w:sz="0" w:space="0" w:color="auto"/>
                    <w:bottom w:val="none" w:sz="0" w:space="0" w:color="auto"/>
                    <w:right w:val="none" w:sz="0" w:space="0" w:color="auto"/>
                  </w:divBdr>
                </w:div>
                <w:div w:id="1603224355">
                  <w:marLeft w:val="0"/>
                  <w:marRight w:val="0"/>
                  <w:marTop w:val="0"/>
                  <w:marBottom w:val="0"/>
                  <w:divBdr>
                    <w:top w:val="none" w:sz="0" w:space="0" w:color="auto"/>
                    <w:left w:val="none" w:sz="0" w:space="0" w:color="auto"/>
                    <w:bottom w:val="none" w:sz="0" w:space="0" w:color="auto"/>
                    <w:right w:val="none" w:sz="0" w:space="0" w:color="auto"/>
                  </w:divBdr>
                </w:div>
                <w:div w:id="1606812352">
                  <w:marLeft w:val="0"/>
                  <w:marRight w:val="0"/>
                  <w:marTop w:val="0"/>
                  <w:marBottom w:val="0"/>
                  <w:divBdr>
                    <w:top w:val="none" w:sz="0" w:space="0" w:color="auto"/>
                    <w:left w:val="none" w:sz="0" w:space="0" w:color="auto"/>
                    <w:bottom w:val="none" w:sz="0" w:space="0" w:color="auto"/>
                    <w:right w:val="none" w:sz="0" w:space="0" w:color="auto"/>
                  </w:divBdr>
                </w:div>
                <w:div w:id="1611275479">
                  <w:marLeft w:val="0"/>
                  <w:marRight w:val="0"/>
                  <w:marTop w:val="0"/>
                  <w:marBottom w:val="0"/>
                  <w:divBdr>
                    <w:top w:val="none" w:sz="0" w:space="0" w:color="auto"/>
                    <w:left w:val="none" w:sz="0" w:space="0" w:color="auto"/>
                    <w:bottom w:val="none" w:sz="0" w:space="0" w:color="auto"/>
                    <w:right w:val="none" w:sz="0" w:space="0" w:color="auto"/>
                  </w:divBdr>
                </w:div>
                <w:div w:id="1611353799">
                  <w:marLeft w:val="0"/>
                  <w:marRight w:val="0"/>
                  <w:marTop w:val="0"/>
                  <w:marBottom w:val="0"/>
                  <w:divBdr>
                    <w:top w:val="none" w:sz="0" w:space="0" w:color="auto"/>
                    <w:left w:val="none" w:sz="0" w:space="0" w:color="auto"/>
                    <w:bottom w:val="none" w:sz="0" w:space="0" w:color="auto"/>
                    <w:right w:val="none" w:sz="0" w:space="0" w:color="auto"/>
                  </w:divBdr>
                </w:div>
                <w:div w:id="1611548491">
                  <w:marLeft w:val="0"/>
                  <w:marRight w:val="0"/>
                  <w:marTop w:val="0"/>
                  <w:marBottom w:val="0"/>
                  <w:divBdr>
                    <w:top w:val="none" w:sz="0" w:space="0" w:color="auto"/>
                    <w:left w:val="none" w:sz="0" w:space="0" w:color="auto"/>
                    <w:bottom w:val="none" w:sz="0" w:space="0" w:color="auto"/>
                    <w:right w:val="none" w:sz="0" w:space="0" w:color="auto"/>
                  </w:divBdr>
                </w:div>
                <w:div w:id="1614364825">
                  <w:marLeft w:val="0"/>
                  <w:marRight w:val="0"/>
                  <w:marTop w:val="0"/>
                  <w:marBottom w:val="0"/>
                  <w:divBdr>
                    <w:top w:val="none" w:sz="0" w:space="0" w:color="auto"/>
                    <w:left w:val="none" w:sz="0" w:space="0" w:color="auto"/>
                    <w:bottom w:val="none" w:sz="0" w:space="0" w:color="auto"/>
                    <w:right w:val="none" w:sz="0" w:space="0" w:color="auto"/>
                  </w:divBdr>
                </w:div>
                <w:div w:id="1615668762">
                  <w:marLeft w:val="0"/>
                  <w:marRight w:val="0"/>
                  <w:marTop w:val="0"/>
                  <w:marBottom w:val="0"/>
                  <w:divBdr>
                    <w:top w:val="none" w:sz="0" w:space="0" w:color="auto"/>
                    <w:left w:val="none" w:sz="0" w:space="0" w:color="auto"/>
                    <w:bottom w:val="none" w:sz="0" w:space="0" w:color="auto"/>
                    <w:right w:val="none" w:sz="0" w:space="0" w:color="auto"/>
                  </w:divBdr>
                </w:div>
                <w:div w:id="1618756481">
                  <w:marLeft w:val="0"/>
                  <w:marRight w:val="0"/>
                  <w:marTop w:val="0"/>
                  <w:marBottom w:val="0"/>
                  <w:divBdr>
                    <w:top w:val="none" w:sz="0" w:space="0" w:color="auto"/>
                    <w:left w:val="none" w:sz="0" w:space="0" w:color="auto"/>
                    <w:bottom w:val="none" w:sz="0" w:space="0" w:color="auto"/>
                    <w:right w:val="none" w:sz="0" w:space="0" w:color="auto"/>
                  </w:divBdr>
                </w:div>
                <w:div w:id="1620719015">
                  <w:marLeft w:val="0"/>
                  <w:marRight w:val="0"/>
                  <w:marTop w:val="0"/>
                  <w:marBottom w:val="0"/>
                  <w:divBdr>
                    <w:top w:val="none" w:sz="0" w:space="0" w:color="auto"/>
                    <w:left w:val="none" w:sz="0" w:space="0" w:color="auto"/>
                    <w:bottom w:val="none" w:sz="0" w:space="0" w:color="auto"/>
                    <w:right w:val="none" w:sz="0" w:space="0" w:color="auto"/>
                  </w:divBdr>
                </w:div>
                <w:div w:id="1625775026">
                  <w:marLeft w:val="0"/>
                  <w:marRight w:val="0"/>
                  <w:marTop w:val="0"/>
                  <w:marBottom w:val="0"/>
                  <w:divBdr>
                    <w:top w:val="none" w:sz="0" w:space="0" w:color="auto"/>
                    <w:left w:val="none" w:sz="0" w:space="0" w:color="auto"/>
                    <w:bottom w:val="none" w:sz="0" w:space="0" w:color="auto"/>
                    <w:right w:val="none" w:sz="0" w:space="0" w:color="auto"/>
                  </w:divBdr>
                </w:div>
                <w:div w:id="1627619061">
                  <w:marLeft w:val="0"/>
                  <w:marRight w:val="0"/>
                  <w:marTop w:val="0"/>
                  <w:marBottom w:val="0"/>
                  <w:divBdr>
                    <w:top w:val="none" w:sz="0" w:space="0" w:color="auto"/>
                    <w:left w:val="none" w:sz="0" w:space="0" w:color="auto"/>
                    <w:bottom w:val="none" w:sz="0" w:space="0" w:color="auto"/>
                    <w:right w:val="none" w:sz="0" w:space="0" w:color="auto"/>
                  </w:divBdr>
                </w:div>
                <w:div w:id="1629892022">
                  <w:marLeft w:val="0"/>
                  <w:marRight w:val="0"/>
                  <w:marTop w:val="0"/>
                  <w:marBottom w:val="0"/>
                  <w:divBdr>
                    <w:top w:val="none" w:sz="0" w:space="0" w:color="auto"/>
                    <w:left w:val="none" w:sz="0" w:space="0" w:color="auto"/>
                    <w:bottom w:val="none" w:sz="0" w:space="0" w:color="auto"/>
                    <w:right w:val="none" w:sz="0" w:space="0" w:color="auto"/>
                  </w:divBdr>
                </w:div>
                <w:div w:id="1631204523">
                  <w:marLeft w:val="0"/>
                  <w:marRight w:val="0"/>
                  <w:marTop w:val="0"/>
                  <w:marBottom w:val="0"/>
                  <w:divBdr>
                    <w:top w:val="none" w:sz="0" w:space="0" w:color="auto"/>
                    <w:left w:val="none" w:sz="0" w:space="0" w:color="auto"/>
                    <w:bottom w:val="none" w:sz="0" w:space="0" w:color="auto"/>
                    <w:right w:val="none" w:sz="0" w:space="0" w:color="auto"/>
                  </w:divBdr>
                </w:div>
                <w:div w:id="1636986675">
                  <w:marLeft w:val="0"/>
                  <w:marRight w:val="0"/>
                  <w:marTop w:val="0"/>
                  <w:marBottom w:val="0"/>
                  <w:divBdr>
                    <w:top w:val="none" w:sz="0" w:space="0" w:color="auto"/>
                    <w:left w:val="none" w:sz="0" w:space="0" w:color="auto"/>
                    <w:bottom w:val="none" w:sz="0" w:space="0" w:color="auto"/>
                    <w:right w:val="none" w:sz="0" w:space="0" w:color="auto"/>
                  </w:divBdr>
                </w:div>
                <w:div w:id="1640719575">
                  <w:marLeft w:val="0"/>
                  <w:marRight w:val="0"/>
                  <w:marTop w:val="0"/>
                  <w:marBottom w:val="0"/>
                  <w:divBdr>
                    <w:top w:val="none" w:sz="0" w:space="0" w:color="auto"/>
                    <w:left w:val="none" w:sz="0" w:space="0" w:color="auto"/>
                    <w:bottom w:val="none" w:sz="0" w:space="0" w:color="auto"/>
                    <w:right w:val="none" w:sz="0" w:space="0" w:color="auto"/>
                  </w:divBdr>
                </w:div>
                <w:div w:id="1642342612">
                  <w:marLeft w:val="0"/>
                  <w:marRight w:val="0"/>
                  <w:marTop w:val="0"/>
                  <w:marBottom w:val="0"/>
                  <w:divBdr>
                    <w:top w:val="none" w:sz="0" w:space="0" w:color="auto"/>
                    <w:left w:val="none" w:sz="0" w:space="0" w:color="auto"/>
                    <w:bottom w:val="none" w:sz="0" w:space="0" w:color="auto"/>
                    <w:right w:val="none" w:sz="0" w:space="0" w:color="auto"/>
                  </w:divBdr>
                </w:div>
                <w:div w:id="1642879823">
                  <w:marLeft w:val="0"/>
                  <w:marRight w:val="0"/>
                  <w:marTop w:val="0"/>
                  <w:marBottom w:val="0"/>
                  <w:divBdr>
                    <w:top w:val="none" w:sz="0" w:space="0" w:color="auto"/>
                    <w:left w:val="none" w:sz="0" w:space="0" w:color="auto"/>
                    <w:bottom w:val="none" w:sz="0" w:space="0" w:color="auto"/>
                    <w:right w:val="none" w:sz="0" w:space="0" w:color="auto"/>
                  </w:divBdr>
                </w:div>
                <w:div w:id="1647779737">
                  <w:marLeft w:val="0"/>
                  <w:marRight w:val="0"/>
                  <w:marTop w:val="0"/>
                  <w:marBottom w:val="0"/>
                  <w:divBdr>
                    <w:top w:val="none" w:sz="0" w:space="0" w:color="auto"/>
                    <w:left w:val="none" w:sz="0" w:space="0" w:color="auto"/>
                    <w:bottom w:val="none" w:sz="0" w:space="0" w:color="auto"/>
                    <w:right w:val="none" w:sz="0" w:space="0" w:color="auto"/>
                  </w:divBdr>
                </w:div>
                <w:div w:id="1659920592">
                  <w:marLeft w:val="0"/>
                  <w:marRight w:val="0"/>
                  <w:marTop w:val="0"/>
                  <w:marBottom w:val="0"/>
                  <w:divBdr>
                    <w:top w:val="none" w:sz="0" w:space="0" w:color="auto"/>
                    <w:left w:val="none" w:sz="0" w:space="0" w:color="auto"/>
                    <w:bottom w:val="none" w:sz="0" w:space="0" w:color="auto"/>
                    <w:right w:val="none" w:sz="0" w:space="0" w:color="auto"/>
                  </w:divBdr>
                </w:div>
                <w:div w:id="1662153606">
                  <w:marLeft w:val="0"/>
                  <w:marRight w:val="0"/>
                  <w:marTop w:val="0"/>
                  <w:marBottom w:val="0"/>
                  <w:divBdr>
                    <w:top w:val="none" w:sz="0" w:space="0" w:color="auto"/>
                    <w:left w:val="none" w:sz="0" w:space="0" w:color="auto"/>
                    <w:bottom w:val="none" w:sz="0" w:space="0" w:color="auto"/>
                    <w:right w:val="none" w:sz="0" w:space="0" w:color="auto"/>
                  </w:divBdr>
                </w:div>
                <w:div w:id="1662925955">
                  <w:marLeft w:val="0"/>
                  <w:marRight w:val="0"/>
                  <w:marTop w:val="0"/>
                  <w:marBottom w:val="0"/>
                  <w:divBdr>
                    <w:top w:val="none" w:sz="0" w:space="0" w:color="auto"/>
                    <w:left w:val="none" w:sz="0" w:space="0" w:color="auto"/>
                    <w:bottom w:val="none" w:sz="0" w:space="0" w:color="auto"/>
                    <w:right w:val="none" w:sz="0" w:space="0" w:color="auto"/>
                  </w:divBdr>
                </w:div>
                <w:div w:id="1666400042">
                  <w:marLeft w:val="0"/>
                  <w:marRight w:val="0"/>
                  <w:marTop w:val="0"/>
                  <w:marBottom w:val="0"/>
                  <w:divBdr>
                    <w:top w:val="none" w:sz="0" w:space="0" w:color="auto"/>
                    <w:left w:val="none" w:sz="0" w:space="0" w:color="auto"/>
                    <w:bottom w:val="none" w:sz="0" w:space="0" w:color="auto"/>
                    <w:right w:val="none" w:sz="0" w:space="0" w:color="auto"/>
                  </w:divBdr>
                </w:div>
                <w:div w:id="1666712809">
                  <w:marLeft w:val="0"/>
                  <w:marRight w:val="0"/>
                  <w:marTop w:val="0"/>
                  <w:marBottom w:val="0"/>
                  <w:divBdr>
                    <w:top w:val="none" w:sz="0" w:space="0" w:color="auto"/>
                    <w:left w:val="none" w:sz="0" w:space="0" w:color="auto"/>
                    <w:bottom w:val="none" w:sz="0" w:space="0" w:color="auto"/>
                    <w:right w:val="none" w:sz="0" w:space="0" w:color="auto"/>
                  </w:divBdr>
                </w:div>
                <w:div w:id="1669364052">
                  <w:marLeft w:val="0"/>
                  <w:marRight w:val="0"/>
                  <w:marTop w:val="0"/>
                  <w:marBottom w:val="0"/>
                  <w:divBdr>
                    <w:top w:val="none" w:sz="0" w:space="0" w:color="auto"/>
                    <w:left w:val="none" w:sz="0" w:space="0" w:color="auto"/>
                    <w:bottom w:val="none" w:sz="0" w:space="0" w:color="auto"/>
                    <w:right w:val="none" w:sz="0" w:space="0" w:color="auto"/>
                  </w:divBdr>
                </w:div>
                <w:div w:id="1669865668">
                  <w:marLeft w:val="0"/>
                  <w:marRight w:val="0"/>
                  <w:marTop w:val="0"/>
                  <w:marBottom w:val="0"/>
                  <w:divBdr>
                    <w:top w:val="none" w:sz="0" w:space="0" w:color="auto"/>
                    <w:left w:val="none" w:sz="0" w:space="0" w:color="auto"/>
                    <w:bottom w:val="none" w:sz="0" w:space="0" w:color="auto"/>
                    <w:right w:val="none" w:sz="0" w:space="0" w:color="auto"/>
                  </w:divBdr>
                </w:div>
                <w:div w:id="1675180493">
                  <w:marLeft w:val="0"/>
                  <w:marRight w:val="0"/>
                  <w:marTop w:val="0"/>
                  <w:marBottom w:val="0"/>
                  <w:divBdr>
                    <w:top w:val="none" w:sz="0" w:space="0" w:color="auto"/>
                    <w:left w:val="none" w:sz="0" w:space="0" w:color="auto"/>
                    <w:bottom w:val="none" w:sz="0" w:space="0" w:color="auto"/>
                    <w:right w:val="none" w:sz="0" w:space="0" w:color="auto"/>
                  </w:divBdr>
                </w:div>
                <w:div w:id="1675381349">
                  <w:marLeft w:val="0"/>
                  <w:marRight w:val="0"/>
                  <w:marTop w:val="0"/>
                  <w:marBottom w:val="0"/>
                  <w:divBdr>
                    <w:top w:val="none" w:sz="0" w:space="0" w:color="auto"/>
                    <w:left w:val="none" w:sz="0" w:space="0" w:color="auto"/>
                    <w:bottom w:val="none" w:sz="0" w:space="0" w:color="auto"/>
                    <w:right w:val="none" w:sz="0" w:space="0" w:color="auto"/>
                  </w:divBdr>
                </w:div>
                <w:div w:id="1676612140">
                  <w:marLeft w:val="0"/>
                  <w:marRight w:val="0"/>
                  <w:marTop w:val="0"/>
                  <w:marBottom w:val="0"/>
                  <w:divBdr>
                    <w:top w:val="none" w:sz="0" w:space="0" w:color="auto"/>
                    <w:left w:val="none" w:sz="0" w:space="0" w:color="auto"/>
                    <w:bottom w:val="none" w:sz="0" w:space="0" w:color="auto"/>
                    <w:right w:val="none" w:sz="0" w:space="0" w:color="auto"/>
                  </w:divBdr>
                </w:div>
                <w:div w:id="1677071714">
                  <w:marLeft w:val="0"/>
                  <w:marRight w:val="0"/>
                  <w:marTop w:val="0"/>
                  <w:marBottom w:val="0"/>
                  <w:divBdr>
                    <w:top w:val="none" w:sz="0" w:space="0" w:color="auto"/>
                    <w:left w:val="none" w:sz="0" w:space="0" w:color="auto"/>
                    <w:bottom w:val="none" w:sz="0" w:space="0" w:color="auto"/>
                    <w:right w:val="none" w:sz="0" w:space="0" w:color="auto"/>
                  </w:divBdr>
                </w:div>
                <w:div w:id="1678071044">
                  <w:marLeft w:val="0"/>
                  <w:marRight w:val="0"/>
                  <w:marTop w:val="0"/>
                  <w:marBottom w:val="0"/>
                  <w:divBdr>
                    <w:top w:val="none" w:sz="0" w:space="0" w:color="auto"/>
                    <w:left w:val="none" w:sz="0" w:space="0" w:color="auto"/>
                    <w:bottom w:val="none" w:sz="0" w:space="0" w:color="auto"/>
                    <w:right w:val="none" w:sz="0" w:space="0" w:color="auto"/>
                  </w:divBdr>
                </w:div>
                <w:div w:id="1678926989">
                  <w:marLeft w:val="0"/>
                  <w:marRight w:val="0"/>
                  <w:marTop w:val="0"/>
                  <w:marBottom w:val="0"/>
                  <w:divBdr>
                    <w:top w:val="none" w:sz="0" w:space="0" w:color="auto"/>
                    <w:left w:val="none" w:sz="0" w:space="0" w:color="auto"/>
                    <w:bottom w:val="none" w:sz="0" w:space="0" w:color="auto"/>
                    <w:right w:val="none" w:sz="0" w:space="0" w:color="auto"/>
                  </w:divBdr>
                </w:div>
                <w:div w:id="1683125532">
                  <w:marLeft w:val="0"/>
                  <w:marRight w:val="0"/>
                  <w:marTop w:val="0"/>
                  <w:marBottom w:val="0"/>
                  <w:divBdr>
                    <w:top w:val="none" w:sz="0" w:space="0" w:color="auto"/>
                    <w:left w:val="none" w:sz="0" w:space="0" w:color="auto"/>
                    <w:bottom w:val="none" w:sz="0" w:space="0" w:color="auto"/>
                    <w:right w:val="none" w:sz="0" w:space="0" w:color="auto"/>
                  </w:divBdr>
                </w:div>
                <w:div w:id="1687831209">
                  <w:marLeft w:val="0"/>
                  <w:marRight w:val="0"/>
                  <w:marTop w:val="0"/>
                  <w:marBottom w:val="0"/>
                  <w:divBdr>
                    <w:top w:val="none" w:sz="0" w:space="0" w:color="auto"/>
                    <w:left w:val="none" w:sz="0" w:space="0" w:color="auto"/>
                    <w:bottom w:val="none" w:sz="0" w:space="0" w:color="auto"/>
                    <w:right w:val="none" w:sz="0" w:space="0" w:color="auto"/>
                  </w:divBdr>
                </w:div>
                <w:div w:id="1690177697">
                  <w:marLeft w:val="0"/>
                  <w:marRight w:val="0"/>
                  <w:marTop w:val="0"/>
                  <w:marBottom w:val="0"/>
                  <w:divBdr>
                    <w:top w:val="none" w:sz="0" w:space="0" w:color="auto"/>
                    <w:left w:val="none" w:sz="0" w:space="0" w:color="auto"/>
                    <w:bottom w:val="none" w:sz="0" w:space="0" w:color="auto"/>
                    <w:right w:val="none" w:sz="0" w:space="0" w:color="auto"/>
                  </w:divBdr>
                </w:div>
                <w:div w:id="1692222211">
                  <w:marLeft w:val="0"/>
                  <w:marRight w:val="0"/>
                  <w:marTop w:val="0"/>
                  <w:marBottom w:val="0"/>
                  <w:divBdr>
                    <w:top w:val="none" w:sz="0" w:space="0" w:color="auto"/>
                    <w:left w:val="none" w:sz="0" w:space="0" w:color="auto"/>
                    <w:bottom w:val="none" w:sz="0" w:space="0" w:color="auto"/>
                    <w:right w:val="none" w:sz="0" w:space="0" w:color="auto"/>
                  </w:divBdr>
                </w:div>
                <w:div w:id="1692225317">
                  <w:marLeft w:val="0"/>
                  <w:marRight w:val="0"/>
                  <w:marTop w:val="0"/>
                  <w:marBottom w:val="0"/>
                  <w:divBdr>
                    <w:top w:val="none" w:sz="0" w:space="0" w:color="auto"/>
                    <w:left w:val="none" w:sz="0" w:space="0" w:color="auto"/>
                    <w:bottom w:val="none" w:sz="0" w:space="0" w:color="auto"/>
                    <w:right w:val="none" w:sz="0" w:space="0" w:color="auto"/>
                  </w:divBdr>
                </w:div>
                <w:div w:id="1694764706">
                  <w:marLeft w:val="0"/>
                  <w:marRight w:val="0"/>
                  <w:marTop w:val="0"/>
                  <w:marBottom w:val="0"/>
                  <w:divBdr>
                    <w:top w:val="none" w:sz="0" w:space="0" w:color="auto"/>
                    <w:left w:val="none" w:sz="0" w:space="0" w:color="auto"/>
                    <w:bottom w:val="none" w:sz="0" w:space="0" w:color="auto"/>
                    <w:right w:val="none" w:sz="0" w:space="0" w:color="auto"/>
                  </w:divBdr>
                </w:div>
                <w:div w:id="1703940177">
                  <w:marLeft w:val="0"/>
                  <w:marRight w:val="0"/>
                  <w:marTop w:val="0"/>
                  <w:marBottom w:val="0"/>
                  <w:divBdr>
                    <w:top w:val="none" w:sz="0" w:space="0" w:color="auto"/>
                    <w:left w:val="none" w:sz="0" w:space="0" w:color="auto"/>
                    <w:bottom w:val="none" w:sz="0" w:space="0" w:color="auto"/>
                    <w:right w:val="none" w:sz="0" w:space="0" w:color="auto"/>
                  </w:divBdr>
                </w:div>
                <w:div w:id="1703968584">
                  <w:marLeft w:val="0"/>
                  <w:marRight w:val="0"/>
                  <w:marTop w:val="0"/>
                  <w:marBottom w:val="0"/>
                  <w:divBdr>
                    <w:top w:val="none" w:sz="0" w:space="0" w:color="auto"/>
                    <w:left w:val="none" w:sz="0" w:space="0" w:color="auto"/>
                    <w:bottom w:val="none" w:sz="0" w:space="0" w:color="auto"/>
                    <w:right w:val="none" w:sz="0" w:space="0" w:color="auto"/>
                  </w:divBdr>
                </w:div>
                <w:div w:id="1705060880">
                  <w:marLeft w:val="0"/>
                  <w:marRight w:val="0"/>
                  <w:marTop w:val="0"/>
                  <w:marBottom w:val="0"/>
                  <w:divBdr>
                    <w:top w:val="none" w:sz="0" w:space="0" w:color="auto"/>
                    <w:left w:val="none" w:sz="0" w:space="0" w:color="auto"/>
                    <w:bottom w:val="none" w:sz="0" w:space="0" w:color="auto"/>
                    <w:right w:val="none" w:sz="0" w:space="0" w:color="auto"/>
                  </w:divBdr>
                </w:div>
                <w:div w:id="1709990972">
                  <w:marLeft w:val="0"/>
                  <w:marRight w:val="0"/>
                  <w:marTop w:val="0"/>
                  <w:marBottom w:val="0"/>
                  <w:divBdr>
                    <w:top w:val="none" w:sz="0" w:space="0" w:color="auto"/>
                    <w:left w:val="none" w:sz="0" w:space="0" w:color="auto"/>
                    <w:bottom w:val="none" w:sz="0" w:space="0" w:color="auto"/>
                    <w:right w:val="none" w:sz="0" w:space="0" w:color="auto"/>
                  </w:divBdr>
                </w:div>
                <w:div w:id="1710182869">
                  <w:marLeft w:val="0"/>
                  <w:marRight w:val="0"/>
                  <w:marTop w:val="0"/>
                  <w:marBottom w:val="0"/>
                  <w:divBdr>
                    <w:top w:val="none" w:sz="0" w:space="0" w:color="auto"/>
                    <w:left w:val="none" w:sz="0" w:space="0" w:color="auto"/>
                    <w:bottom w:val="none" w:sz="0" w:space="0" w:color="auto"/>
                    <w:right w:val="none" w:sz="0" w:space="0" w:color="auto"/>
                  </w:divBdr>
                </w:div>
                <w:div w:id="1713504283">
                  <w:marLeft w:val="0"/>
                  <w:marRight w:val="0"/>
                  <w:marTop w:val="0"/>
                  <w:marBottom w:val="0"/>
                  <w:divBdr>
                    <w:top w:val="none" w:sz="0" w:space="0" w:color="auto"/>
                    <w:left w:val="none" w:sz="0" w:space="0" w:color="auto"/>
                    <w:bottom w:val="none" w:sz="0" w:space="0" w:color="auto"/>
                    <w:right w:val="none" w:sz="0" w:space="0" w:color="auto"/>
                  </w:divBdr>
                </w:div>
                <w:div w:id="1714842123">
                  <w:marLeft w:val="0"/>
                  <w:marRight w:val="0"/>
                  <w:marTop w:val="0"/>
                  <w:marBottom w:val="0"/>
                  <w:divBdr>
                    <w:top w:val="none" w:sz="0" w:space="0" w:color="auto"/>
                    <w:left w:val="none" w:sz="0" w:space="0" w:color="auto"/>
                    <w:bottom w:val="none" w:sz="0" w:space="0" w:color="auto"/>
                    <w:right w:val="none" w:sz="0" w:space="0" w:color="auto"/>
                  </w:divBdr>
                </w:div>
                <w:div w:id="1717119441">
                  <w:marLeft w:val="0"/>
                  <w:marRight w:val="0"/>
                  <w:marTop w:val="0"/>
                  <w:marBottom w:val="0"/>
                  <w:divBdr>
                    <w:top w:val="none" w:sz="0" w:space="0" w:color="auto"/>
                    <w:left w:val="none" w:sz="0" w:space="0" w:color="auto"/>
                    <w:bottom w:val="none" w:sz="0" w:space="0" w:color="auto"/>
                    <w:right w:val="none" w:sz="0" w:space="0" w:color="auto"/>
                  </w:divBdr>
                </w:div>
                <w:div w:id="1718626746">
                  <w:marLeft w:val="0"/>
                  <w:marRight w:val="0"/>
                  <w:marTop w:val="0"/>
                  <w:marBottom w:val="0"/>
                  <w:divBdr>
                    <w:top w:val="none" w:sz="0" w:space="0" w:color="auto"/>
                    <w:left w:val="none" w:sz="0" w:space="0" w:color="auto"/>
                    <w:bottom w:val="none" w:sz="0" w:space="0" w:color="auto"/>
                    <w:right w:val="none" w:sz="0" w:space="0" w:color="auto"/>
                  </w:divBdr>
                </w:div>
                <w:div w:id="1719546368">
                  <w:marLeft w:val="0"/>
                  <w:marRight w:val="0"/>
                  <w:marTop w:val="0"/>
                  <w:marBottom w:val="0"/>
                  <w:divBdr>
                    <w:top w:val="none" w:sz="0" w:space="0" w:color="auto"/>
                    <w:left w:val="none" w:sz="0" w:space="0" w:color="auto"/>
                    <w:bottom w:val="none" w:sz="0" w:space="0" w:color="auto"/>
                    <w:right w:val="none" w:sz="0" w:space="0" w:color="auto"/>
                  </w:divBdr>
                </w:div>
                <w:div w:id="1726836710">
                  <w:marLeft w:val="0"/>
                  <w:marRight w:val="0"/>
                  <w:marTop w:val="0"/>
                  <w:marBottom w:val="0"/>
                  <w:divBdr>
                    <w:top w:val="none" w:sz="0" w:space="0" w:color="auto"/>
                    <w:left w:val="none" w:sz="0" w:space="0" w:color="auto"/>
                    <w:bottom w:val="none" w:sz="0" w:space="0" w:color="auto"/>
                    <w:right w:val="none" w:sz="0" w:space="0" w:color="auto"/>
                  </w:divBdr>
                </w:div>
                <w:div w:id="1728214754">
                  <w:marLeft w:val="0"/>
                  <w:marRight w:val="0"/>
                  <w:marTop w:val="0"/>
                  <w:marBottom w:val="0"/>
                  <w:divBdr>
                    <w:top w:val="none" w:sz="0" w:space="0" w:color="auto"/>
                    <w:left w:val="none" w:sz="0" w:space="0" w:color="auto"/>
                    <w:bottom w:val="none" w:sz="0" w:space="0" w:color="auto"/>
                    <w:right w:val="none" w:sz="0" w:space="0" w:color="auto"/>
                  </w:divBdr>
                </w:div>
                <w:div w:id="1735883594">
                  <w:marLeft w:val="0"/>
                  <w:marRight w:val="0"/>
                  <w:marTop w:val="0"/>
                  <w:marBottom w:val="0"/>
                  <w:divBdr>
                    <w:top w:val="none" w:sz="0" w:space="0" w:color="auto"/>
                    <w:left w:val="none" w:sz="0" w:space="0" w:color="auto"/>
                    <w:bottom w:val="none" w:sz="0" w:space="0" w:color="auto"/>
                    <w:right w:val="none" w:sz="0" w:space="0" w:color="auto"/>
                  </w:divBdr>
                </w:div>
                <w:div w:id="1738553074">
                  <w:marLeft w:val="0"/>
                  <w:marRight w:val="0"/>
                  <w:marTop w:val="0"/>
                  <w:marBottom w:val="0"/>
                  <w:divBdr>
                    <w:top w:val="none" w:sz="0" w:space="0" w:color="auto"/>
                    <w:left w:val="none" w:sz="0" w:space="0" w:color="auto"/>
                    <w:bottom w:val="none" w:sz="0" w:space="0" w:color="auto"/>
                    <w:right w:val="none" w:sz="0" w:space="0" w:color="auto"/>
                  </w:divBdr>
                </w:div>
                <w:div w:id="1744717325">
                  <w:marLeft w:val="0"/>
                  <w:marRight w:val="0"/>
                  <w:marTop w:val="0"/>
                  <w:marBottom w:val="0"/>
                  <w:divBdr>
                    <w:top w:val="none" w:sz="0" w:space="0" w:color="auto"/>
                    <w:left w:val="none" w:sz="0" w:space="0" w:color="auto"/>
                    <w:bottom w:val="none" w:sz="0" w:space="0" w:color="auto"/>
                    <w:right w:val="none" w:sz="0" w:space="0" w:color="auto"/>
                  </w:divBdr>
                </w:div>
                <w:div w:id="1749228921">
                  <w:marLeft w:val="0"/>
                  <w:marRight w:val="0"/>
                  <w:marTop w:val="0"/>
                  <w:marBottom w:val="0"/>
                  <w:divBdr>
                    <w:top w:val="none" w:sz="0" w:space="0" w:color="auto"/>
                    <w:left w:val="none" w:sz="0" w:space="0" w:color="auto"/>
                    <w:bottom w:val="none" w:sz="0" w:space="0" w:color="auto"/>
                    <w:right w:val="none" w:sz="0" w:space="0" w:color="auto"/>
                  </w:divBdr>
                </w:div>
                <w:div w:id="1749572126">
                  <w:marLeft w:val="0"/>
                  <w:marRight w:val="0"/>
                  <w:marTop w:val="0"/>
                  <w:marBottom w:val="0"/>
                  <w:divBdr>
                    <w:top w:val="none" w:sz="0" w:space="0" w:color="auto"/>
                    <w:left w:val="none" w:sz="0" w:space="0" w:color="auto"/>
                    <w:bottom w:val="none" w:sz="0" w:space="0" w:color="auto"/>
                    <w:right w:val="none" w:sz="0" w:space="0" w:color="auto"/>
                  </w:divBdr>
                </w:div>
                <w:div w:id="1752310904">
                  <w:marLeft w:val="0"/>
                  <w:marRight w:val="0"/>
                  <w:marTop w:val="0"/>
                  <w:marBottom w:val="0"/>
                  <w:divBdr>
                    <w:top w:val="none" w:sz="0" w:space="0" w:color="auto"/>
                    <w:left w:val="none" w:sz="0" w:space="0" w:color="auto"/>
                    <w:bottom w:val="none" w:sz="0" w:space="0" w:color="auto"/>
                    <w:right w:val="none" w:sz="0" w:space="0" w:color="auto"/>
                  </w:divBdr>
                </w:div>
                <w:div w:id="1753505627">
                  <w:marLeft w:val="0"/>
                  <w:marRight w:val="0"/>
                  <w:marTop w:val="0"/>
                  <w:marBottom w:val="0"/>
                  <w:divBdr>
                    <w:top w:val="none" w:sz="0" w:space="0" w:color="auto"/>
                    <w:left w:val="none" w:sz="0" w:space="0" w:color="auto"/>
                    <w:bottom w:val="none" w:sz="0" w:space="0" w:color="auto"/>
                    <w:right w:val="none" w:sz="0" w:space="0" w:color="auto"/>
                  </w:divBdr>
                </w:div>
                <w:div w:id="1757706308">
                  <w:marLeft w:val="0"/>
                  <w:marRight w:val="0"/>
                  <w:marTop w:val="0"/>
                  <w:marBottom w:val="0"/>
                  <w:divBdr>
                    <w:top w:val="none" w:sz="0" w:space="0" w:color="auto"/>
                    <w:left w:val="none" w:sz="0" w:space="0" w:color="auto"/>
                    <w:bottom w:val="none" w:sz="0" w:space="0" w:color="auto"/>
                    <w:right w:val="none" w:sz="0" w:space="0" w:color="auto"/>
                  </w:divBdr>
                </w:div>
                <w:div w:id="1764498916">
                  <w:marLeft w:val="0"/>
                  <w:marRight w:val="0"/>
                  <w:marTop w:val="0"/>
                  <w:marBottom w:val="0"/>
                  <w:divBdr>
                    <w:top w:val="none" w:sz="0" w:space="0" w:color="auto"/>
                    <w:left w:val="none" w:sz="0" w:space="0" w:color="auto"/>
                    <w:bottom w:val="none" w:sz="0" w:space="0" w:color="auto"/>
                    <w:right w:val="none" w:sz="0" w:space="0" w:color="auto"/>
                  </w:divBdr>
                </w:div>
                <w:div w:id="1766344235">
                  <w:marLeft w:val="0"/>
                  <w:marRight w:val="0"/>
                  <w:marTop w:val="0"/>
                  <w:marBottom w:val="0"/>
                  <w:divBdr>
                    <w:top w:val="none" w:sz="0" w:space="0" w:color="auto"/>
                    <w:left w:val="none" w:sz="0" w:space="0" w:color="auto"/>
                    <w:bottom w:val="none" w:sz="0" w:space="0" w:color="auto"/>
                    <w:right w:val="none" w:sz="0" w:space="0" w:color="auto"/>
                  </w:divBdr>
                </w:div>
                <w:div w:id="1766415444">
                  <w:marLeft w:val="0"/>
                  <w:marRight w:val="0"/>
                  <w:marTop w:val="0"/>
                  <w:marBottom w:val="0"/>
                  <w:divBdr>
                    <w:top w:val="none" w:sz="0" w:space="0" w:color="auto"/>
                    <w:left w:val="none" w:sz="0" w:space="0" w:color="auto"/>
                    <w:bottom w:val="none" w:sz="0" w:space="0" w:color="auto"/>
                    <w:right w:val="none" w:sz="0" w:space="0" w:color="auto"/>
                  </w:divBdr>
                </w:div>
                <w:div w:id="1767772065">
                  <w:marLeft w:val="0"/>
                  <w:marRight w:val="0"/>
                  <w:marTop w:val="0"/>
                  <w:marBottom w:val="0"/>
                  <w:divBdr>
                    <w:top w:val="none" w:sz="0" w:space="0" w:color="auto"/>
                    <w:left w:val="none" w:sz="0" w:space="0" w:color="auto"/>
                    <w:bottom w:val="none" w:sz="0" w:space="0" w:color="auto"/>
                    <w:right w:val="none" w:sz="0" w:space="0" w:color="auto"/>
                  </w:divBdr>
                </w:div>
                <w:div w:id="1769497002">
                  <w:marLeft w:val="0"/>
                  <w:marRight w:val="0"/>
                  <w:marTop w:val="0"/>
                  <w:marBottom w:val="0"/>
                  <w:divBdr>
                    <w:top w:val="none" w:sz="0" w:space="0" w:color="auto"/>
                    <w:left w:val="none" w:sz="0" w:space="0" w:color="auto"/>
                    <w:bottom w:val="none" w:sz="0" w:space="0" w:color="auto"/>
                    <w:right w:val="none" w:sz="0" w:space="0" w:color="auto"/>
                  </w:divBdr>
                </w:div>
                <w:div w:id="1772898556">
                  <w:marLeft w:val="0"/>
                  <w:marRight w:val="0"/>
                  <w:marTop w:val="0"/>
                  <w:marBottom w:val="0"/>
                  <w:divBdr>
                    <w:top w:val="none" w:sz="0" w:space="0" w:color="auto"/>
                    <w:left w:val="none" w:sz="0" w:space="0" w:color="auto"/>
                    <w:bottom w:val="none" w:sz="0" w:space="0" w:color="auto"/>
                    <w:right w:val="none" w:sz="0" w:space="0" w:color="auto"/>
                  </w:divBdr>
                </w:div>
                <w:div w:id="1774130084">
                  <w:marLeft w:val="0"/>
                  <w:marRight w:val="0"/>
                  <w:marTop w:val="0"/>
                  <w:marBottom w:val="0"/>
                  <w:divBdr>
                    <w:top w:val="none" w:sz="0" w:space="0" w:color="auto"/>
                    <w:left w:val="none" w:sz="0" w:space="0" w:color="auto"/>
                    <w:bottom w:val="none" w:sz="0" w:space="0" w:color="auto"/>
                    <w:right w:val="none" w:sz="0" w:space="0" w:color="auto"/>
                  </w:divBdr>
                </w:div>
                <w:div w:id="1775637729">
                  <w:marLeft w:val="0"/>
                  <w:marRight w:val="0"/>
                  <w:marTop w:val="0"/>
                  <w:marBottom w:val="0"/>
                  <w:divBdr>
                    <w:top w:val="none" w:sz="0" w:space="0" w:color="auto"/>
                    <w:left w:val="none" w:sz="0" w:space="0" w:color="auto"/>
                    <w:bottom w:val="none" w:sz="0" w:space="0" w:color="auto"/>
                    <w:right w:val="none" w:sz="0" w:space="0" w:color="auto"/>
                  </w:divBdr>
                </w:div>
                <w:div w:id="1781954762">
                  <w:marLeft w:val="0"/>
                  <w:marRight w:val="0"/>
                  <w:marTop w:val="0"/>
                  <w:marBottom w:val="0"/>
                  <w:divBdr>
                    <w:top w:val="none" w:sz="0" w:space="0" w:color="auto"/>
                    <w:left w:val="none" w:sz="0" w:space="0" w:color="auto"/>
                    <w:bottom w:val="none" w:sz="0" w:space="0" w:color="auto"/>
                    <w:right w:val="none" w:sz="0" w:space="0" w:color="auto"/>
                  </w:divBdr>
                </w:div>
                <w:div w:id="1789811287">
                  <w:marLeft w:val="0"/>
                  <w:marRight w:val="0"/>
                  <w:marTop w:val="0"/>
                  <w:marBottom w:val="0"/>
                  <w:divBdr>
                    <w:top w:val="none" w:sz="0" w:space="0" w:color="auto"/>
                    <w:left w:val="none" w:sz="0" w:space="0" w:color="auto"/>
                    <w:bottom w:val="none" w:sz="0" w:space="0" w:color="auto"/>
                    <w:right w:val="none" w:sz="0" w:space="0" w:color="auto"/>
                  </w:divBdr>
                </w:div>
                <w:div w:id="1793481206">
                  <w:marLeft w:val="0"/>
                  <w:marRight w:val="0"/>
                  <w:marTop w:val="0"/>
                  <w:marBottom w:val="0"/>
                  <w:divBdr>
                    <w:top w:val="none" w:sz="0" w:space="0" w:color="auto"/>
                    <w:left w:val="none" w:sz="0" w:space="0" w:color="auto"/>
                    <w:bottom w:val="none" w:sz="0" w:space="0" w:color="auto"/>
                    <w:right w:val="none" w:sz="0" w:space="0" w:color="auto"/>
                  </w:divBdr>
                </w:div>
                <w:div w:id="1795055023">
                  <w:marLeft w:val="0"/>
                  <w:marRight w:val="0"/>
                  <w:marTop w:val="0"/>
                  <w:marBottom w:val="0"/>
                  <w:divBdr>
                    <w:top w:val="none" w:sz="0" w:space="0" w:color="auto"/>
                    <w:left w:val="none" w:sz="0" w:space="0" w:color="auto"/>
                    <w:bottom w:val="none" w:sz="0" w:space="0" w:color="auto"/>
                    <w:right w:val="none" w:sz="0" w:space="0" w:color="auto"/>
                  </w:divBdr>
                </w:div>
                <w:div w:id="1795516144">
                  <w:marLeft w:val="0"/>
                  <w:marRight w:val="0"/>
                  <w:marTop w:val="0"/>
                  <w:marBottom w:val="0"/>
                  <w:divBdr>
                    <w:top w:val="none" w:sz="0" w:space="0" w:color="auto"/>
                    <w:left w:val="none" w:sz="0" w:space="0" w:color="auto"/>
                    <w:bottom w:val="none" w:sz="0" w:space="0" w:color="auto"/>
                    <w:right w:val="none" w:sz="0" w:space="0" w:color="auto"/>
                  </w:divBdr>
                </w:div>
                <w:div w:id="1800301279">
                  <w:marLeft w:val="0"/>
                  <w:marRight w:val="0"/>
                  <w:marTop w:val="0"/>
                  <w:marBottom w:val="0"/>
                  <w:divBdr>
                    <w:top w:val="none" w:sz="0" w:space="0" w:color="auto"/>
                    <w:left w:val="none" w:sz="0" w:space="0" w:color="auto"/>
                    <w:bottom w:val="none" w:sz="0" w:space="0" w:color="auto"/>
                    <w:right w:val="none" w:sz="0" w:space="0" w:color="auto"/>
                  </w:divBdr>
                </w:div>
                <w:div w:id="1802916918">
                  <w:marLeft w:val="0"/>
                  <w:marRight w:val="0"/>
                  <w:marTop w:val="0"/>
                  <w:marBottom w:val="0"/>
                  <w:divBdr>
                    <w:top w:val="none" w:sz="0" w:space="0" w:color="auto"/>
                    <w:left w:val="none" w:sz="0" w:space="0" w:color="auto"/>
                    <w:bottom w:val="none" w:sz="0" w:space="0" w:color="auto"/>
                    <w:right w:val="none" w:sz="0" w:space="0" w:color="auto"/>
                  </w:divBdr>
                </w:div>
                <w:div w:id="1813019135">
                  <w:marLeft w:val="0"/>
                  <w:marRight w:val="0"/>
                  <w:marTop w:val="0"/>
                  <w:marBottom w:val="0"/>
                  <w:divBdr>
                    <w:top w:val="none" w:sz="0" w:space="0" w:color="auto"/>
                    <w:left w:val="none" w:sz="0" w:space="0" w:color="auto"/>
                    <w:bottom w:val="none" w:sz="0" w:space="0" w:color="auto"/>
                    <w:right w:val="none" w:sz="0" w:space="0" w:color="auto"/>
                  </w:divBdr>
                </w:div>
                <w:div w:id="1813675544">
                  <w:marLeft w:val="0"/>
                  <w:marRight w:val="0"/>
                  <w:marTop w:val="0"/>
                  <w:marBottom w:val="0"/>
                  <w:divBdr>
                    <w:top w:val="none" w:sz="0" w:space="0" w:color="auto"/>
                    <w:left w:val="none" w:sz="0" w:space="0" w:color="auto"/>
                    <w:bottom w:val="none" w:sz="0" w:space="0" w:color="auto"/>
                    <w:right w:val="none" w:sz="0" w:space="0" w:color="auto"/>
                  </w:divBdr>
                </w:div>
                <w:div w:id="1816097447">
                  <w:marLeft w:val="0"/>
                  <w:marRight w:val="0"/>
                  <w:marTop w:val="0"/>
                  <w:marBottom w:val="0"/>
                  <w:divBdr>
                    <w:top w:val="none" w:sz="0" w:space="0" w:color="auto"/>
                    <w:left w:val="none" w:sz="0" w:space="0" w:color="auto"/>
                    <w:bottom w:val="none" w:sz="0" w:space="0" w:color="auto"/>
                    <w:right w:val="none" w:sz="0" w:space="0" w:color="auto"/>
                  </w:divBdr>
                </w:div>
                <w:div w:id="1817408226">
                  <w:marLeft w:val="0"/>
                  <w:marRight w:val="0"/>
                  <w:marTop w:val="0"/>
                  <w:marBottom w:val="0"/>
                  <w:divBdr>
                    <w:top w:val="none" w:sz="0" w:space="0" w:color="auto"/>
                    <w:left w:val="none" w:sz="0" w:space="0" w:color="auto"/>
                    <w:bottom w:val="none" w:sz="0" w:space="0" w:color="auto"/>
                    <w:right w:val="none" w:sz="0" w:space="0" w:color="auto"/>
                  </w:divBdr>
                </w:div>
                <w:div w:id="1819110473">
                  <w:marLeft w:val="0"/>
                  <w:marRight w:val="0"/>
                  <w:marTop w:val="0"/>
                  <w:marBottom w:val="0"/>
                  <w:divBdr>
                    <w:top w:val="none" w:sz="0" w:space="0" w:color="auto"/>
                    <w:left w:val="none" w:sz="0" w:space="0" w:color="auto"/>
                    <w:bottom w:val="none" w:sz="0" w:space="0" w:color="auto"/>
                    <w:right w:val="none" w:sz="0" w:space="0" w:color="auto"/>
                  </w:divBdr>
                </w:div>
                <w:div w:id="1819612947">
                  <w:marLeft w:val="0"/>
                  <w:marRight w:val="0"/>
                  <w:marTop w:val="0"/>
                  <w:marBottom w:val="0"/>
                  <w:divBdr>
                    <w:top w:val="none" w:sz="0" w:space="0" w:color="auto"/>
                    <w:left w:val="none" w:sz="0" w:space="0" w:color="auto"/>
                    <w:bottom w:val="none" w:sz="0" w:space="0" w:color="auto"/>
                    <w:right w:val="none" w:sz="0" w:space="0" w:color="auto"/>
                  </w:divBdr>
                </w:div>
                <w:div w:id="1823813904">
                  <w:marLeft w:val="0"/>
                  <w:marRight w:val="0"/>
                  <w:marTop w:val="0"/>
                  <w:marBottom w:val="0"/>
                  <w:divBdr>
                    <w:top w:val="none" w:sz="0" w:space="0" w:color="auto"/>
                    <w:left w:val="none" w:sz="0" w:space="0" w:color="auto"/>
                    <w:bottom w:val="none" w:sz="0" w:space="0" w:color="auto"/>
                    <w:right w:val="none" w:sz="0" w:space="0" w:color="auto"/>
                  </w:divBdr>
                </w:div>
                <w:div w:id="1825703344">
                  <w:marLeft w:val="0"/>
                  <w:marRight w:val="0"/>
                  <w:marTop w:val="0"/>
                  <w:marBottom w:val="0"/>
                  <w:divBdr>
                    <w:top w:val="none" w:sz="0" w:space="0" w:color="auto"/>
                    <w:left w:val="none" w:sz="0" w:space="0" w:color="auto"/>
                    <w:bottom w:val="none" w:sz="0" w:space="0" w:color="auto"/>
                    <w:right w:val="none" w:sz="0" w:space="0" w:color="auto"/>
                  </w:divBdr>
                </w:div>
                <w:div w:id="1833980760">
                  <w:marLeft w:val="0"/>
                  <w:marRight w:val="0"/>
                  <w:marTop w:val="0"/>
                  <w:marBottom w:val="0"/>
                  <w:divBdr>
                    <w:top w:val="none" w:sz="0" w:space="0" w:color="auto"/>
                    <w:left w:val="none" w:sz="0" w:space="0" w:color="auto"/>
                    <w:bottom w:val="none" w:sz="0" w:space="0" w:color="auto"/>
                    <w:right w:val="none" w:sz="0" w:space="0" w:color="auto"/>
                  </w:divBdr>
                </w:div>
                <w:div w:id="1845171569">
                  <w:marLeft w:val="0"/>
                  <w:marRight w:val="0"/>
                  <w:marTop w:val="0"/>
                  <w:marBottom w:val="0"/>
                  <w:divBdr>
                    <w:top w:val="none" w:sz="0" w:space="0" w:color="auto"/>
                    <w:left w:val="none" w:sz="0" w:space="0" w:color="auto"/>
                    <w:bottom w:val="none" w:sz="0" w:space="0" w:color="auto"/>
                    <w:right w:val="none" w:sz="0" w:space="0" w:color="auto"/>
                  </w:divBdr>
                </w:div>
                <w:div w:id="1853959142">
                  <w:marLeft w:val="0"/>
                  <w:marRight w:val="0"/>
                  <w:marTop w:val="0"/>
                  <w:marBottom w:val="0"/>
                  <w:divBdr>
                    <w:top w:val="none" w:sz="0" w:space="0" w:color="auto"/>
                    <w:left w:val="none" w:sz="0" w:space="0" w:color="auto"/>
                    <w:bottom w:val="none" w:sz="0" w:space="0" w:color="auto"/>
                    <w:right w:val="none" w:sz="0" w:space="0" w:color="auto"/>
                  </w:divBdr>
                </w:div>
                <w:div w:id="1854151155">
                  <w:marLeft w:val="0"/>
                  <w:marRight w:val="0"/>
                  <w:marTop w:val="0"/>
                  <w:marBottom w:val="0"/>
                  <w:divBdr>
                    <w:top w:val="none" w:sz="0" w:space="0" w:color="auto"/>
                    <w:left w:val="none" w:sz="0" w:space="0" w:color="auto"/>
                    <w:bottom w:val="none" w:sz="0" w:space="0" w:color="auto"/>
                    <w:right w:val="none" w:sz="0" w:space="0" w:color="auto"/>
                  </w:divBdr>
                </w:div>
                <w:div w:id="1856457163">
                  <w:marLeft w:val="0"/>
                  <w:marRight w:val="0"/>
                  <w:marTop w:val="0"/>
                  <w:marBottom w:val="0"/>
                  <w:divBdr>
                    <w:top w:val="none" w:sz="0" w:space="0" w:color="auto"/>
                    <w:left w:val="none" w:sz="0" w:space="0" w:color="auto"/>
                    <w:bottom w:val="none" w:sz="0" w:space="0" w:color="auto"/>
                    <w:right w:val="none" w:sz="0" w:space="0" w:color="auto"/>
                  </w:divBdr>
                </w:div>
                <w:div w:id="1857956757">
                  <w:marLeft w:val="0"/>
                  <w:marRight w:val="0"/>
                  <w:marTop w:val="0"/>
                  <w:marBottom w:val="0"/>
                  <w:divBdr>
                    <w:top w:val="none" w:sz="0" w:space="0" w:color="auto"/>
                    <w:left w:val="none" w:sz="0" w:space="0" w:color="auto"/>
                    <w:bottom w:val="none" w:sz="0" w:space="0" w:color="auto"/>
                    <w:right w:val="none" w:sz="0" w:space="0" w:color="auto"/>
                  </w:divBdr>
                </w:div>
                <w:div w:id="1859612530">
                  <w:marLeft w:val="0"/>
                  <w:marRight w:val="0"/>
                  <w:marTop w:val="0"/>
                  <w:marBottom w:val="0"/>
                  <w:divBdr>
                    <w:top w:val="none" w:sz="0" w:space="0" w:color="auto"/>
                    <w:left w:val="none" w:sz="0" w:space="0" w:color="auto"/>
                    <w:bottom w:val="none" w:sz="0" w:space="0" w:color="auto"/>
                    <w:right w:val="none" w:sz="0" w:space="0" w:color="auto"/>
                  </w:divBdr>
                </w:div>
                <w:div w:id="1866868556">
                  <w:marLeft w:val="0"/>
                  <w:marRight w:val="0"/>
                  <w:marTop w:val="0"/>
                  <w:marBottom w:val="0"/>
                  <w:divBdr>
                    <w:top w:val="none" w:sz="0" w:space="0" w:color="auto"/>
                    <w:left w:val="none" w:sz="0" w:space="0" w:color="auto"/>
                    <w:bottom w:val="none" w:sz="0" w:space="0" w:color="auto"/>
                    <w:right w:val="none" w:sz="0" w:space="0" w:color="auto"/>
                  </w:divBdr>
                </w:div>
                <w:div w:id="1867406784">
                  <w:marLeft w:val="0"/>
                  <w:marRight w:val="0"/>
                  <w:marTop w:val="0"/>
                  <w:marBottom w:val="0"/>
                  <w:divBdr>
                    <w:top w:val="none" w:sz="0" w:space="0" w:color="auto"/>
                    <w:left w:val="none" w:sz="0" w:space="0" w:color="auto"/>
                    <w:bottom w:val="none" w:sz="0" w:space="0" w:color="auto"/>
                    <w:right w:val="none" w:sz="0" w:space="0" w:color="auto"/>
                  </w:divBdr>
                </w:div>
                <w:div w:id="1868592580">
                  <w:marLeft w:val="0"/>
                  <w:marRight w:val="0"/>
                  <w:marTop w:val="0"/>
                  <w:marBottom w:val="0"/>
                  <w:divBdr>
                    <w:top w:val="none" w:sz="0" w:space="0" w:color="auto"/>
                    <w:left w:val="none" w:sz="0" w:space="0" w:color="auto"/>
                    <w:bottom w:val="none" w:sz="0" w:space="0" w:color="auto"/>
                    <w:right w:val="none" w:sz="0" w:space="0" w:color="auto"/>
                  </w:divBdr>
                </w:div>
                <w:div w:id="1869754914">
                  <w:marLeft w:val="0"/>
                  <w:marRight w:val="0"/>
                  <w:marTop w:val="0"/>
                  <w:marBottom w:val="0"/>
                  <w:divBdr>
                    <w:top w:val="none" w:sz="0" w:space="0" w:color="auto"/>
                    <w:left w:val="none" w:sz="0" w:space="0" w:color="auto"/>
                    <w:bottom w:val="none" w:sz="0" w:space="0" w:color="auto"/>
                    <w:right w:val="none" w:sz="0" w:space="0" w:color="auto"/>
                  </w:divBdr>
                </w:div>
                <w:div w:id="1872188233">
                  <w:marLeft w:val="0"/>
                  <w:marRight w:val="0"/>
                  <w:marTop w:val="0"/>
                  <w:marBottom w:val="0"/>
                  <w:divBdr>
                    <w:top w:val="none" w:sz="0" w:space="0" w:color="auto"/>
                    <w:left w:val="none" w:sz="0" w:space="0" w:color="auto"/>
                    <w:bottom w:val="none" w:sz="0" w:space="0" w:color="auto"/>
                    <w:right w:val="none" w:sz="0" w:space="0" w:color="auto"/>
                  </w:divBdr>
                </w:div>
                <w:div w:id="1873377437">
                  <w:marLeft w:val="0"/>
                  <w:marRight w:val="0"/>
                  <w:marTop w:val="0"/>
                  <w:marBottom w:val="0"/>
                  <w:divBdr>
                    <w:top w:val="none" w:sz="0" w:space="0" w:color="auto"/>
                    <w:left w:val="none" w:sz="0" w:space="0" w:color="auto"/>
                    <w:bottom w:val="none" w:sz="0" w:space="0" w:color="auto"/>
                    <w:right w:val="none" w:sz="0" w:space="0" w:color="auto"/>
                  </w:divBdr>
                </w:div>
                <w:div w:id="1873954790">
                  <w:marLeft w:val="0"/>
                  <w:marRight w:val="0"/>
                  <w:marTop w:val="0"/>
                  <w:marBottom w:val="0"/>
                  <w:divBdr>
                    <w:top w:val="none" w:sz="0" w:space="0" w:color="auto"/>
                    <w:left w:val="none" w:sz="0" w:space="0" w:color="auto"/>
                    <w:bottom w:val="none" w:sz="0" w:space="0" w:color="auto"/>
                    <w:right w:val="none" w:sz="0" w:space="0" w:color="auto"/>
                  </w:divBdr>
                </w:div>
                <w:div w:id="1875800177">
                  <w:marLeft w:val="0"/>
                  <w:marRight w:val="0"/>
                  <w:marTop w:val="0"/>
                  <w:marBottom w:val="0"/>
                  <w:divBdr>
                    <w:top w:val="none" w:sz="0" w:space="0" w:color="auto"/>
                    <w:left w:val="none" w:sz="0" w:space="0" w:color="auto"/>
                    <w:bottom w:val="none" w:sz="0" w:space="0" w:color="auto"/>
                    <w:right w:val="none" w:sz="0" w:space="0" w:color="auto"/>
                  </w:divBdr>
                </w:div>
                <w:div w:id="1881699031">
                  <w:marLeft w:val="0"/>
                  <w:marRight w:val="0"/>
                  <w:marTop w:val="0"/>
                  <w:marBottom w:val="0"/>
                  <w:divBdr>
                    <w:top w:val="none" w:sz="0" w:space="0" w:color="auto"/>
                    <w:left w:val="none" w:sz="0" w:space="0" w:color="auto"/>
                    <w:bottom w:val="none" w:sz="0" w:space="0" w:color="auto"/>
                    <w:right w:val="none" w:sz="0" w:space="0" w:color="auto"/>
                  </w:divBdr>
                </w:div>
                <w:div w:id="1883711350">
                  <w:marLeft w:val="0"/>
                  <w:marRight w:val="0"/>
                  <w:marTop w:val="0"/>
                  <w:marBottom w:val="0"/>
                  <w:divBdr>
                    <w:top w:val="none" w:sz="0" w:space="0" w:color="auto"/>
                    <w:left w:val="none" w:sz="0" w:space="0" w:color="auto"/>
                    <w:bottom w:val="none" w:sz="0" w:space="0" w:color="auto"/>
                    <w:right w:val="none" w:sz="0" w:space="0" w:color="auto"/>
                  </w:divBdr>
                </w:div>
                <w:div w:id="1892840230">
                  <w:marLeft w:val="0"/>
                  <w:marRight w:val="0"/>
                  <w:marTop w:val="0"/>
                  <w:marBottom w:val="0"/>
                  <w:divBdr>
                    <w:top w:val="none" w:sz="0" w:space="0" w:color="auto"/>
                    <w:left w:val="none" w:sz="0" w:space="0" w:color="auto"/>
                    <w:bottom w:val="none" w:sz="0" w:space="0" w:color="auto"/>
                    <w:right w:val="none" w:sz="0" w:space="0" w:color="auto"/>
                  </w:divBdr>
                </w:div>
                <w:div w:id="1895654888">
                  <w:marLeft w:val="0"/>
                  <w:marRight w:val="0"/>
                  <w:marTop w:val="0"/>
                  <w:marBottom w:val="0"/>
                  <w:divBdr>
                    <w:top w:val="none" w:sz="0" w:space="0" w:color="auto"/>
                    <w:left w:val="none" w:sz="0" w:space="0" w:color="auto"/>
                    <w:bottom w:val="none" w:sz="0" w:space="0" w:color="auto"/>
                    <w:right w:val="none" w:sz="0" w:space="0" w:color="auto"/>
                  </w:divBdr>
                </w:div>
                <w:div w:id="1898202739">
                  <w:marLeft w:val="0"/>
                  <w:marRight w:val="0"/>
                  <w:marTop w:val="0"/>
                  <w:marBottom w:val="0"/>
                  <w:divBdr>
                    <w:top w:val="none" w:sz="0" w:space="0" w:color="auto"/>
                    <w:left w:val="none" w:sz="0" w:space="0" w:color="auto"/>
                    <w:bottom w:val="none" w:sz="0" w:space="0" w:color="auto"/>
                    <w:right w:val="none" w:sz="0" w:space="0" w:color="auto"/>
                  </w:divBdr>
                </w:div>
                <w:div w:id="1901016757">
                  <w:marLeft w:val="0"/>
                  <w:marRight w:val="0"/>
                  <w:marTop w:val="0"/>
                  <w:marBottom w:val="0"/>
                  <w:divBdr>
                    <w:top w:val="none" w:sz="0" w:space="0" w:color="auto"/>
                    <w:left w:val="none" w:sz="0" w:space="0" w:color="auto"/>
                    <w:bottom w:val="none" w:sz="0" w:space="0" w:color="auto"/>
                    <w:right w:val="none" w:sz="0" w:space="0" w:color="auto"/>
                  </w:divBdr>
                </w:div>
                <w:div w:id="1901213192">
                  <w:marLeft w:val="0"/>
                  <w:marRight w:val="0"/>
                  <w:marTop w:val="0"/>
                  <w:marBottom w:val="0"/>
                  <w:divBdr>
                    <w:top w:val="none" w:sz="0" w:space="0" w:color="auto"/>
                    <w:left w:val="none" w:sz="0" w:space="0" w:color="auto"/>
                    <w:bottom w:val="none" w:sz="0" w:space="0" w:color="auto"/>
                    <w:right w:val="none" w:sz="0" w:space="0" w:color="auto"/>
                  </w:divBdr>
                </w:div>
                <w:div w:id="1902062678">
                  <w:marLeft w:val="0"/>
                  <w:marRight w:val="0"/>
                  <w:marTop w:val="0"/>
                  <w:marBottom w:val="0"/>
                  <w:divBdr>
                    <w:top w:val="none" w:sz="0" w:space="0" w:color="auto"/>
                    <w:left w:val="none" w:sz="0" w:space="0" w:color="auto"/>
                    <w:bottom w:val="none" w:sz="0" w:space="0" w:color="auto"/>
                    <w:right w:val="none" w:sz="0" w:space="0" w:color="auto"/>
                  </w:divBdr>
                </w:div>
                <w:div w:id="1903755473">
                  <w:marLeft w:val="0"/>
                  <w:marRight w:val="0"/>
                  <w:marTop w:val="0"/>
                  <w:marBottom w:val="0"/>
                  <w:divBdr>
                    <w:top w:val="none" w:sz="0" w:space="0" w:color="auto"/>
                    <w:left w:val="none" w:sz="0" w:space="0" w:color="auto"/>
                    <w:bottom w:val="none" w:sz="0" w:space="0" w:color="auto"/>
                    <w:right w:val="none" w:sz="0" w:space="0" w:color="auto"/>
                  </w:divBdr>
                </w:div>
                <w:div w:id="1906645984">
                  <w:marLeft w:val="0"/>
                  <w:marRight w:val="0"/>
                  <w:marTop w:val="0"/>
                  <w:marBottom w:val="0"/>
                  <w:divBdr>
                    <w:top w:val="none" w:sz="0" w:space="0" w:color="auto"/>
                    <w:left w:val="none" w:sz="0" w:space="0" w:color="auto"/>
                    <w:bottom w:val="none" w:sz="0" w:space="0" w:color="auto"/>
                    <w:right w:val="none" w:sz="0" w:space="0" w:color="auto"/>
                  </w:divBdr>
                </w:div>
                <w:div w:id="1906840402">
                  <w:marLeft w:val="0"/>
                  <w:marRight w:val="0"/>
                  <w:marTop w:val="0"/>
                  <w:marBottom w:val="0"/>
                  <w:divBdr>
                    <w:top w:val="none" w:sz="0" w:space="0" w:color="auto"/>
                    <w:left w:val="none" w:sz="0" w:space="0" w:color="auto"/>
                    <w:bottom w:val="none" w:sz="0" w:space="0" w:color="auto"/>
                    <w:right w:val="none" w:sz="0" w:space="0" w:color="auto"/>
                  </w:divBdr>
                </w:div>
                <w:div w:id="1909686202">
                  <w:marLeft w:val="0"/>
                  <w:marRight w:val="0"/>
                  <w:marTop w:val="0"/>
                  <w:marBottom w:val="0"/>
                  <w:divBdr>
                    <w:top w:val="none" w:sz="0" w:space="0" w:color="auto"/>
                    <w:left w:val="none" w:sz="0" w:space="0" w:color="auto"/>
                    <w:bottom w:val="none" w:sz="0" w:space="0" w:color="auto"/>
                    <w:right w:val="none" w:sz="0" w:space="0" w:color="auto"/>
                  </w:divBdr>
                </w:div>
                <w:div w:id="1910378950">
                  <w:marLeft w:val="0"/>
                  <w:marRight w:val="0"/>
                  <w:marTop w:val="0"/>
                  <w:marBottom w:val="0"/>
                  <w:divBdr>
                    <w:top w:val="none" w:sz="0" w:space="0" w:color="auto"/>
                    <w:left w:val="none" w:sz="0" w:space="0" w:color="auto"/>
                    <w:bottom w:val="none" w:sz="0" w:space="0" w:color="auto"/>
                    <w:right w:val="none" w:sz="0" w:space="0" w:color="auto"/>
                  </w:divBdr>
                </w:div>
                <w:div w:id="1911190215">
                  <w:marLeft w:val="0"/>
                  <w:marRight w:val="0"/>
                  <w:marTop w:val="0"/>
                  <w:marBottom w:val="0"/>
                  <w:divBdr>
                    <w:top w:val="none" w:sz="0" w:space="0" w:color="auto"/>
                    <w:left w:val="none" w:sz="0" w:space="0" w:color="auto"/>
                    <w:bottom w:val="none" w:sz="0" w:space="0" w:color="auto"/>
                    <w:right w:val="none" w:sz="0" w:space="0" w:color="auto"/>
                  </w:divBdr>
                </w:div>
                <w:div w:id="1912156831">
                  <w:marLeft w:val="0"/>
                  <w:marRight w:val="0"/>
                  <w:marTop w:val="0"/>
                  <w:marBottom w:val="0"/>
                  <w:divBdr>
                    <w:top w:val="none" w:sz="0" w:space="0" w:color="auto"/>
                    <w:left w:val="none" w:sz="0" w:space="0" w:color="auto"/>
                    <w:bottom w:val="none" w:sz="0" w:space="0" w:color="auto"/>
                    <w:right w:val="none" w:sz="0" w:space="0" w:color="auto"/>
                  </w:divBdr>
                </w:div>
                <w:div w:id="1916275690">
                  <w:marLeft w:val="0"/>
                  <w:marRight w:val="0"/>
                  <w:marTop w:val="0"/>
                  <w:marBottom w:val="0"/>
                  <w:divBdr>
                    <w:top w:val="none" w:sz="0" w:space="0" w:color="auto"/>
                    <w:left w:val="none" w:sz="0" w:space="0" w:color="auto"/>
                    <w:bottom w:val="none" w:sz="0" w:space="0" w:color="auto"/>
                    <w:right w:val="none" w:sz="0" w:space="0" w:color="auto"/>
                  </w:divBdr>
                </w:div>
                <w:div w:id="1920598151">
                  <w:marLeft w:val="0"/>
                  <w:marRight w:val="0"/>
                  <w:marTop w:val="0"/>
                  <w:marBottom w:val="0"/>
                  <w:divBdr>
                    <w:top w:val="none" w:sz="0" w:space="0" w:color="auto"/>
                    <w:left w:val="none" w:sz="0" w:space="0" w:color="auto"/>
                    <w:bottom w:val="none" w:sz="0" w:space="0" w:color="auto"/>
                    <w:right w:val="none" w:sz="0" w:space="0" w:color="auto"/>
                  </w:divBdr>
                </w:div>
                <w:div w:id="1933121677">
                  <w:marLeft w:val="0"/>
                  <w:marRight w:val="0"/>
                  <w:marTop w:val="0"/>
                  <w:marBottom w:val="0"/>
                  <w:divBdr>
                    <w:top w:val="none" w:sz="0" w:space="0" w:color="auto"/>
                    <w:left w:val="none" w:sz="0" w:space="0" w:color="auto"/>
                    <w:bottom w:val="none" w:sz="0" w:space="0" w:color="auto"/>
                    <w:right w:val="none" w:sz="0" w:space="0" w:color="auto"/>
                  </w:divBdr>
                </w:div>
                <w:div w:id="1933313462">
                  <w:marLeft w:val="0"/>
                  <w:marRight w:val="0"/>
                  <w:marTop w:val="0"/>
                  <w:marBottom w:val="0"/>
                  <w:divBdr>
                    <w:top w:val="none" w:sz="0" w:space="0" w:color="auto"/>
                    <w:left w:val="none" w:sz="0" w:space="0" w:color="auto"/>
                    <w:bottom w:val="none" w:sz="0" w:space="0" w:color="auto"/>
                    <w:right w:val="none" w:sz="0" w:space="0" w:color="auto"/>
                  </w:divBdr>
                </w:div>
                <w:div w:id="1934241088">
                  <w:marLeft w:val="0"/>
                  <w:marRight w:val="0"/>
                  <w:marTop w:val="0"/>
                  <w:marBottom w:val="0"/>
                  <w:divBdr>
                    <w:top w:val="none" w:sz="0" w:space="0" w:color="auto"/>
                    <w:left w:val="none" w:sz="0" w:space="0" w:color="auto"/>
                    <w:bottom w:val="none" w:sz="0" w:space="0" w:color="auto"/>
                    <w:right w:val="none" w:sz="0" w:space="0" w:color="auto"/>
                  </w:divBdr>
                </w:div>
                <w:div w:id="1935480573">
                  <w:marLeft w:val="0"/>
                  <w:marRight w:val="0"/>
                  <w:marTop w:val="0"/>
                  <w:marBottom w:val="0"/>
                  <w:divBdr>
                    <w:top w:val="none" w:sz="0" w:space="0" w:color="auto"/>
                    <w:left w:val="none" w:sz="0" w:space="0" w:color="auto"/>
                    <w:bottom w:val="none" w:sz="0" w:space="0" w:color="auto"/>
                    <w:right w:val="none" w:sz="0" w:space="0" w:color="auto"/>
                  </w:divBdr>
                </w:div>
                <w:div w:id="1940289245">
                  <w:marLeft w:val="0"/>
                  <w:marRight w:val="0"/>
                  <w:marTop w:val="0"/>
                  <w:marBottom w:val="0"/>
                  <w:divBdr>
                    <w:top w:val="none" w:sz="0" w:space="0" w:color="auto"/>
                    <w:left w:val="none" w:sz="0" w:space="0" w:color="auto"/>
                    <w:bottom w:val="none" w:sz="0" w:space="0" w:color="auto"/>
                    <w:right w:val="none" w:sz="0" w:space="0" w:color="auto"/>
                  </w:divBdr>
                </w:div>
                <w:div w:id="1941836037">
                  <w:marLeft w:val="0"/>
                  <w:marRight w:val="0"/>
                  <w:marTop w:val="0"/>
                  <w:marBottom w:val="0"/>
                  <w:divBdr>
                    <w:top w:val="none" w:sz="0" w:space="0" w:color="auto"/>
                    <w:left w:val="none" w:sz="0" w:space="0" w:color="auto"/>
                    <w:bottom w:val="none" w:sz="0" w:space="0" w:color="auto"/>
                    <w:right w:val="none" w:sz="0" w:space="0" w:color="auto"/>
                  </w:divBdr>
                </w:div>
                <w:div w:id="1943611097">
                  <w:marLeft w:val="0"/>
                  <w:marRight w:val="0"/>
                  <w:marTop w:val="0"/>
                  <w:marBottom w:val="0"/>
                  <w:divBdr>
                    <w:top w:val="none" w:sz="0" w:space="0" w:color="auto"/>
                    <w:left w:val="none" w:sz="0" w:space="0" w:color="auto"/>
                    <w:bottom w:val="none" w:sz="0" w:space="0" w:color="auto"/>
                    <w:right w:val="none" w:sz="0" w:space="0" w:color="auto"/>
                  </w:divBdr>
                </w:div>
                <w:div w:id="1945963919">
                  <w:marLeft w:val="0"/>
                  <w:marRight w:val="0"/>
                  <w:marTop w:val="0"/>
                  <w:marBottom w:val="0"/>
                  <w:divBdr>
                    <w:top w:val="none" w:sz="0" w:space="0" w:color="auto"/>
                    <w:left w:val="none" w:sz="0" w:space="0" w:color="auto"/>
                    <w:bottom w:val="none" w:sz="0" w:space="0" w:color="auto"/>
                    <w:right w:val="none" w:sz="0" w:space="0" w:color="auto"/>
                  </w:divBdr>
                </w:div>
                <w:div w:id="1948652701">
                  <w:marLeft w:val="0"/>
                  <w:marRight w:val="0"/>
                  <w:marTop w:val="0"/>
                  <w:marBottom w:val="0"/>
                  <w:divBdr>
                    <w:top w:val="none" w:sz="0" w:space="0" w:color="auto"/>
                    <w:left w:val="none" w:sz="0" w:space="0" w:color="auto"/>
                    <w:bottom w:val="none" w:sz="0" w:space="0" w:color="auto"/>
                    <w:right w:val="none" w:sz="0" w:space="0" w:color="auto"/>
                  </w:divBdr>
                </w:div>
                <w:div w:id="1950429533">
                  <w:marLeft w:val="0"/>
                  <w:marRight w:val="0"/>
                  <w:marTop w:val="0"/>
                  <w:marBottom w:val="0"/>
                  <w:divBdr>
                    <w:top w:val="none" w:sz="0" w:space="0" w:color="auto"/>
                    <w:left w:val="none" w:sz="0" w:space="0" w:color="auto"/>
                    <w:bottom w:val="none" w:sz="0" w:space="0" w:color="auto"/>
                    <w:right w:val="none" w:sz="0" w:space="0" w:color="auto"/>
                  </w:divBdr>
                </w:div>
                <w:div w:id="1956211563">
                  <w:marLeft w:val="0"/>
                  <w:marRight w:val="0"/>
                  <w:marTop w:val="0"/>
                  <w:marBottom w:val="0"/>
                  <w:divBdr>
                    <w:top w:val="none" w:sz="0" w:space="0" w:color="auto"/>
                    <w:left w:val="none" w:sz="0" w:space="0" w:color="auto"/>
                    <w:bottom w:val="none" w:sz="0" w:space="0" w:color="auto"/>
                    <w:right w:val="none" w:sz="0" w:space="0" w:color="auto"/>
                  </w:divBdr>
                </w:div>
                <w:div w:id="1957833099">
                  <w:marLeft w:val="0"/>
                  <w:marRight w:val="0"/>
                  <w:marTop w:val="0"/>
                  <w:marBottom w:val="0"/>
                  <w:divBdr>
                    <w:top w:val="none" w:sz="0" w:space="0" w:color="auto"/>
                    <w:left w:val="none" w:sz="0" w:space="0" w:color="auto"/>
                    <w:bottom w:val="none" w:sz="0" w:space="0" w:color="auto"/>
                    <w:right w:val="none" w:sz="0" w:space="0" w:color="auto"/>
                  </w:divBdr>
                </w:div>
                <w:div w:id="1960918812">
                  <w:marLeft w:val="0"/>
                  <w:marRight w:val="0"/>
                  <w:marTop w:val="0"/>
                  <w:marBottom w:val="0"/>
                  <w:divBdr>
                    <w:top w:val="none" w:sz="0" w:space="0" w:color="auto"/>
                    <w:left w:val="none" w:sz="0" w:space="0" w:color="auto"/>
                    <w:bottom w:val="none" w:sz="0" w:space="0" w:color="auto"/>
                    <w:right w:val="none" w:sz="0" w:space="0" w:color="auto"/>
                  </w:divBdr>
                </w:div>
                <w:div w:id="1963608056">
                  <w:marLeft w:val="0"/>
                  <w:marRight w:val="0"/>
                  <w:marTop w:val="0"/>
                  <w:marBottom w:val="0"/>
                  <w:divBdr>
                    <w:top w:val="none" w:sz="0" w:space="0" w:color="auto"/>
                    <w:left w:val="none" w:sz="0" w:space="0" w:color="auto"/>
                    <w:bottom w:val="none" w:sz="0" w:space="0" w:color="auto"/>
                    <w:right w:val="none" w:sz="0" w:space="0" w:color="auto"/>
                  </w:divBdr>
                </w:div>
                <w:div w:id="1968008647">
                  <w:marLeft w:val="0"/>
                  <w:marRight w:val="0"/>
                  <w:marTop w:val="0"/>
                  <w:marBottom w:val="0"/>
                  <w:divBdr>
                    <w:top w:val="none" w:sz="0" w:space="0" w:color="auto"/>
                    <w:left w:val="none" w:sz="0" w:space="0" w:color="auto"/>
                    <w:bottom w:val="none" w:sz="0" w:space="0" w:color="auto"/>
                    <w:right w:val="none" w:sz="0" w:space="0" w:color="auto"/>
                  </w:divBdr>
                </w:div>
                <w:div w:id="1970816385">
                  <w:marLeft w:val="0"/>
                  <w:marRight w:val="0"/>
                  <w:marTop w:val="0"/>
                  <w:marBottom w:val="0"/>
                  <w:divBdr>
                    <w:top w:val="none" w:sz="0" w:space="0" w:color="auto"/>
                    <w:left w:val="none" w:sz="0" w:space="0" w:color="auto"/>
                    <w:bottom w:val="none" w:sz="0" w:space="0" w:color="auto"/>
                    <w:right w:val="none" w:sz="0" w:space="0" w:color="auto"/>
                  </w:divBdr>
                </w:div>
                <w:div w:id="1975598738">
                  <w:marLeft w:val="0"/>
                  <w:marRight w:val="0"/>
                  <w:marTop w:val="0"/>
                  <w:marBottom w:val="0"/>
                  <w:divBdr>
                    <w:top w:val="none" w:sz="0" w:space="0" w:color="auto"/>
                    <w:left w:val="none" w:sz="0" w:space="0" w:color="auto"/>
                    <w:bottom w:val="none" w:sz="0" w:space="0" w:color="auto"/>
                    <w:right w:val="none" w:sz="0" w:space="0" w:color="auto"/>
                  </w:divBdr>
                </w:div>
                <w:div w:id="1980450173">
                  <w:marLeft w:val="0"/>
                  <w:marRight w:val="0"/>
                  <w:marTop w:val="0"/>
                  <w:marBottom w:val="0"/>
                  <w:divBdr>
                    <w:top w:val="none" w:sz="0" w:space="0" w:color="auto"/>
                    <w:left w:val="none" w:sz="0" w:space="0" w:color="auto"/>
                    <w:bottom w:val="none" w:sz="0" w:space="0" w:color="auto"/>
                    <w:right w:val="none" w:sz="0" w:space="0" w:color="auto"/>
                  </w:divBdr>
                </w:div>
                <w:div w:id="1980962642">
                  <w:marLeft w:val="0"/>
                  <w:marRight w:val="0"/>
                  <w:marTop w:val="0"/>
                  <w:marBottom w:val="0"/>
                  <w:divBdr>
                    <w:top w:val="none" w:sz="0" w:space="0" w:color="auto"/>
                    <w:left w:val="none" w:sz="0" w:space="0" w:color="auto"/>
                    <w:bottom w:val="none" w:sz="0" w:space="0" w:color="auto"/>
                    <w:right w:val="none" w:sz="0" w:space="0" w:color="auto"/>
                  </w:divBdr>
                </w:div>
                <w:div w:id="1986087067">
                  <w:marLeft w:val="0"/>
                  <w:marRight w:val="0"/>
                  <w:marTop w:val="0"/>
                  <w:marBottom w:val="0"/>
                  <w:divBdr>
                    <w:top w:val="none" w:sz="0" w:space="0" w:color="auto"/>
                    <w:left w:val="none" w:sz="0" w:space="0" w:color="auto"/>
                    <w:bottom w:val="none" w:sz="0" w:space="0" w:color="auto"/>
                    <w:right w:val="none" w:sz="0" w:space="0" w:color="auto"/>
                  </w:divBdr>
                </w:div>
                <w:div w:id="1988893702">
                  <w:marLeft w:val="0"/>
                  <w:marRight w:val="0"/>
                  <w:marTop w:val="0"/>
                  <w:marBottom w:val="0"/>
                  <w:divBdr>
                    <w:top w:val="none" w:sz="0" w:space="0" w:color="auto"/>
                    <w:left w:val="none" w:sz="0" w:space="0" w:color="auto"/>
                    <w:bottom w:val="none" w:sz="0" w:space="0" w:color="auto"/>
                    <w:right w:val="none" w:sz="0" w:space="0" w:color="auto"/>
                  </w:divBdr>
                </w:div>
                <w:div w:id="1990866769">
                  <w:marLeft w:val="0"/>
                  <w:marRight w:val="0"/>
                  <w:marTop w:val="0"/>
                  <w:marBottom w:val="0"/>
                  <w:divBdr>
                    <w:top w:val="none" w:sz="0" w:space="0" w:color="auto"/>
                    <w:left w:val="none" w:sz="0" w:space="0" w:color="auto"/>
                    <w:bottom w:val="none" w:sz="0" w:space="0" w:color="auto"/>
                    <w:right w:val="none" w:sz="0" w:space="0" w:color="auto"/>
                  </w:divBdr>
                </w:div>
                <w:div w:id="1994793765">
                  <w:marLeft w:val="0"/>
                  <w:marRight w:val="0"/>
                  <w:marTop w:val="0"/>
                  <w:marBottom w:val="0"/>
                  <w:divBdr>
                    <w:top w:val="none" w:sz="0" w:space="0" w:color="auto"/>
                    <w:left w:val="none" w:sz="0" w:space="0" w:color="auto"/>
                    <w:bottom w:val="none" w:sz="0" w:space="0" w:color="auto"/>
                    <w:right w:val="none" w:sz="0" w:space="0" w:color="auto"/>
                  </w:divBdr>
                </w:div>
                <w:div w:id="1997607642">
                  <w:marLeft w:val="0"/>
                  <w:marRight w:val="0"/>
                  <w:marTop w:val="0"/>
                  <w:marBottom w:val="0"/>
                  <w:divBdr>
                    <w:top w:val="none" w:sz="0" w:space="0" w:color="auto"/>
                    <w:left w:val="none" w:sz="0" w:space="0" w:color="auto"/>
                    <w:bottom w:val="none" w:sz="0" w:space="0" w:color="auto"/>
                    <w:right w:val="none" w:sz="0" w:space="0" w:color="auto"/>
                  </w:divBdr>
                </w:div>
                <w:div w:id="2002468319">
                  <w:marLeft w:val="0"/>
                  <w:marRight w:val="0"/>
                  <w:marTop w:val="0"/>
                  <w:marBottom w:val="0"/>
                  <w:divBdr>
                    <w:top w:val="none" w:sz="0" w:space="0" w:color="auto"/>
                    <w:left w:val="none" w:sz="0" w:space="0" w:color="auto"/>
                    <w:bottom w:val="none" w:sz="0" w:space="0" w:color="auto"/>
                    <w:right w:val="none" w:sz="0" w:space="0" w:color="auto"/>
                  </w:divBdr>
                </w:div>
                <w:div w:id="2003072935">
                  <w:marLeft w:val="0"/>
                  <w:marRight w:val="0"/>
                  <w:marTop w:val="0"/>
                  <w:marBottom w:val="0"/>
                  <w:divBdr>
                    <w:top w:val="none" w:sz="0" w:space="0" w:color="auto"/>
                    <w:left w:val="none" w:sz="0" w:space="0" w:color="auto"/>
                    <w:bottom w:val="none" w:sz="0" w:space="0" w:color="auto"/>
                    <w:right w:val="none" w:sz="0" w:space="0" w:color="auto"/>
                  </w:divBdr>
                </w:div>
                <w:div w:id="2006518315">
                  <w:marLeft w:val="0"/>
                  <w:marRight w:val="0"/>
                  <w:marTop w:val="0"/>
                  <w:marBottom w:val="0"/>
                  <w:divBdr>
                    <w:top w:val="none" w:sz="0" w:space="0" w:color="auto"/>
                    <w:left w:val="none" w:sz="0" w:space="0" w:color="auto"/>
                    <w:bottom w:val="none" w:sz="0" w:space="0" w:color="auto"/>
                    <w:right w:val="none" w:sz="0" w:space="0" w:color="auto"/>
                  </w:divBdr>
                </w:div>
                <w:div w:id="2012175872">
                  <w:marLeft w:val="0"/>
                  <w:marRight w:val="0"/>
                  <w:marTop w:val="0"/>
                  <w:marBottom w:val="0"/>
                  <w:divBdr>
                    <w:top w:val="none" w:sz="0" w:space="0" w:color="auto"/>
                    <w:left w:val="none" w:sz="0" w:space="0" w:color="auto"/>
                    <w:bottom w:val="none" w:sz="0" w:space="0" w:color="auto"/>
                    <w:right w:val="none" w:sz="0" w:space="0" w:color="auto"/>
                  </w:divBdr>
                </w:div>
                <w:div w:id="2021656166">
                  <w:marLeft w:val="0"/>
                  <w:marRight w:val="0"/>
                  <w:marTop w:val="0"/>
                  <w:marBottom w:val="0"/>
                  <w:divBdr>
                    <w:top w:val="none" w:sz="0" w:space="0" w:color="auto"/>
                    <w:left w:val="none" w:sz="0" w:space="0" w:color="auto"/>
                    <w:bottom w:val="none" w:sz="0" w:space="0" w:color="auto"/>
                    <w:right w:val="none" w:sz="0" w:space="0" w:color="auto"/>
                  </w:divBdr>
                </w:div>
                <w:div w:id="2022198964">
                  <w:marLeft w:val="0"/>
                  <w:marRight w:val="0"/>
                  <w:marTop w:val="0"/>
                  <w:marBottom w:val="0"/>
                  <w:divBdr>
                    <w:top w:val="none" w:sz="0" w:space="0" w:color="auto"/>
                    <w:left w:val="none" w:sz="0" w:space="0" w:color="auto"/>
                    <w:bottom w:val="none" w:sz="0" w:space="0" w:color="auto"/>
                    <w:right w:val="none" w:sz="0" w:space="0" w:color="auto"/>
                  </w:divBdr>
                </w:div>
                <w:div w:id="2023821028">
                  <w:marLeft w:val="0"/>
                  <w:marRight w:val="0"/>
                  <w:marTop w:val="0"/>
                  <w:marBottom w:val="0"/>
                  <w:divBdr>
                    <w:top w:val="none" w:sz="0" w:space="0" w:color="auto"/>
                    <w:left w:val="none" w:sz="0" w:space="0" w:color="auto"/>
                    <w:bottom w:val="none" w:sz="0" w:space="0" w:color="auto"/>
                    <w:right w:val="none" w:sz="0" w:space="0" w:color="auto"/>
                  </w:divBdr>
                </w:div>
                <w:div w:id="2025088575">
                  <w:marLeft w:val="0"/>
                  <w:marRight w:val="0"/>
                  <w:marTop w:val="0"/>
                  <w:marBottom w:val="0"/>
                  <w:divBdr>
                    <w:top w:val="none" w:sz="0" w:space="0" w:color="auto"/>
                    <w:left w:val="none" w:sz="0" w:space="0" w:color="auto"/>
                    <w:bottom w:val="none" w:sz="0" w:space="0" w:color="auto"/>
                    <w:right w:val="none" w:sz="0" w:space="0" w:color="auto"/>
                  </w:divBdr>
                </w:div>
                <w:div w:id="2025594160">
                  <w:marLeft w:val="0"/>
                  <w:marRight w:val="0"/>
                  <w:marTop w:val="0"/>
                  <w:marBottom w:val="0"/>
                  <w:divBdr>
                    <w:top w:val="none" w:sz="0" w:space="0" w:color="auto"/>
                    <w:left w:val="none" w:sz="0" w:space="0" w:color="auto"/>
                    <w:bottom w:val="none" w:sz="0" w:space="0" w:color="auto"/>
                    <w:right w:val="none" w:sz="0" w:space="0" w:color="auto"/>
                  </w:divBdr>
                </w:div>
                <w:div w:id="2026856651">
                  <w:marLeft w:val="0"/>
                  <w:marRight w:val="0"/>
                  <w:marTop w:val="0"/>
                  <w:marBottom w:val="0"/>
                  <w:divBdr>
                    <w:top w:val="none" w:sz="0" w:space="0" w:color="auto"/>
                    <w:left w:val="none" w:sz="0" w:space="0" w:color="auto"/>
                    <w:bottom w:val="none" w:sz="0" w:space="0" w:color="auto"/>
                    <w:right w:val="none" w:sz="0" w:space="0" w:color="auto"/>
                  </w:divBdr>
                </w:div>
                <w:div w:id="2029790424">
                  <w:marLeft w:val="0"/>
                  <w:marRight w:val="0"/>
                  <w:marTop w:val="0"/>
                  <w:marBottom w:val="0"/>
                  <w:divBdr>
                    <w:top w:val="none" w:sz="0" w:space="0" w:color="auto"/>
                    <w:left w:val="none" w:sz="0" w:space="0" w:color="auto"/>
                    <w:bottom w:val="none" w:sz="0" w:space="0" w:color="auto"/>
                    <w:right w:val="none" w:sz="0" w:space="0" w:color="auto"/>
                  </w:divBdr>
                </w:div>
                <w:div w:id="2034186622">
                  <w:marLeft w:val="0"/>
                  <w:marRight w:val="0"/>
                  <w:marTop w:val="0"/>
                  <w:marBottom w:val="0"/>
                  <w:divBdr>
                    <w:top w:val="none" w:sz="0" w:space="0" w:color="auto"/>
                    <w:left w:val="none" w:sz="0" w:space="0" w:color="auto"/>
                    <w:bottom w:val="none" w:sz="0" w:space="0" w:color="auto"/>
                    <w:right w:val="none" w:sz="0" w:space="0" w:color="auto"/>
                  </w:divBdr>
                </w:div>
                <w:div w:id="2041277005">
                  <w:marLeft w:val="0"/>
                  <w:marRight w:val="0"/>
                  <w:marTop w:val="0"/>
                  <w:marBottom w:val="0"/>
                  <w:divBdr>
                    <w:top w:val="none" w:sz="0" w:space="0" w:color="auto"/>
                    <w:left w:val="none" w:sz="0" w:space="0" w:color="auto"/>
                    <w:bottom w:val="none" w:sz="0" w:space="0" w:color="auto"/>
                    <w:right w:val="none" w:sz="0" w:space="0" w:color="auto"/>
                  </w:divBdr>
                </w:div>
                <w:div w:id="2041972533">
                  <w:marLeft w:val="0"/>
                  <w:marRight w:val="0"/>
                  <w:marTop w:val="0"/>
                  <w:marBottom w:val="0"/>
                  <w:divBdr>
                    <w:top w:val="none" w:sz="0" w:space="0" w:color="auto"/>
                    <w:left w:val="none" w:sz="0" w:space="0" w:color="auto"/>
                    <w:bottom w:val="none" w:sz="0" w:space="0" w:color="auto"/>
                    <w:right w:val="none" w:sz="0" w:space="0" w:color="auto"/>
                  </w:divBdr>
                </w:div>
                <w:div w:id="2042395170">
                  <w:marLeft w:val="0"/>
                  <w:marRight w:val="0"/>
                  <w:marTop w:val="0"/>
                  <w:marBottom w:val="0"/>
                  <w:divBdr>
                    <w:top w:val="none" w:sz="0" w:space="0" w:color="auto"/>
                    <w:left w:val="none" w:sz="0" w:space="0" w:color="auto"/>
                    <w:bottom w:val="none" w:sz="0" w:space="0" w:color="auto"/>
                    <w:right w:val="none" w:sz="0" w:space="0" w:color="auto"/>
                  </w:divBdr>
                </w:div>
                <w:div w:id="2043440105">
                  <w:marLeft w:val="0"/>
                  <w:marRight w:val="0"/>
                  <w:marTop w:val="0"/>
                  <w:marBottom w:val="0"/>
                  <w:divBdr>
                    <w:top w:val="none" w:sz="0" w:space="0" w:color="auto"/>
                    <w:left w:val="none" w:sz="0" w:space="0" w:color="auto"/>
                    <w:bottom w:val="none" w:sz="0" w:space="0" w:color="auto"/>
                    <w:right w:val="none" w:sz="0" w:space="0" w:color="auto"/>
                  </w:divBdr>
                </w:div>
                <w:div w:id="2051956512">
                  <w:marLeft w:val="0"/>
                  <w:marRight w:val="0"/>
                  <w:marTop w:val="0"/>
                  <w:marBottom w:val="0"/>
                  <w:divBdr>
                    <w:top w:val="none" w:sz="0" w:space="0" w:color="auto"/>
                    <w:left w:val="none" w:sz="0" w:space="0" w:color="auto"/>
                    <w:bottom w:val="none" w:sz="0" w:space="0" w:color="auto"/>
                    <w:right w:val="none" w:sz="0" w:space="0" w:color="auto"/>
                  </w:divBdr>
                </w:div>
                <w:div w:id="2052072635">
                  <w:marLeft w:val="0"/>
                  <w:marRight w:val="0"/>
                  <w:marTop w:val="0"/>
                  <w:marBottom w:val="0"/>
                  <w:divBdr>
                    <w:top w:val="none" w:sz="0" w:space="0" w:color="auto"/>
                    <w:left w:val="none" w:sz="0" w:space="0" w:color="auto"/>
                    <w:bottom w:val="none" w:sz="0" w:space="0" w:color="auto"/>
                    <w:right w:val="none" w:sz="0" w:space="0" w:color="auto"/>
                  </w:divBdr>
                </w:div>
                <w:div w:id="2054844800">
                  <w:marLeft w:val="0"/>
                  <w:marRight w:val="0"/>
                  <w:marTop w:val="0"/>
                  <w:marBottom w:val="0"/>
                  <w:divBdr>
                    <w:top w:val="none" w:sz="0" w:space="0" w:color="auto"/>
                    <w:left w:val="none" w:sz="0" w:space="0" w:color="auto"/>
                    <w:bottom w:val="none" w:sz="0" w:space="0" w:color="auto"/>
                    <w:right w:val="none" w:sz="0" w:space="0" w:color="auto"/>
                  </w:divBdr>
                </w:div>
                <w:div w:id="2060124932">
                  <w:marLeft w:val="0"/>
                  <w:marRight w:val="0"/>
                  <w:marTop w:val="0"/>
                  <w:marBottom w:val="0"/>
                  <w:divBdr>
                    <w:top w:val="none" w:sz="0" w:space="0" w:color="auto"/>
                    <w:left w:val="none" w:sz="0" w:space="0" w:color="auto"/>
                    <w:bottom w:val="none" w:sz="0" w:space="0" w:color="auto"/>
                    <w:right w:val="none" w:sz="0" w:space="0" w:color="auto"/>
                  </w:divBdr>
                </w:div>
                <w:div w:id="2061396710">
                  <w:marLeft w:val="0"/>
                  <w:marRight w:val="0"/>
                  <w:marTop w:val="0"/>
                  <w:marBottom w:val="0"/>
                  <w:divBdr>
                    <w:top w:val="none" w:sz="0" w:space="0" w:color="auto"/>
                    <w:left w:val="none" w:sz="0" w:space="0" w:color="auto"/>
                    <w:bottom w:val="none" w:sz="0" w:space="0" w:color="auto"/>
                    <w:right w:val="none" w:sz="0" w:space="0" w:color="auto"/>
                  </w:divBdr>
                </w:div>
                <w:div w:id="2064328391">
                  <w:marLeft w:val="0"/>
                  <w:marRight w:val="0"/>
                  <w:marTop w:val="0"/>
                  <w:marBottom w:val="0"/>
                  <w:divBdr>
                    <w:top w:val="none" w:sz="0" w:space="0" w:color="auto"/>
                    <w:left w:val="none" w:sz="0" w:space="0" w:color="auto"/>
                    <w:bottom w:val="none" w:sz="0" w:space="0" w:color="auto"/>
                    <w:right w:val="none" w:sz="0" w:space="0" w:color="auto"/>
                  </w:divBdr>
                </w:div>
                <w:div w:id="2065983122">
                  <w:marLeft w:val="0"/>
                  <w:marRight w:val="0"/>
                  <w:marTop w:val="0"/>
                  <w:marBottom w:val="0"/>
                  <w:divBdr>
                    <w:top w:val="none" w:sz="0" w:space="0" w:color="auto"/>
                    <w:left w:val="none" w:sz="0" w:space="0" w:color="auto"/>
                    <w:bottom w:val="none" w:sz="0" w:space="0" w:color="auto"/>
                    <w:right w:val="none" w:sz="0" w:space="0" w:color="auto"/>
                  </w:divBdr>
                </w:div>
                <w:div w:id="2068144802">
                  <w:marLeft w:val="0"/>
                  <w:marRight w:val="0"/>
                  <w:marTop w:val="0"/>
                  <w:marBottom w:val="0"/>
                  <w:divBdr>
                    <w:top w:val="none" w:sz="0" w:space="0" w:color="auto"/>
                    <w:left w:val="none" w:sz="0" w:space="0" w:color="auto"/>
                    <w:bottom w:val="none" w:sz="0" w:space="0" w:color="auto"/>
                    <w:right w:val="none" w:sz="0" w:space="0" w:color="auto"/>
                  </w:divBdr>
                </w:div>
                <w:div w:id="2074085439">
                  <w:marLeft w:val="0"/>
                  <w:marRight w:val="0"/>
                  <w:marTop w:val="0"/>
                  <w:marBottom w:val="0"/>
                  <w:divBdr>
                    <w:top w:val="none" w:sz="0" w:space="0" w:color="auto"/>
                    <w:left w:val="none" w:sz="0" w:space="0" w:color="auto"/>
                    <w:bottom w:val="none" w:sz="0" w:space="0" w:color="auto"/>
                    <w:right w:val="none" w:sz="0" w:space="0" w:color="auto"/>
                  </w:divBdr>
                </w:div>
                <w:div w:id="2075347785">
                  <w:marLeft w:val="0"/>
                  <w:marRight w:val="0"/>
                  <w:marTop w:val="0"/>
                  <w:marBottom w:val="0"/>
                  <w:divBdr>
                    <w:top w:val="none" w:sz="0" w:space="0" w:color="auto"/>
                    <w:left w:val="none" w:sz="0" w:space="0" w:color="auto"/>
                    <w:bottom w:val="none" w:sz="0" w:space="0" w:color="auto"/>
                    <w:right w:val="none" w:sz="0" w:space="0" w:color="auto"/>
                  </w:divBdr>
                </w:div>
                <w:div w:id="2076974701">
                  <w:marLeft w:val="0"/>
                  <w:marRight w:val="0"/>
                  <w:marTop w:val="0"/>
                  <w:marBottom w:val="0"/>
                  <w:divBdr>
                    <w:top w:val="none" w:sz="0" w:space="0" w:color="auto"/>
                    <w:left w:val="none" w:sz="0" w:space="0" w:color="auto"/>
                    <w:bottom w:val="none" w:sz="0" w:space="0" w:color="auto"/>
                    <w:right w:val="none" w:sz="0" w:space="0" w:color="auto"/>
                  </w:divBdr>
                </w:div>
                <w:div w:id="2077505198">
                  <w:marLeft w:val="0"/>
                  <w:marRight w:val="0"/>
                  <w:marTop w:val="0"/>
                  <w:marBottom w:val="0"/>
                  <w:divBdr>
                    <w:top w:val="none" w:sz="0" w:space="0" w:color="auto"/>
                    <w:left w:val="none" w:sz="0" w:space="0" w:color="auto"/>
                    <w:bottom w:val="none" w:sz="0" w:space="0" w:color="auto"/>
                    <w:right w:val="none" w:sz="0" w:space="0" w:color="auto"/>
                  </w:divBdr>
                </w:div>
                <w:div w:id="2077782578">
                  <w:marLeft w:val="0"/>
                  <w:marRight w:val="0"/>
                  <w:marTop w:val="0"/>
                  <w:marBottom w:val="0"/>
                  <w:divBdr>
                    <w:top w:val="none" w:sz="0" w:space="0" w:color="auto"/>
                    <w:left w:val="none" w:sz="0" w:space="0" w:color="auto"/>
                    <w:bottom w:val="none" w:sz="0" w:space="0" w:color="auto"/>
                    <w:right w:val="none" w:sz="0" w:space="0" w:color="auto"/>
                  </w:divBdr>
                </w:div>
                <w:div w:id="2081826360">
                  <w:marLeft w:val="0"/>
                  <w:marRight w:val="0"/>
                  <w:marTop w:val="0"/>
                  <w:marBottom w:val="0"/>
                  <w:divBdr>
                    <w:top w:val="none" w:sz="0" w:space="0" w:color="auto"/>
                    <w:left w:val="none" w:sz="0" w:space="0" w:color="auto"/>
                    <w:bottom w:val="none" w:sz="0" w:space="0" w:color="auto"/>
                    <w:right w:val="none" w:sz="0" w:space="0" w:color="auto"/>
                  </w:divBdr>
                </w:div>
                <w:div w:id="2089185809">
                  <w:marLeft w:val="0"/>
                  <w:marRight w:val="0"/>
                  <w:marTop w:val="0"/>
                  <w:marBottom w:val="0"/>
                  <w:divBdr>
                    <w:top w:val="none" w:sz="0" w:space="0" w:color="auto"/>
                    <w:left w:val="none" w:sz="0" w:space="0" w:color="auto"/>
                    <w:bottom w:val="none" w:sz="0" w:space="0" w:color="auto"/>
                    <w:right w:val="none" w:sz="0" w:space="0" w:color="auto"/>
                  </w:divBdr>
                </w:div>
                <w:div w:id="2091534479">
                  <w:marLeft w:val="0"/>
                  <w:marRight w:val="0"/>
                  <w:marTop w:val="0"/>
                  <w:marBottom w:val="0"/>
                  <w:divBdr>
                    <w:top w:val="none" w:sz="0" w:space="0" w:color="auto"/>
                    <w:left w:val="none" w:sz="0" w:space="0" w:color="auto"/>
                    <w:bottom w:val="none" w:sz="0" w:space="0" w:color="auto"/>
                    <w:right w:val="none" w:sz="0" w:space="0" w:color="auto"/>
                  </w:divBdr>
                </w:div>
                <w:div w:id="2092045910">
                  <w:marLeft w:val="0"/>
                  <w:marRight w:val="0"/>
                  <w:marTop w:val="0"/>
                  <w:marBottom w:val="0"/>
                  <w:divBdr>
                    <w:top w:val="none" w:sz="0" w:space="0" w:color="auto"/>
                    <w:left w:val="none" w:sz="0" w:space="0" w:color="auto"/>
                    <w:bottom w:val="none" w:sz="0" w:space="0" w:color="auto"/>
                    <w:right w:val="none" w:sz="0" w:space="0" w:color="auto"/>
                  </w:divBdr>
                </w:div>
                <w:div w:id="2092462407">
                  <w:marLeft w:val="0"/>
                  <w:marRight w:val="0"/>
                  <w:marTop w:val="0"/>
                  <w:marBottom w:val="0"/>
                  <w:divBdr>
                    <w:top w:val="none" w:sz="0" w:space="0" w:color="auto"/>
                    <w:left w:val="none" w:sz="0" w:space="0" w:color="auto"/>
                    <w:bottom w:val="none" w:sz="0" w:space="0" w:color="auto"/>
                    <w:right w:val="none" w:sz="0" w:space="0" w:color="auto"/>
                  </w:divBdr>
                </w:div>
                <w:div w:id="2092464556">
                  <w:marLeft w:val="0"/>
                  <w:marRight w:val="0"/>
                  <w:marTop w:val="0"/>
                  <w:marBottom w:val="0"/>
                  <w:divBdr>
                    <w:top w:val="none" w:sz="0" w:space="0" w:color="auto"/>
                    <w:left w:val="none" w:sz="0" w:space="0" w:color="auto"/>
                    <w:bottom w:val="none" w:sz="0" w:space="0" w:color="auto"/>
                    <w:right w:val="none" w:sz="0" w:space="0" w:color="auto"/>
                  </w:divBdr>
                </w:div>
                <w:div w:id="2094352499">
                  <w:marLeft w:val="0"/>
                  <w:marRight w:val="0"/>
                  <w:marTop w:val="0"/>
                  <w:marBottom w:val="0"/>
                  <w:divBdr>
                    <w:top w:val="none" w:sz="0" w:space="0" w:color="auto"/>
                    <w:left w:val="none" w:sz="0" w:space="0" w:color="auto"/>
                    <w:bottom w:val="none" w:sz="0" w:space="0" w:color="auto"/>
                    <w:right w:val="none" w:sz="0" w:space="0" w:color="auto"/>
                  </w:divBdr>
                </w:div>
                <w:div w:id="2097290343">
                  <w:marLeft w:val="0"/>
                  <w:marRight w:val="0"/>
                  <w:marTop w:val="0"/>
                  <w:marBottom w:val="0"/>
                  <w:divBdr>
                    <w:top w:val="none" w:sz="0" w:space="0" w:color="auto"/>
                    <w:left w:val="none" w:sz="0" w:space="0" w:color="auto"/>
                    <w:bottom w:val="none" w:sz="0" w:space="0" w:color="auto"/>
                    <w:right w:val="none" w:sz="0" w:space="0" w:color="auto"/>
                  </w:divBdr>
                </w:div>
                <w:div w:id="2102336929">
                  <w:marLeft w:val="0"/>
                  <w:marRight w:val="0"/>
                  <w:marTop w:val="0"/>
                  <w:marBottom w:val="0"/>
                  <w:divBdr>
                    <w:top w:val="none" w:sz="0" w:space="0" w:color="auto"/>
                    <w:left w:val="none" w:sz="0" w:space="0" w:color="auto"/>
                    <w:bottom w:val="none" w:sz="0" w:space="0" w:color="auto"/>
                    <w:right w:val="none" w:sz="0" w:space="0" w:color="auto"/>
                  </w:divBdr>
                </w:div>
                <w:div w:id="2102723796">
                  <w:marLeft w:val="0"/>
                  <w:marRight w:val="0"/>
                  <w:marTop w:val="0"/>
                  <w:marBottom w:val="0"/>
                  <w:divBdr>
                    <w:top w:val="none" w:sz="0" w:space="0" w:color="auto"/>
                    <w:left w:val="none" w:sz="0" w:space="0" w:color="auto"/>
                    <w:bottom w:val="none" w:sz="0" w:space="0" w:color="auto"/>
                    <w:right w:val="none" w:sz="0" w:space="0" w:color="auto"/>
                  </w:divBdr>
                </w:div>
                <w:div w:id="2102725015">
                  <w:marLeft w:val="0"/>
                  <w:marRight w:val="0"/>
                  <w:marTop w:val="0"/>
                  <w:marBottom w:val="0"/>
                  <w:divBdr>
                    <w:top w:val="none" w:sz="0" w:space="0" w:color="auto"/>
                    <w:left w:val="none" w:sz="0" w:space="0" w:color="auto"/>
                    <w:bottom w:val="none" w:sz="0" w:space="0" w:color="auto"/>
                    <w:right w:val="none" w:sz="0" w:space="0" w:color="auto"/>
                  </w:divBdr>
                </w:div>
                <w:div w:id="2102798074">
                  <w:marLeft w:val="0"/>
                  <w:marRight w:val="0"/>
                  <w:marTop w:val="0"/>
                  <w:marBottom w:val="0"/>
                  <w:divBdr>
                    <w:top w:val="none" w:sz="0" w:space="0" w:color="auto"/>
                    <w:left w:val="none" w:sz="0" w:space="0" w:color="auto"/>
                    <w:bottom w:val="none" w:sz="0" w:space="0" w:color="auto"/>
                    <w:right w:val="none" w:sz="0" w:space="0" w:color="auto"/>
                  </w:divBdr>
                </w:div>
                <w:div w:id="2103991177">
                  <w:marLeft w:val="0"/>
                  <w:marRight w:val="0"/>
                  <w:marTop w:val="0"/>
                  <w:marBottom w:val="0"/>
                  <w:divBdr>
                    <w:top w:val="none" w:sz="0" w:space="0" w:color="auto"/>
                    <w:left w:val="none" w:sz="0" w:space="0" w:color="auto"/>
                    <w:bottom w:val="none" w:sz="0" w:space="0" w:color="auto"/>
                    <w:right w:val="none" w:sz="0" w:space="0" w:color="auto"/>
                  </w:divBdr>
                </w:div>
                <w:div w:id="2104182834">
                  <w:marLeft w:val="0"/>
                  <w:marRight w:val="0"/>
                  <w:marTop w:val="0"/>
                  <w:marBottom w:val="0"/>
                  <w:divBdr>
                    <w:top w:val="none" w:sz="0" w:space="0" w:color="auto"/>
                    <w:left w:val="none" w:sz="0" w:space="0" w:color="auto"/>
                    <w:bottom w:val="none" w:sz="0" w:space="0" w:color="auto"/>
                    <w:right w:val="none" w:sz="0" w:space="0" w:color="auto"/>
                  </w:divBdr>
                </w:div>
                <w:div w:id="2104835740">
                  <w:marLeft w:val="0"/>
                  <w:marRight w:val="0"/>
                  <w:marTop w:val="0"/>
                  <w:marBottom w:val="0"/>
                  <w:divBdr>
                    <w:top w:val="none" w:sz="0" w:space="0" w:color="auto"/>
                    <w:left w:val="none" w:sz="0" w:space="0" w:color="auto"/>
                    <w:bottom w:val="none" w:sz="0" w:space="0" w:color="auto"/>
                    <w:right w:val="none" w:sz="0" w:space="0" w:color="auto"/>
                  </w:divBdr>
                </w:div>
                <w:div w:id="2105609141">
                  <w:marLeft w:val="0"/>
                  <w:marRight w:val="0"/>
                  <w:marTop w:val="0"/>
                  <w:marBottom w:val="0"/>
                  <w:divBdr>
                    <w:top w:val="none" w:sz="0" w:space="0" w:color="auto"/>
                    <w:left w:val="none" w:sz="0" w:space="0" w:color="auto"/>
                    <w:bottom w:val="none" w:sz="0" w:space="0" w:color="auto"/>
                    <w:right w:val="none" w:sz="0" w:space="0" w:color="auto"/>
                  </w:divBdr>
                </w:div>
                <w:div w:id="2110810818">
                  <w:marLeft w:val="0"/>
                  <w:marRight w:val="0"/>
                  <w:marTop w:val="0"/>
                  <w:marBottom w:val="0"/>
                  <w:divBdr>
                    <w:top w:val="none" w:sz="0" w:space="0" w:color="auto"/>
                    <w:left w:val="none" w:sz="0" w:space="0" w:color="auto"/>
                    <w:bottom w:val="none" w:sz="0" w:space="0" w:color="auto"/>
                    <w:right w:val="none" w:sz="0" w:space="0" w:color="auto"/>
                  </w:divBdr>
                </w:div>
                <w:div w:id="2124768787">
                  <w:marLeft w:val="0"/>
                  <w:marRight w:val="0"/>
                  <w:marTop w:val="0"/>
                  <w:marBottom w:val="0"/>
                  <w:divBdr>
                    <w:top w:val="none" w:sz="0" w:space="0" w:color="auto"/>
                    <w:left w:val="none" w:sz="0" w:space="0" w:color="auto"/>
                    <w:bottom w:val="none" w:sz="0" w:space="0" w:color="auto"/>
                    <w:right w:val="none" w:sz="0" w:space="0" w:color="auto"/>
                  </w:divBdr>
                </w:div>
                <w:div w:id="2126197499">
                  <w:marLeft w:val="0"/>
                  <w:marRight w:val="0"/>
                  <w:marTop w:val="0"/>
                  <w:marBottom w:val="0"/>
                  <w:divBdr>
                    <w:top w:val="none" w:sz="0" w:space="0" w:color="auto"/>
                    <w:left w:val="none" w:sz="0" w:space="0" w:color="auto"/>
                    <w:bottom w:val="none" w:sz="0" w:space="0" w:color="auto"/>
                    <w:right w:val="none" w:sz="0" w:space="0" w:color="auto"/>
                  </w:divBdr>
                </w:div>
                <w:div w:id="2128767283">
                  <w:marLeft w:val="0"/>
                  <w:marRight w:val="0"/>
                  <w:marTop w:val="0"/>
                  <w:marBottom w:val="0"/>
                  <w:divBdr>
                    <w:top w:val="none" w:sz="0" w:space="0" w:color="auto"/>
                    <w:left w:val="none" w:sz="0" w:space="0" w:color="auto"/>
                    <w:bottom w:val="none" w:sz="0" w:space="0" w:color="auto"/>
                    <w:right w:val="none" w:sz="0" w:space="0" w:color="auto"/>
                  </w:divBdr>
                </w:div>
                <w:div w:id="2129276782">
                  <w:marLeft w:val="0"/>
                  <w:marRight w:val="0"/>
                  <w:marTop w:val="0"/>
                  <w:marBottom w:val="0"/>
                  <w:divBdr>
                    <w:top w:val="none" w:sz="0" w:space="0" w:color="auto"/>
                    <w:left w:val="none" w:sz="0" w:space="0" w:color="auto"/>
                    <w:bottom w:val="none" w:sz="0" w:space="0" w:color="auto"/>
                    <w:right w:val="none" w:sz="0" w:space="0" w:color="auto"/>
                  </w:divBdr>
                </w:div>
                <w:div w:id="2136485954">
                  <w:marLeft w:val="0"/>
                  <w:marRight w:val="0"/>
                  <w:marTop w:val="0"/>
                  <w:marBottom w:val="0"/>
                  <w:divBdr>
                    <w:top w:val="none" w:sz="0" w:space="0" w:color="auto"/>
                    <w:left w:val="none" w:sz="0" w:space="0" w:color="auto"/>
                    <w:bottom w:val="none" w:sz="0" w:space="0" w:color="auto"/>
                    <w:right w:val="none" w:sz="0" w:space="0" w:color="auto"/>
                  </w:divBdr>
                </w:div>
                <w:div w:id="21433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58645">
          <w:marLeft w:val="0"/>
          <w:marRight w:val="0"/>
          <w:marTop w:val="0"/>
          <w:marBottom w:val="0"/>
          <w:divBdr>
            <w:top w:val="none" w:sz="0" w:space="0" w:color="auto"/>
            <w:left w:val="none" w:sz="0" w:space="0" w:color="auto"/>
            <w:bottom w:val="none" w:sz="0" w:space="0" w:color="auto"/>
            <w:right w:val="none" w:sz="0" w:space="0" w:color="auto"/>
          </w:divBdr>
        </w:div>
        <w:div w:id="2097556228">
          <w:marLeft w:val="0"/>
          <w:marRight w:val="0"/>
          <w:marTop w:val="0"/>
          <w:marBottom w:val="0"/>
          <w:divBdr>
            <w:top w:val="none" w:sz="0" w:space="0" w:color="auto"/>
            <w:left w:val="none" w:sz="0" w:space="0" w:color="auto"/>
            <w:bottom w:val="none" w:sz="0" w:space="0" w:color="auto"/>
            <w:right w:val="none" w:sz="0" w:space="0" w:color="auto"/>
          </w:divBdr>
        </w:div>
        <w:div w:id="2107380477">
          <w:marLeft w:val="0"/>
          <w:marRight w:val="0"/>
          <w:marTop w:val="0"/>
          <w:marBottom w:val="0"/>
          <w:divBdr>
            <w:top w:val="none" w:sz="0" w:space="0" w:color="auto"/>
            <w:left w:val="none" w:sz="0" w:space="0" w:color="auto"/>
            <w:bottom w:val="none" w:sz="0" w:space="0" w:color="auto"/>
            <w:right w:val="none" w:sz="0" w:space="0" w:color="auto"/>
          </w:divBdr>
        </w:div>
        <w:div w:id="2108888538">
          <w:marLeft w:val="0"/>
          <w:marRight w:val="0"/>
          <w:marTop w:val="0"/>
          <w:marBottom w:val="0"/>
          <w:divBdr>
            <w:top w:val="none" w:sz="0" w:space="0" w:color="auto"/>
            <w:left w:val="none" w:sz="0" w:space="0" w:color="auto"/>
            <w:bottom w:val="none" w:sz="0" w:space="0" w:color="auto"/>
            <w:right w:val="none" w:sz="0" w:space="0" w:color="auto"/>
          </w:divBdr>
        </w:div>
        <w:div w:id="2110812367">
          <w:marLeft w:val="0"/>
          <w:marRight w:val="0"/>
          <w:marTop w:val="0"/>
          <w:marBottom w:val="0"/>
          <w:divBdr>
            <w:top w:val="none" w:sz="0" w:space="0" w:color="auto"/>
            <w:left w:val="none" w:sz="0" w:space="0" w:color="auto"/>
            <w:bottom w:val="none" w:sz="0" w:space="0" w:color="auto"/>
            <w:right w:val="none" w:sz="0" w:space="0" w:color="auto"/>
          </w:divBdr>
        </w:div>
        <w:div w:id="2112581909">
          <w:marLeft w:val="0"/>
          <w:marRight w:val="0"/>
          <w:marTop w:val="0"/>
          <w:marBottom w:val="0"/>
          <w:divBdr>
            <w:top w:val="none" w:sz="0" w:space="0" w:color="auto"/>
            <w:left w:val="none" w:sz="0" w:space="0" w:color="auto"/>
            <w:bottom w:val="none" w:sz="0" w:space="0" w:color="auto"/>
            <w:right w:val="none" w:sz="0" w:space="0" w:color="auto"/>
          </w:divBdr>
        </w:div>
        <w:div w:id="2116824629">
          <w:marLeft w:val="0"/>
          <w:marRight w:val="0"/>
          <w:marTop w:val="0"/>
          <w:marBottom w:val="0"/>
          <w:divBdr>
            <w:top w:val="none" w:sz="0" w:space="0" w:color="auto"/>
            <w:left w:val="none" w:sz="0" w:space="0" w:color="auto"/>
            <w:bottom w:val="none" w:sz="0" w:space="0" w:color="auto"/>
            <w:right w:val="none" w:sz="0" w:space="0" w:color="auto"/>
          </w:divBdr>
        </w:div>
        <w:div w:id="2118138630">
          <w:marLeft w:val="0"/>
          <w:marRight w:val="0"/>
          <w:marTop w:val="0"/>
          <w:marBottom w:val="0"/>
          <w:divBdr>
            <w:top w:val="none" w:sz="0" w:space="0" w:color="auto"/>
            <w:left w:val="none" w:sz="0" w:space="0" w:color="auto"/>
            <w:bottom w:val="none" w:sz="0" w:space="0" w:color="auto"/>
            <w:right w:val="none" w:sz="0" w:space="0" w:color="auto"/>
          </w:divBdr>
        </w:div>
        <w:div w:id="2124571721">
          <w:marLeft w:val="0"/>
          <w:marRight w:val="0"/>
          <w:marTop w:val="0"/>
          <w:marBottom w:val="0"/>
          <w:divBdr>
            <w:top w:val="none" w:sz="0" w:space="0" w:color="auto"/>
            <w:left w:val="none" w:sz="0" w:space="0" w:color="auto"/>
            <w:bottom w:val="none" w:sz="0" w:space="0" w:color="auto"/>
            <w:right w:val="none" w:sz="0" w:space="0" w:color="auto"/>
          </w:divBdr>
        </w:div>
        <w:div w:id="2125880027">
          <w:marLeft w:val="0"/>
          <w:marRight w:val="0"/>
          <w:marTop w:val="0"/>
          <w:marBottom w:val="0"/>
          <w:divBdr>
            <w:top w:val="none" w:sz="0" w:space="0" w:color="auto"/>
            <w:left w:val="none" w:sz="0" w:space="0" w:color="auto"/>
            <w:bottom w:val="none" w:sz="0" w:space="0" w:color="auto"/>
            <w:right w:val="none" w:sz="0" w:space="0" w:color="auto"/>
          </w:divBdr>
        </w:div>
        <w:div w:id="2126650211">
          <w:marLeft w:val="0"/>
          <w:marRight w:val="0"/>
          <w:marTop w:val="0"/>
          <w:marBottom w:val="0"/>
          <w:divBdr>
            <w:top w:val="none" w:sz="0" w:space="0" w:color="auto"/>
            <w:left w:val="none" w:sz="0" w:space="0" w:color="auto"/>
            <w:bottom w:val="none" w:sz="0" w:space="0" w:color="auto"/>
            <w:right w:val="none" w:sz="0" w:space="0" w:color="auto"/>
          </w:divBdr>
        </w:div>
        <w:div w:id="2127040253">
          <w:marLeft w:val="0"/>
          <w:marRight w:val="0"/>
          <w:marTop w:val="0"/>
          <w:marBottom w:val="0"/>
          <w:divBdr>
            <w:top w:val="none" w:sz="0" w:space="0" w:color="auto"/>
            <w:left w:val="none" w:sz="0" w:space="0" w:color="auto"/>
            <w:bottom w:val="none" w:sz="0" w:space="0" w:color="auto"/>
            <w:right w:val="none" w:sz="0" w:space="0" w:color="auto"/>
          </w:divBdr>
        </w:div>
        <w:div w:id="2131123141">
          <w:marLeft w:val="0"/>
          <w:marRight w:val="0"/>
          <w:marTop w:val="0"/>
          <w:marBottom w:val="0"/>
          <w:divBdr>
            <w:top w:val="none" w:sz="0" w:space="0" w:color="auto"/>
            <w:left w:val="none" w:sz="0" w:space="0" w:color="auto"/>
            <w:bottom w:val="none" w:sz="0" w:space="0" w:color="auto"/>
            <w:right w:val="none" w:sz="0" w:space="0" w:color="auto"/>
          </w:divBdr>
        </w:div>
        <w:div w:id="2131168784">
          <w:marLeft w:val="0"/>
          <w:marRight w:val="0"/>
          <w:marTop w:val="0"/>
          <w:marBottom w:val="0"/>
          <w:divBdr>
            <w:top w:val="none" w:sz="0" w:space="0" w:color="auto"/>
            <w:left w:val="none" w:sz="0" w:space="0" w:color="auto"/>
            <w:bottom w:val="none" w:sz="0" w:space="0" w:color="auto"/>
            <w:right w:val="none" w:sz="0" w:space="0" w:color="auto"/>
          </w:divBdr>
        </w:div>
        <w:div w:id="2131317142">
          <w:marLeft w:val="0"/>
          <w:marRight w:val="0"/>
          <w:marTop w:val="0"/>
          <w:marBottom w:val="0"/>
          <w:divBdr>
            <w:top w:val="none" w:sz="0" w:space="0" w:color="auto"/>
            <w:left w:val="none" w:sz="0" w:space="0" w:color="auto"/>
            <w:bottom w:val="none" w:sz="0" w:space="0" w:color="auto"/>
            <w:right w:val="none" w:sz="0" w:space="0" w:color="auto"/>
          </w:divBdr>
        </w:div>
        <w:div w:id="2131388325">
          <w:marLeft w:val="0"/>
          <w:marRight w:val="0"/>
          <w:marTop w:val="0"/>
          <w:marBottom w:val="0"/>
          <w:divBdr>
            <w:top w:val="none" w:sz="0" w:space="0" w:color="auto"/>
            <w:left w:val="none" w:sz="0" w:space="0" w:color="auto"/>
            <w:bottom w:val="none" w:sz="0" w:space="0" w:color="auto"/>
            <w:right w:val="none" w:sz="0" w:space="0" w:color="auto"/>
          </w:divBdr>
        </w:div>
        <w:div w:id="2131973051">
          <w:marLeft w:val="0"/>
          <w:marRight w:val="0"/>
          <w:marTop w:val="0"/>
          <w:marBottom w:val="0"/>
          <w:divBdr>
            <w:top w:val="none" w:sz="0" w:space="0" w:color="auto"/>
            <w:left w:val="none" w:sz="0" w:space="0" w:color="auto"/>
            <w:bottom w:val="none" w:sz="0" w:space="0" w:color="auto"/>
            <w:right w:val="none" w:sz="0" w:space="0" w:color="auto"/>
          </w:divBdr>
        </w:div>
        <w:div w:id="2133135521">
          <w:marLeft w:val="0"/>
          <w:marRight w:val="0"/>
          <w:marTop w:val="0"/>
          <w:marBottom w:val="0"/>
          <w:divBdr>
            <w:top w:val="none" w:sz="0" w:space="0" w:color="auto"/>
            <w:left w:val="none" w:sz="0" w:space="0" w:color="auto"/>
            <w:bottom w:val="none" w:sz="0" w:space="0" w:color="auto"/>
            <w:right w:val="none" w:sz="0" w:space="0" w:color="auto"/>
          </w:divBdr>
        </w:div>
        <w:div w:id="2140372075">
          <w:marLeft w:val="0"/>
          <w:marRight w:val="0"/>
          <w:marTop w:val="0"/>
          <w:marBottom w:val="0"/>
          <w:divBdr>
            <w:top w:val="none" w:sz="0" w:space="0" w:color="auto"/>
            <w:left w:val="none" w:sz="0" w:space="0" w:color="auto"/>
            <w:bottom w:val="none" w:sz="0" w:space="0" w:color="auto"/>
            <w:right w:val="none" w:sz="0" w:space="0" w:color="auto"/>
          </w:divBdr>
        </w:div>
        <w:div w:id="2141261834">
          <w:marLeft w:val="0"/>
          <w:marRight w:val="0"/>
          <w:marTop w:val="0"/>
          <w:marBottom w:val="0"/>
          <w:divBdr>
            <w:top w:val="none" w:sz="0" w:space="0" w:color="auto"/>
            <w:left w:val="none" w:sz="0" w:space="0" w:color="auto"/>
            <w:bottom w:val="none" w:sz="0" w:space="0" w:color="auto"/>
            <w:right w:val="none" w:sz="0" w:space="0" w:color="auto"/>
          </w:divBdr>
        </w:div>
        <w:div w:id="2146578970">
          <w:marLeft w:val="0"/>
          <w:marRight w:val="0"/>
          <w:marTop w:val="0"/>
          <w:marBottom w:val="0"/>
          <w:divBdr>
            <w:top w:val="none" w:sz="0" w:space="0" w:color="auto"/>
            <w:left w:val="none" w:sz="0" w:space="0" w:color="auto"/>
            <w:bottom w:val="none" w:sz="0" w:space="0" w:color="auto"/>
            <w:right w:val="none" w:sz="0" w:space="0" w:color="auto"/>
          </w:divBdr>
        </w:div>
      </w:divsChild>
    </w:div>
    <w:div w:id="904756586">
      <w:bodyDiv w:val="1"/>
      <w:marLeft w:val="0"/>
      <w:marRight w:val="0"/>
      <w:marTop w:val="0"/>
      <w:marBottom w:val="0"/>
      <w:divBdr>
        <w:top w:val="none" w:sz="0" w:space="0" w:color="auto"/>
        <w:left w:val="none" w:sz="0" w:space="0" w:color="auto"/>
        <w:bottom w:val="none" w:sz="0" w:space="0" w:color="auto"/>
        <w:right w:val="none" w:sz="0" w:space="0" w:color="auto"/>
      </w:divBdr>
    </w:div>
    <w:div w:id="905261287">
      <w:bodyDiv w:val="1"/>
      <w:marLeft w:val="0"/>
      <w:marRight w:val="0"/>
      <w:marTop w:val="0"/>
      <w:marBottom w:val="0"/>
      <w:divBdr>
        <w:top w:val="none" w:sz="0" w:space="0" w:color="auto"/>
        <w:left w:val="none" w:sz="0" w:space="0" w:color="auto"/>
        <w:bottom w:val="none" w:sz="0" w:space="0" w:color="auto"/>
        <w:right w:val="none" w:sz="0" w:space="0" w:color="auto"/>
      </w:divBdr>
    </w:div>
    <w:div w:id="918095751">
      <w:bodyDiv w:val="1"/>
      <w:marLeft w:val="0"/>
      <w:marRight w:val="0"/>
      <w:marTop w:val="0"/>
      <w:marBottom w:val="0"/>
      <w:divBdr>
        <w:top w:val="none" w:sz="0" w:space="0" w:color="auto"/>
        <w:left w:val="none" w:sz="0" w:space="0" w:color="auto"/>
        <w:bottom w:val="none" w:sz="0" w:space="0" w:color="auto"/>
        <w:right w:val="none" w:sz="0" w:space="0" w:color="auto"/>
      </w:divBdr>
    </w:div>
    <w:div w:id="918708647">
      <w:bodyDiv w:val="1"/>
      <w:marLeft w:val="0"/>
      <w:marRight w:val="0"/>
      <w:marTop w:val="0"/>
      <w:marBottom w:val="0"/>
      <w:divBdr>
        <w:top w:val="none" w:sz="0" w:space="0" w:color="auto"/>
        <w:left w:val="none" w:sz="0" w:space="0" w:color="auto"/>
        <w:bottom w:val="none" w:sz="0" w:space="0" w:color="auto"/>
        <w:right w:val="none" w:sz="0" w:space="0" w:color="auto"/>
      </w:divBdr>
      <w:divsChild>
        <w:div w:id="121077234">
          <w:marLeft w:val="0"/>
          <w:marRight w:val="0"/>
          <w:marTop w:val="0"/>
          <w:marBottom w:val="0"/>
          <w:divBdr>
            <w:top w:val="none" w:sz="0" w:space="0" w:color="auto"/>
            <w:left w:val="none" w:sz="0" w:space="0" w:color="auto"/>
            <w:bottom w:val="none" w:sz="0" w:space="0" w:color="auto"/>
            <w:right w:val="none" w:sz="0" w:space="0" w:color="auto"/>
          </w:divBdr>
        </w:div>
        <w:div w:id="307977540">
          <w:marLeft w:val="0"/>
          <w:marRight w:val="0"/>
          <w:marTop w:val="0"/>
          <w:marBottom w:val="0"/>
          <w:divBdr>
            <w:top w:val="none" w:sz="0" w:space="0" w:color="auto"/>
            <w:left w:val="none" w:sz="0" w:space="0" w:color="auto"/>
            <w:bottom w:val="none" w:sz="0" w:space="0" w:color="auto"/>
            <w:right w:val="none" w:sz="0" w:space="0" w:color="auto"/>
          </w:divBdr>
        </w:div>
        <w:div w:id="647902777">
          <w:marLeft w:val="0"/>
          <w:marRight w:val="0"/>
          <w:marTop w:val="0"/>
          <w:marBottom w:val="0"/>
          <w:divBdr>
            <w:top w:val="none" w:sz="0" w:space="0" w:color="auto"/>
            <w:left w:val="none" w:sz="0" w:space="0" w:color="auto"/>
            <w:bottom w:val="none" w:sz="0" w:space="0" w:color="auto"/>
            <w:right w:val="none" w:sz="0" w:space="0" w:color="auto"/>
          </w:divBdr>
        </w:div>
        <w:div w:id="1255896202">
          <w:marLeft w:val="0"/>
          <w:marRight w:val="0"/>
          <w:marTop w:val="0"/>
          <w:marBottom w:val="0"/>
          <w:divBdr>
            <w:top w:val="none" w:sz="0" w:space="0" w:color="auto"/>
            <w:left w:val="none" w:sz="0" w:space="0" w:color="auto"/>
            <w:bottom w:val="none" w:sz="0" w:space="0" w:color="auto"/>
            <w:right w:val="none" w:sz="0" w:space="0" w:color="auto"/>
          </w:divBdr>
        </w:div>
        <w:div w:id="1308054450">
          <w:marLeft w:val="0"/>
          <w:marRight w:val="0"/>
          <w:marTop w:val="0"/>
          <w:marBottom w:val="0"/>
          <w:divBdr>
            <w:top w:val="none" w:sz="0" w:space="0" w:color="auto"/>
            <w:left w:val="none" w:sz="0" w:space="0" w:color="auto"/>
            <w:bottom w:val="none" w:sz="0" w:space="0" w:color="auto"/>
            <w:right w:val="none" w:sz="0" w:space="0" w:color="auto"/>
          </w:divBdr>
        </w:div>
        <w:div w:id="1575971952">
          <w:marLeft w:val="0"/>
          <w:marRight w:val="0"/>
          <w:marTop w:val="0"/>
          <w:marBottom w:val="0"/>
          <w:divBdr>
            <w:top w:val="none" w:sz="0" w:space="0" w:color="auto"/>
            <w:left w:val="none" w:sz="0" w:space="0" w:color="auto"/>
            <w:bottom w:val="none" w:sz="0" w:space="0" w:color="auto"/>
            <w:right w:val="none" w:sz="0" w:space="0" w:color="auto"/>
          </w:divBdr>
        </w:div>
        <w:div w:id="1670210826">
          <w:marLeft w:val="0"/>
          <w:marRight w:val="0"/>
          <w:marTop w:val="0"/>
          <w:marBottom w:val="0"/>
          <w:divBdr>
            <w:top w:val="none" w:sz="0" w:space="0" w:color="auto"/>
            <w:left w:val="none" w:sz="0" w:space="0" w:color="auto"/>
            <w:bottom w:val="none" w:sz="0" w:space="0" w:color="auto"/>
            <w:right w:val="none" w:sz="0" w:space="0" w:color="auto"/>
          </w:divBdr>
        </w:div>
      </w:divsChild>
    </w:div>
    <w:div w:id="937059232">
      <w:bodyDiv w:val="1"/>
      <w:marLeft w:val="0"/>
      <w:marRight w:val="0"/>
      <w:marTop w:val="0"/>
      <w:marBottom w:val="0"/>
      <w:divBdr>
        <w:top w:val="none" w:sz="0" w:space="0" w:color="auto"/>
        <w:left w:val="none" w:sz="0" w:space="0" w:color="auto"/>
        <w:bottom w:val="none" w:sz="0" w:space="0" w:color="auto"/>
        <w:right w:val="none" w:sz="0" w:space="0" w:color="auto"/>
      </w:divBdr>
    </w:div>
    <w:div w:id="965892381">
      <w:bodyDiv w:val="1"/>
      <w:marLeft w:val="0"/>
      <w:marRight w:val="0"/>
      <w:marTop w:val="0"/>
      <w:marBottom w:val="0"/>
      <w:divBdr>
        <w:top w:val="none" w:sz="0" w:space="0" w:color="auto"/>
        <w:left w:val="none" w:sz="0" w:space="0" w:color="auto"/>
        <w:bottom w:val="none" w:sz="0" w:space="0" w:color="auto"/>
        <w:right w:val="none" w:sz="0" w:space="0" w:color="auto"/>
      </w:divBdr>
    </w:div>
    <w:div w:id="974409442">
      <w:bodyDiv w:val="1"/>
      <w:marLeft w:val="0"/>
      <w:marRight w:val="0"/>
      <w:marTop w:val="0"/>
      <w:marBottom w:val="0"/>
      <w:divBdr>
        <w:top w:val="none" w:sz="0" w:space="0" w:color="auto"/>
        <w:left w:val="none" w:sz="0" w:space="0" w:color="auto"/>
        <w:bottom w:val="none" w:sz="0" w:space="0" w:color="auto"/>
        <w:right w:val="none" w:sz="0" w:space="0" w:color="auto"/>
      </w:divBdr>
    </w:div>
    <w:div w:id="976951474">
      <w:bodyDiv w:val="1"/>
      <w:marLeft w:val="0"/>
      <w:marRight w:val="0"/>
      <w:marTop w:val="0"/>
      <w:marBottom w:val="0"/>
      <w:divBdr>
        <w:top w:val="none" w:sz="0" w:space="0" w:color="auto"/>
        <w:left w:val="none" w:sz="0" w:space="0" w:color="auto"/>
        <w:bottom w:val="none" w:sz="0" w:space="0" w:color="auto"/>
        <w:right w:val="none" w:sz="0" w:space="0" w:color="auto"/>
      </w:divBdr>
      <w:divsChild>
        <w:div w:id="846211707">
          <w:marLeft w:val="0"/>
          <w:marRight w:val="0"/>
          <w:marTop w:val="0"/>
          <w:marBottom w:val="0"/>
          <w:divBdr>
            <w:top w:val="none" w:sz="0" w:space="0" w:color="auto"/>
            <w:left w:val="none" w:sz="0" w:space="0" w:color="auto"/>
            <w:bottom w:val="none" w:sz="0" w:space="0" w:color="auto"/>
            <w:right w:val="none" w:sz="0" w:space="0" w:color="auto"/>
          </w:divBdr>
        </w:div>
      </w:divsChild>
    </w:div>
    <w:div w:id="977534978">
      <w:bodyDiv w:val="1"/>
      <w:marLeft w:val="0"/>
      <w:marRight w:val="0"/>
      <w:marTop w:val="0"/>
      <w:marBottom w:val="0"/>
      <w:divBdr>
        <w:top w:val="none" w:sz="0" w:space="0" w:color="auto"/>
        <w:left w:val="none" w:sz="0" w:space="0" w:color="auto"/>
        <w:bottom w:val="none" w:sz="0" w:space="0" w:color="auto"/>
        <w:right w:val="none" w:sz="0" w:space="0" w:color="auto"/>
      </w:divBdr>
    </w:div>
    <w:div w:id="985015599">
      <w:bodyDiv w:val="1"/>
      <w:marLeft w:val="0"/>
      <w:marRight w:val="0"/>
      <w:marTop w:val="0"/>
      <w:marBottom w:val="0"/>
      <w:divBdr>
        <w:top w:val="none" w:sz="0" w:space="0" w:color="auto"/>
        <w:left w:val="none" w:sz="0" w:space="0" w:color="auto"/>
        <w:bottom w:val="none" w:sz="0" w:space="0" w:color="auto"/>
        <w:right w:val="none" w:sz="0" w:space="0" w:color="auto"/>
      </w:divBdr>
    </w:div>
    <w:div w:id="993029116">
      <w:bodyDiv w:val="1"/>
      <w:marLeft w:val="0"/>
      <w:marRight w:val="0"/>
      <w:marTop w:val="0"/>
      <w:marBottom w:val="0"/>
      <w:divBdr>
        <w:top w:val="none" w:sz="0" w:space="0" w:color="auto"/>
        <w:left w:val="none" w:sz="0" w:space="0" w:color="auto"/>
        <w:bottom w:val="none" w:sz="0" w:space="0" w:color="auto"/>
        <w:right w:val="none" w:sz="0" w:space="0" w:color="auto"/>
      </w:divBdr>
    </w:div>
    <w:div w:id="998311179">
      <w:bodyDiv w:val="1"/>
      <w:marLeft w:val="0"/>
      <w:marRight w:val="0"/>
      <w:marTop w:val="0"/>
      <w:marBottom w:val="0"/>
      <w:divBdr>
        <w:top w:val="none" w:sz="0" w:space="0" w:color="auto"/>
        <w:left w:val="none" w:sz="0" w:space="0" w:color="auto"/>
        <w:bottom w:val="none" w:sz="0" w:space="0" w:color="auto"/>
        <w:right w:val="none" w:sz="0" w:space="0" w:color="auto"/>
      </w:divBdr>
    </w:div>
    <w:div w:id="1006051593">
      <w:bodyDiv w:val="1"/>
      <w:marLeft w:val="0"/>
      <w:marRight w:val="0"/>
      <w:marTop w:val="0"/>
      <w:marBottom w:val="0"/>
      <w:divBdr>
        <w:top w:val="none" w:sz="0" w:space="0" w:color="auto"/>
        <w:left w:val="none" w:sz="0" w:space="0" w:color="auto"/>
        <w:bottom w:val="none" w:sz="0" w:space="0" w:color="auto"/>
        <w:right w:val="none" w:sz="0" w:space="0" w:color="auto"/>
      </w:divBdr>
    </w:div>
    <w:div w:id="1022321497">
      <w:bodyDiv w:val="1"/>
      <w:marLeft w:val="0"/>
      <w:marRight w:val="0"/>
      <w:marTop w:val="0"/>
      <w:marBottom w:val="0"/>
      <w:divBdr>
        <w:top w:val="none" w:sz="0" w:space="0" w:color="auto"/>
        <w:left w:val="none" w:sz="0" w:space="0" w:color="auto"/>
        <w:bottom w:val="none" w:sz="0" w:space="0" w:color="auto"/>
        <w:right w:val="none" w:sz="0" w:space="0" w:color="auto"/>
      </w:divBdr>
    </w:div>
    <w:div w:id="1029601590">
      <w:bodyDiv w:val="1"/>
      <w:marLeft w:val="0"/>
      <w:marRight w:val="0"/>
      <w:marTop w:val="0"/>
      <w:marBottom w:val="0"/>
      <w:divBdr>
        <w:top w:val="none" w:sz="0" w:space="0" w:color="auto"/>
        <w:left w:val="none" w:sz="0" w:space="0" w:color="auto"/>
        <w:bottom w:val="none" w:sz="0" w:space="0" w:color="auto"/>
        <w:right w:val="none" w:sz="0" w:space="0" w:color="auto"/>
      </w:divBdr>
    </w:div>
    <w:div w:id="1051540199">
      <w:bodyDiv w:val="1"/>
      <w:marLeft w:val="0"/>
      <w:marRight w:val="0"/>
      <w:marTop w:val="0"/>
      <w:marBottom w:val="0"/>
      <w:divBdr>
        <w:top w:val="none" w:sz="0" w:space="0" w:color="auto"/>
        <w:left w:val="none" w:sz="0" w:space="0" w:color="auto"/>
        <w:bottom w:val="none" w:sz="0" w:space="0" w:color="auto"/>
        <w:right w:val="none" w:sz="0" w:space="0" w:color="auto"/>
      </w:divBdr>
    </w:div>
    <w:div w:id="1073045589">
      <w:bodyDiv w:val="1"/>
      <w:marLeft w:val="0"/>
      <w:marRight w:val="0"/>
      <w:marTop w:val="0"/>
      <w:marBottom w:val="0"/>
      <w:divBdr>
        <w:top w:val="none" w:sz="0" w:space="0" w:color="auto"/>
        <w:left w:val="none" w:sz="0" w:space="0" w:color="auto"/>
        <w:bottom w:val="none" w:sz="0" w:space="0" w:color="auto"/>
        <w:right w:val="none" w:sz="0" w:space="0" w:color="auto"/>
      </w:divBdr>
    </w:div>
    <w:div w:id="1100493064">
      <w:bodyDiv w:val="1"/>
      <w:marLeft w:val="0"/>
      <w:marRight w:val="0"/>
      <w:marTop w:val="0"/>
      <w:marBottom w:val="0"/>
      <w:divBdr>
        <w:top w:val="none" w:sz="0" w:space="0" w:color="auto"/>
        <w:left w:val="none" w:sz="0" w:space="0" w:color="auto"/>
        <w:bottom w:val="none" w:sz="0" w:space="0" w:color="auto"/>
        <w:right w:val="none" w:sz="0" w:space="0" w:color="auto"/>
      </w:divBdr>
    </w:div>
    <w:div w:id="1101412407">
      <w:bodyDiv w:val="1"/>
      <w:marLeft w:val="0"/>
      <w:marRight w:val="0"/>
      <w:marTop w:val="0"/>
      <w:marBottom w:val="0"/>
      <w:divBdr>
        <w:top w:val="none" w:sz="0" w:space="0" w:color="auto"/>
        <w:left w:val="none" w:sz="0" w:space="0" w:color="auto"/>
        <w:bottom w:val="none" w:sz="0" w:space="0" w:color="auto"/>
        <w:right w:val="none" w:sz="0" w:space="0" w:color="auto"/>
      </w:divBdr>
    </w:div>
    <w:div w:id="1106656989">
      <w:bodyDiv w:val="1"/>
      <w:marLeft w:val="0"/>
      <w:marRight w:val="0"/>
      <w:marTop w:val="0"/>
      <w:marBottom w:val="0"/>
      <w:divBdr>
        <w:top w:val="none" w:sz="0" w:space="0" w:color="auto"/>
        <w:left w:val="none" w:sz="0" w:space="0" w:color="auto"/>
        <w:bottom w:val="none" w:sz="0" w:space="0" w:color="auto"/>
        <w:right w:val="none" w:sz="0" w:space="0" w:color="auto"/>
      </w:divBdr>
    </w:div>
    <w:div w:id="1108501484">
      <w:bodyDiv w:val="1"/>
      <w:marLeft w:val="0"/>
      <w:marRight w:val="0"/>
      <w:marTop w:val="0"/>
      <w:marBottom w:val="0"/>
      <w:divBdr>
        <w:top w:val="none" w:sz="0" w:space="0" w:color="auto"/>
        <w:left w:val="none" w:sz="0" w:space="0" w:color="auto"/>
        <w:bottom w:val="none" w:sz="0" w:space="0" w:color="auto"/>
        <w:right w:val="none" w:sz="0" w:space="0" w:color="auto"/>
      </w:divBdr>
      <w:divsChild>
        <w:div w:id="78452529">
          <w:marLeft w:val="0"/>
          <w:marRight w:val="0"/>
          <w:marTop w:val="0"/>
          <w:marBottom w:val="0"/>
          <w:divBdr>
            <w:top w:val="none" w:sz="0" w:space="0" w:color="auto"/>
            <w:left w:val="none" w:sz="0" w:space="0" w:color="auto"/>
            <w:bottom w:val="none" w:sz="0" w:space="0" w:color="auto"/>
            <w:right w:val="none" w:sz="0" w:space="0" w:color="auto"/>
          </w:divBdr>
        </w:div>
        <w:div w:id="269047490">
          <w:marLeft w:val="0"/>
          <w:marRight w:val="0"/>
          <w:marTop w:val="0"/>
          <w:marBottom w:val="0"/>
          <w:divBdr>
            <w:top w:val="none" w:sz="0" w:space="0" w:color="auto"/>
            <w:left w:val="none" w:sz="0" w:space="0" w:color="auto"/>
            <w:bottom w:val="none" w:sz="0" w:space="0" w:color="auto"/>
            <w:right w:val="none" w:sz="0" w:space="0" w:color="auto"/>
          </w:divBdr>
        </w:div>
        <w:div w:id="927690162">
          <w:marLeft w:val="0"/>
          <w:marRight w:val="0"/>
          <w:marTop w:val="0"/>
          <w:marBottom w:val="0"/>
          <w:divBdr>
            <w:top w:val="none" w:sz="0" w:space="0" w:color="auto"/>
            <w:left w:val="none" w:sz="0" w:space="0" w:color="auto"/>
            <w:bottom w:val="none" w:sz="0" w:space="0" w:color="auto"/>
            <w:right w:val="none" w:sz="0" w:space="0" w:color="auto"/>
          </w:divBdr>
        </w:div>
        <w:div w:id="1025518405">
          <w:marLeft w:val="0"/>
          <w:marRight w:val="0"/>
          <w:marTop w:val="0"/>
          <w:marBottom w:val="0"/>
          <w:divBdr>
            <w:top w:val="none" w:sz="0" w:space="0" w:color="auto"/>
            <w:left w:val="none" w:sz="0" w:space="0" w:color="auto"/>
            <w:bottom w:val="none" w:sz="0" w:space="0" w:color="auto"/>
            <w:right w:val="none" w:sz="0" w:space="0" w:color="auto"/>
          </w:divBdr>
        </w:div>
        <w:div w:id="1136483736">
          <w:marLeft w:val="0"/>
          <w:marRight w:val="0"/>
          <w:marTop w:val="0"/>
          <w:marBottom w:val="0"/>
          <w:divBdr>
            <w:top w:val="none" w:sz="0" w:space="0" w:color="auto"/>
            <w:left w:val="none" w:sz="0" w:space="0" w:color="auto"/>
            <w:bottom w:val="none" w:sz="0" w:space="0" w:color="auto"/>
            <w:right w:val="none" w:sz="0" w:space="0" w:color="auto"/>
          </w:divBdr>
        </w:div>
        <w:div w:id="1648898626">
          <w:marLeft w:val="0"/>
          <w:marRight w:val="0"/>
          <w:marTop w:val="0"/>
          <w:marBottom w:val="0"/>
          <w:divBdr>
            <w:top w:val="none" w:sz="0" w:space="0" w:color="auto"/>
            <w:left w:val="none" w:sz="0" w:space="0" w:color="auto"/>
            <w:bottom w:val="none" w:sz="0" w:space="0" w:color="auto"/>
            <w:right w:val="none" w:sz="0" w:space="0" w:color="auto"/>
          </w:divBdr>
        </w:div>
        <w:div w:id="1921981095">
          <w:marLeft w:val="0"/>
          <w:marRight w:val="0"/>
          <w:marTop w:val="0"/>
          <w:marBottom w:val="0"/>
          <w:divBdr>
            <w:top w:val="none" w:sz="0" w:space="0" w:color="auto"/>
            <w:left w:val="none" w:sz="0" w:space="0" w:color="auto"/>
            <w:bottom w:val="none" w:sz="0" w:space="0" w:color="auto"/>
            <w:right w:val="none" w:sz="0" w:space="0" w:color="auto"/>
          </w:divBdr>
        </w:div>
      </w:divsChild>
    </w:div>
    <w:div w:id="1132409438">
      <w:bodyDiv w:val="1"/>
      <w:marLeft w:val="0"/>
      <w:marRight w:val="0"/>
      <w:marTop w:val="0"/>
      <w:marBottom w:val="0"/>
      <w:divBdr>
        <w:top w:val="none" w:sz="0" w:space="0" w:color="auto"/>
        <w:left w:val="none" w:sz="0" w:space="0" w:color="auto"/>
        <w:bottom w:val="none" w:sz="0" w:space="0" w:color="auto"/>
        <w:right w:val="none" w:sz="0" w:space="0" w:color="auto"/>
      </w:divBdr>
    </w:div>
    <w:div w:id="1137795895">
      <w:bodyDiv w:val="1"/>
      <w:marLeft w:val="0"/>
      <w:marRight w:val="0"/>
      <w:marTop w:val="0"/>
      <w:marBottom w:val="0"/>
      <w:divBdr>
        <w:top w:val="none" w:sz="0" w:space="0" w:color="auto"/>
        <w:left w:val="none" w:sz="0" w:space="0" w:color="auto"/>
        <w:bottom w:val="none" w:sz="0" w:space="0" w:color="auto"/>
        <w:right w:val="none" w:sz="0" w:space="0" w:color="auto"/>
      </w:divBdr>
    </w:div>
    <w:div w:id="1142968261">
      <w:bodyDiv w:val="1"/>
      <w:marLeft w:val="0"/>
      <w:marRight w:val="0"/>
      <w:marTop w:val="0"/>
      <w:marBottom w:val="0"/>
      <w:divBdr>
        <w:top w:val="none" w:sz="0" w:space="0" w:color="auto"/>
        <w:left w:val="none" w:sz="0" w:space="0" w:color="auto"/>
        <w:bottom w:val="none" w:sz="0" w:space="0" w:color="auto"/>
        <w:right w:val="none" w:sz="0" w:space="0" w:color="auto"/>
      </w:divBdr>
    </w:div>
    <w:div w:id="1152217591">
      <w:bodyDiv w:val="1"/>
      <w:marLeft w:val="0"/>
      <w:marRight w:val="0"/>
      <w:marTop w:val="0"/>
      <w:marBottom w:val="0"/>
      <w:divBdr>
        <w:top w:val="none" w:sz="0" w:space="0" w:color="auto"/>
        <w:left w:val="none" w:sz="0" w:space="0" w:color="auto"/>
        <w:bottom w:val="none" w:sz="0" w:space="0" w:color="auto"/>
        <w:right w:val="none" w:sz="0" w:space="0" w:color="auto"/>
      </w:divBdr>
      <w:divsChild>
        <w:div w:id="353328">
          <w:marLeft w:val="0"/>
          <w:marRight w:val="0"/>
          <w:marTop w:val="0"/>
          <w:marBottom w:val="0"/>
          <w:divBdr>
            <w:top w:val="none" w:sz="0" w:space="0" w:color="auto"/>
            <w:left w:val="none" w:sz="0" w:space="0" w:color="auto"/>
            <w:bottom w:val="none" w:sz="0" w:space="0" w:color="auto"/>
            <w:right w:val="none" w:sz="0" w:space="0" w:color="auto"/>
          </w:divBdr>
        </w:div>
        <w:div w:id="100342648">
          <w:marLeft w:val="0"/>
          <w:marRight w:val="0"/>
          <w:marTop w:val="0"/>
          <w:marBottom w:val="0"/>
          <w:divBdr>
            <w:top w:val="none" w:sz="0" w:space="0" w:color="auto"/>
            <w:left w:val="none" w:sz="0" w:space="0" w:color="auto"/>
            <w:bottom w:val="none" w:sz="0" w:space="0" w:color="auto"/>
            <w:right w:val="none" w:sz="0" w:space="0" w:color="auto"/>
          </w:divBdr>
        </w:div>
        <w:div w:id="168176571">
          <w:marLeft w:val="0"/>
          <w:marRight w:val="0"/>
          <w:marTop w:val="0"/>
          <w:marBottom w:val="0"/>
          <w:divBdr>
            <w:top w:val="none" w:sz="0" w:space="0" w:color="auto"/>
            <w:left w:val="none" w:sz="0" w:space="0" w:color="auto"/>
            <w:bottom w:val="none" w:sz="0" w:space="0" w:color="auto"/>
            <w:right w:val="none" w:sz="0" w:space="0" w:color="auto"/>
          </w:divBdr>
        </w:div>
        <w:div w:id="239215998">
          <w:marLeft w:val="0"/>
          <w:marRight w:val="0"/>
          <w:marTop w:val="0"/>
          <w:marBottom w:val="0"/>
          <w:divBdr>
            <w:top w:val="none" w:sz="0" w:space="0" w:color="auto"/>
            <w:left w:val="none" w:sz="0" w:space="0" w:color="auto"/>
            <w:bottom w:val="none" w:sz="0" w:space="0" w:color="auto"/>
            <w:right w:val="none" w:sz="0" w:space="0" w:color="auto"/>
          </w:divBdr>
        </w:div>
        <w:div w:id="254560348">
          <w:marLeft w:val="0"/>
          <w:marRight w:val="0"/>
          <w:marTop w:val="0"/>
          <w:marBottom w:val="0"/>
          <w:divBdr>
            <w:top w:val="none" w:sz="0" w:space="0" w:color="auto"/>
            <w:left w:val="none" w:sz="0" w:space="0" w:color="auto"/>
            <w:bottom w:val="none" w:sz="0" w:space="0" w:color="auto"/>
            <w:right w:val="none" w:sz="0" w:space="0" w:color="auto"/>
          </w:divBdr>
        </w:div>
        <w:div w:id="346373807">
          <w:marLeft w:val="0"/>
          <w:marRight w:val="0"/>
          <w:marTop w:val="0"/>
          <w:marBottom w:val="0"/>
          <w:divBdr>
            <w:top w:val="none" w:sz="0" w:space="0" w:color="auto"/>
            <w:left w:val="none" w:sz="0" w:space="0" w:color="auto"/>
            <w:bottom w:val="none" w:sz="0" w:space="0" w:color="auto"/>
            <w:right w:val="none" w:sz="0" w:space="0" w:color="auto"/>
          </w:divBdr>
        </w:div>
        <w:div w:id="375740173">
          <w:marLeft w:val="0"/>
          <w:marRight w:val="0"/>
          <w:marTop w:val="0"/>
          <w:marBottom w:val="0"/>
          <w:divBdr>
            <w:top w:val="none" w:sz="0" w:space="0" w:color="auto"/>
            <w:left w:val="none" w:sz="0" w:space="0" w:color="auto"/>
            <w:bottom w:val="none" w:sz="0" w:space="0" w:color="auto"/>
            <w:right w:val="none" w:sz="0" w:space="0" w:color="auto"/>
          </w:divBdr>
        </w:div>
        <w:div w:id="408357279">
          <w:marLeft w:val="0"/>
          <w:marRight w:val="0"/>
          <w:marTop w:val="0"/>
          <w:marBottom w:val="0"/>
          <w:divBdr>
            <w:top w:val="none" w:sz="0" w:space="0" w:color="auto"/>
            <w:left w:val="none" w:sz="0" w:space="0" w:color="auto"/>
            <w:bottom w:val="none" w:sz="0" w:space="0" w:color="auto"/>
            <w:right w:val="none" w:sz="0" w:space="0" w:color="auto"/>
          </w:divBdr>
        </w:div>
        <w:div w:id="421295643">
          <w:marLeft w:val="0"/>
          <w:marRight w:val="0"/>
          <w:marTop w:val="0"/>
          <w:marBottom w:val="0"/>
          <w:divBdr>
            <w:top w:val="none" w:sz="0" w:space="0" w:color="auto"/>
            <w:left w:val="none" w:sz="0" w:space="0" w:color="auto"/>
            <w:bottom w:val="none" w:sz="0" w:space="0" w:color="auto"/>
            <w:right w:val="none" w:sz="0" w:space="0" w:color="auto"/>
          </w:divBdr>
        </w:div>
        <w:div w:id="453254061">
          <w:marLeft w:val="0"/>
          <w:marRight w:val="0"/>
          <w:marTop w:val="0"/>
          <w:marBottom w:val="0"/>
          <w:divBdr>
            <w:top w:val="none" w:sz="0" w:space="0" w:color="auto"/>
            <w:left w:val="none" w:sz="0" w:space="0" w:color="auto"/>
            <w:bottom w:val="none" w:sz="0" w:space="0" w:color="auto"/>
            <w:right w:val="none" w:sz="0" w:space="0" w:color="auto"/>
          </w:divBdr>
        </w:div>
        <w:div w:id="483352134">
          <w:marLeft w:val="0"/>
          <w:marRight w:val="0"/>
          <w:marTop w:val="0"/>
          <w:marBottom w:val="0"/>
          <w:divBdr>
            <w:top w:val="none" w:sz="0" w:space="0" w:color="auto"/>
            <w:left w:val="none" w:sz="0" w:space="0" w:color="auto"/>
            <w:bottom w:val="none" w:sz="0" w:space="0" w:color="auto"/>
            <w:right w:val="none" w:sz="0" w:space="0" w:color="auto"/>
          </w:divBdr>
        </w:div>
        <w:div w:id="507407800">
          <w:marLeft w:val="0"/>
          <w:marRight w:val="0"/>
          <w:marTop w:val="0"/>
          <w:marBottom w:val="0"/>
          <w:divBdr>
            <w:top w:val="none" w:sz="0" w:space="0" w:color="auto"/>
            <w:left w:val="none" w:sz="0" w:space="0" w:color="auto"/>
            <w:bottom w:val="none" w:sz="0" w:space="0" w:color="auto"/>
            <w:right w:val="none" w:sz="0" w:space="0" w:color="auto"/>
          </w:divBdr>
        </w:div>
        <w:div w:id="528570876">
          <w:marLeft w:val="0"/>
          <w:marRight w:val="0"/>
          <w:marTop w:val="0"/>
          <w:marBottom w:val="0"/>
          <w:divBdr>
            <w:top w:val="none" w:sz="0" w:space="0" w:color="auto"/>
            <w:left w:val="none" w:sz="0" w:space="0" w:color="auto"/>
            <w:bottom w:val="none" w:sz="0" w:space="0" w:color="auto"/>
            <w:right w:val="none" w:sz="0" w:space="0" w:color="auto"/>
          </w:divBdr>
        </w:div>
        <w:div w:id="599216678">
          <w:marLeft w:val="0"/>
          <w:marRight w:val="0"/>
          <w:marTop w:val="0"/>
          <w:marBottom w:val="0"/>
          <w:divBdr>
            <w:top w:val="none" w:sz="0" w:space="0" w:color="auto"/>
            <w:left w:val="none" w:sz="0" w:space="0" w:color="auto"/>
            <w:bottom w:val="none" w:sz="0" w:space="0" w:color="auto"/>
            <w:right w:val="none" w:sz="0" w:space="0" w:color="auto"/>
          </w:divBdr>
        </w:div>
        <w:div w:id="689841962">
          <w:marLeft w:val="0"/>
          <w:marRight w:val="0"/>
          <w:marTop w:val="0"/>
          <w:marBottom w:val="0"/>
          <w:divBdr>
            <w:top w:val="none" w:sz="0" w:space="0" w:color="auto"/>
            <w:left w:val="none" w:sz="0" w:space="0" w:color="auto"/>
            <w:bottom w:val="none" w:sz="0" w:space="0" w:color="auto"/>
            <w:right w:val="none" w:sz="0" w:space="0" w:color="auto"/>
          </w:divBdr>
        </w:div>
        <w:div w:id="771511542">
          <w:marLeft w:val="0"/>
          <w:marRight w:val="0"/>
          <w:marTop w:val="0"/>
          <w:marBottom w:val="0"/>
          <w:divBdr>
            <w:top w:val="none" w:sz="0" w:space="0" w:color="auto"/>
            <w:left w:val="none" w:sz="0" w:space="0" w:color="auto"/>
            <w:bottom w:val="none" w:sz="0" w:space="0" w:color="auto"/>
            <w:right w:val="none" w:sz="0" w:space="0" w:color="auto"/>
          </w:divBdr>
        </w:div>
        <w:div w:id="897515530">
          <w:marLeft w:val="0"/>
          <w:marRight w:val="0"/>
          <w:marTop w:val="0"/>
          <w:marBottom w:val="0"/>
          <w:divBdr>
            <w:top w:val="none" w:sz="0" w:space="0" w:color="auto"/>
            <w:left w:val="none" w:sz="0" w:space="0" w:color="auto"/>
            <w:bottom w:val="none" w:sz="0" w:space="0" w:color="auto"/>
            <w:right w:val="none" w:sz="0" w:space="0" w:color="auto"/>
          </w:divBdr>
        </w:div>
        <w:div w:id="912818171">
          <w:marLeft w:val="0"/>
          <w:marRight w:val="0"/>
          <w:marTop w:val="0"/>
          <w:marBottom w:val="0"/>
          <w:divBdr>
            <w:top w:val="none" w:sz="0" w:space="0" w:color="auto"/>
            <w:left w:val="none" w:sz="0" w:space="0" w:color="auto"/>
            <w:bottom w:val="none" w:sz="0" w:space="0" w:color="auto"/>
            <w:right w:val="none" w:sz="0" w:space="0" w:color="auto"/>
          </w:divBdr>
        </w:div>
        <w:div w:id="951665407">
          <w:marLeft w:val="0"/>
          <w:marRight w:val="0"/>
          <w:marTop w:val="0"/>
          <w:marBottom w:val="0"/>
          <w:divBdr>
            <w:top w:val="none" w:sz="0" w:space="0" w:color="auto"/>
            <w:left w:val="none" w:sz="0" w:space="0" w:color="auto"/>
            <w:bottom w:val="none" w:sz="0" w:space="0" w:color="auto"/>
            <w:right w:val="none" w:sz="0" w:space="0" w:color="auto"/>
          </w:divBdr>
        </w:div>
        <w:div w:id="984090892">
          <w:marLeft w:val="0"/>
          <w:marRight w:val="0"/>
          <w:marTop w:val="0"/>
          <w:marBottom w:val="0"/>
          <w:divBdr>
            <w:top w:val="none" w:sz="0" w:space="0" w:color="auto"/>
            <w:left w:val="none" w:sz="0" w:space="0" w:color="auto"/>
            <w:bottom w:val="none" w:sz="0" w:space="0" w:color="auto"/>
            <w:right w:val="none" w:sz="0" w:space="0" w:color="auto"/>
          </w:divBdr>
        </w:div>
        <w:div w:id="1012605218">
          <w:marLeft w:val="0"/>
          <w:marRight w:val="0"/>
          <w:marTop w:val="0"/>
          <w:marBottom w:val="0"/>
          <w:divBdr>
            <w:top w:val="none" w:sz="0" w:space="0" w:color="auto"/>
            <w:left w:val="none" w:sz="0" w:space="0" w:color="auto"/>
            <w:bottom w:val="none" w:sz="0" w:space="0" w:color="auto"/>
            <w:right w:val="none" w:sz="0" w:space="0" w:color="auto"/>
          </w:divBdr>
        </w:div>
        <w:div w:id="1029914005">
          <w:marLeft w:val="0"/>
          <w:marRight w:val="0"/>
          <w:marTop w:val="0"/>
          <w:marBottom w:val="0"/>
          <w:divBdr>
            <w:top w:val="none" w:sz="0" w:space="0" w:color="auto"/>
            <w:left w:val="none" w:sz="0" w:space="0" w:color="auto"/>
            <w:bottom w:val="none" w:sz="0" w:space="0" w:color="auto"/>
            <w:right w:val="none" w:sz="0" w:space="0" w:color="auto"/>
          </w:divBdr>
        </w:div>
        <w:div w:id="1148208911">
          <w:marLeft w:val="0"/>
          <w:marRight w:val="0"/>
          <w:marTop w:val="0"/>
          <w:marBottom w:val="0"/>
          <w:divBdr>
            <w:top w:val="none" w:sz="0" w:space="0" w:color="auto"/>
            <w:left w:val="none" w:sz="0" w:space="0" w:color="auto"/>
            <w:bottom w:val="none" w:sz="0" w:space="0" w:color="auto"/>
            <w:right w:val="none" w:sz="0" w:space="0" w:color="auto"/>
          </w:divBdr>
        </w:div>
        <w:div w:id="1221552958">
          <w:marLeft w:val="0"/>
          <w:marRight w:val="0"/>
          <w:marTop w:val="0"/>
          <w:marBottom w:val="0"/>
          <w:divBdr>
            <w:top w:val="none" w:sz="0" w:space="0" w:color="auto"/>
            <w:left w:val="none" w:sz="0" w:space="0" w:color="auto"/>
            <w:bottom w:val="none" w:sz="0" w:space="0" w:color="auto"/>
            <w:right w:val="none" w:sz="0" w:space="0" w:color="auto"/>
          </w:divBdr>
        </w:div>
        <w:div w:id="1225415466">
          <w:marLeft w:val="0"/>
          <w:marRight w:val="0"/>
          <w:marTop w:val="0"/>
          <w:marBottom w:val="0"/>
          <w:divBdr>
            <w:top w:val="none" w:sz="0" w:space="0" w:color="auto"/>
            <w:left w:val="none" w:sz="0" w:space="0" w:color="auto"/>
            <w:bottom w:val="none" w:sz="0" w:space="0" w:color="auto"/>
            <w:right w:val="none" w:sz="0" w:space="0" w:color="auto"/>
          </w:divBdr>
        </w:div>
        <w:div w:id="1302921320">
          <w:marLeft w:val="0"/>
          <w:marRight w:val="0"/>
          <w:marTop w:val="0"/>
          <w:marBottom w:val="0"/>
          <w:divBdr>
            <w:top w:val="none" w:sz="0" w:space="0" w:color="auto"/>
            <w:left w:val="none" w:sz="0" w:space="0" w:color="auto"/>
            <w:bottom w:val="none" w:sz="0" w:space="0" w:color="auto"/>
            <w:right w:val="none" w:sz="0" w:space="0" w:color="auto"/>
          </w:divBdr>
        </w:div>
        <w:div w:id="1368604092">
          <w:marLeft w:val="0"/>
          <w:marRight w:val="0"/>
          <w:marTop w:val="0"/>
          <w:marBottom w:val="0"/>
          <w:divBdr>
            <w:top w:val="none" w:sz="0" w:space="0" w:color="auto"/>
            <w:left w:val="none" w:sz="0" w:space="0" w:color="auto"/>
            <w:bottom w:val="none" w:sz="0" w:space="0" w:color="auto"/>
            <w:right w:val="none" w:sz="0" w:space="0" w:color="auto"/>
          </w:divBdr>
        </w:div>
        <w:div w:id="1455442531">
          <w:marLeft w:val="0"/>
          <w:marRight w:val="0"/>
          <w:marTop w:val="0"/>
          <w:marBottom w:val="0"/>
          <w:divBdr>
            <w:top w:val="none" w:sz="0" w:space="0" w:color="auto"/>
            <w:left w:val="none" w:sz="0" w:space="0" w:color="auto"/>
            <w:bottom w:val="none" w:sz="0" w:space="0" w:color="auto"/>
            <w:right w:val="none" w:sz="0" w:space="0" w:color="auto"/>
          </w:divBdr>
        </w:div>
        <w:div w:id="1497259523">
          <w:marLeft w:val="0"/>
          <w:marRight w:val="0"/>
          <w:marTop w:val="0"/>
          <w:marBottom w:val="0"/>
          <w:divBdr>
            <w:top w:val="none" w:sz="0" w:space="0" w:color="auto"/>
            <w:left w:val="none" w:sz="0" w:space="0" w:color="auto"/>
            <w:bottom w:val="none" w:sz="0" w:space="0" w:color="auto"/>
            <w:right w:val="none" w:sz="0" w:space="0" w:color="auto"/>
          </w:divBdr>
        </w:div>
        <w:div w:id="1527332185">
          <w:marLeft w:val="0"/>
          <w:marRight w:val="0"/>
          <w:marTop w:val="0"/>
          <w:marBottom w:val="0"/>
          <w:divBdr>
            <w:top w:val="none" w:sz="0" w:space="0" w:color="auto"/>
            <w:left w:val="none" w:sz="0" w:space="0" w:color="auto"/>
            <w:bottom w:val="none" w:sz="0" w:space="0" w:color="auto"/>
            <w:right w:val="none" w:sz="0" w:space="0" w:color="auto"/>
          </w:divBdr>
        </w:div>
        <w:div w:id="1634943071">
          <w:marLeft w:val="0"/>
          <w:marRight w:val="0"/>
          <w:marTop w:val="0"/>
          <w:marBottom w:val="0"/>
          <w:divBdr>
            <w:top w:val="none" w:sz="0" w:space="0" w:color="auto"/>
            <w:left w:val="none" w:sz="0" w:space="0" w:color="auto"/>
            <w:bottom w:val="none" w:sz="0" w:space="0" w:color="auto"/>
            <w:right w:val="none" w:sz="0" w:space="0" w:color="auto"/>
          </w:divBdr>
        </w:div>
        <w:div w:id="1679501814">
          <w:marLeft w:val="0"/>
          <w:marRight w:val="0"/>
          <w:marTop w:val="0"/>
          <w:marBottom w:val="0"/>
          <w:divBdr>
            <w:top w:val="none" w:sz="0" w:space="0" w:color="auto"/>
            <w:left w:val="none" w:sz="0" w:space="0" w:color="auto"/>
            <w:bottom w:val="none" w:sz="0" w:space="0" w:color="auto"/>
            <w:right w:val="none" w:sz="0" w:space="0" w:color="auto"/>
          </w:divBdr>
        </w:div>
        <w:div w:id="1697925173">
          <w:marLeft w:val="0"/>
          <w:marRight w:val="0"/>
          <w:marTop w:val="0"/>
          <w:marBottom w:val="0"/>
          <w:divBdr>
            <w:top w:val="none" w:sz="0" w:space="0" w:color="auto"/>
            <w:left w:val="none" w:sz="0" w:space="0" w:color="auto"/>
            <w:bottom w:val="none" w:sz="0" w:space="0" w:color="auto"/>
            <w:right w:val="none" w:sz="0" w:space="0" w:color="auto"/>
          </w:divBdr>
        </w:div>
        <w:div w:id="1713265561">
          <w:marLeft w:val="0"/>
          <w:marRight w:val="0"/>
          <w:marTop w:val="0"/>
          <w:marBottom w:val="0"/>
          <w:divBdr>
            <w:top w:val="none" w:sz="0" w:space="0" w:color="auto"/>
            <w:left w:val="none" w:sz="0" w:space="0" w:color="auto"/>
            <w:bottom w:val="none" w:sz="0" w:space="0" w:color="auto"/>
            <w:right w:val="none" w:sz="0" w:space="0" w:color="auto"/>
          </w:divBdr>
        </w:div>
        <w:div w:id="1923105260">
          <w:marLeft w:val="0"/>
          <w:marRight w:val="0"/>
          <w:marTop w:val="0"/>
          <w:marBottom w:val="0"/>
          <w:divBdr>
            <w:top w:val="none" w:sz="0" w:space="0" w:color="auto"/>
            <w:left w:val="none" w:sz="0" w:space="0" w:color="auto"/>
            <w:bottom w:val="none" w:sz="0" w:space="0" w:color="auto"/>
            <w:right w:val="none" w:sz="0" w:space="0" w:color="auto"/>
          </w:divBdr>
        </w:div>
        <w:div w:id="1934822811">
          <w:marLeft w:val="0"/>
          <w:marRight w:val="0"/>
          <w:marTop w:val="0"/>
          <w:marBottom w:val="0"/>
          <w:divBdr>
            <w:top w:val="none" w:sz="0" w:space="0" w:color="auto"/>
            <w:left w:val="none" w:sz="0" w:space="0" w:color="auto"/>
            <w:bottom w:val="none" w:sz="0" w:space="0" w:color="auto"/>
            <w:right w:val="none" w:sz="0" w:space="0" w:color="auto"/>
          </w:divBdr>
        </w:div>
        <w:div w:id="1996763879">
          <w:marLeft w:val="0"/>
          <w:marRight w:val="0"/>
          <w:marTop w:val="0"/>
          <w:marBottom w:val="0"/>
          <w:divBdr>
            <w:top w:val="none" w:sz="0" w:space="0" w:color="auto"/>
            <w:left w:val="none" w:sz="0" w:space="0" w:color="auto"/>
            <w:bottom w:val="none" w:sz="0" w:space="0" w:color="auto"/>
            <w:right w:val="none" w:sz="0" w:space="0" w:color="auto"/>
          </w:divBdr>
        </w:div>
        <w:div w:id="2073187227">
          <w:marLeft w:val="0"/>
          <w:marRight w:val="0"/>
          <w:marTop w:val="0"/>
          <w:marBottom w:val="0"/>
          <w:divBdr>
            <w:top w:val="none" w:sz="0" w:space="0" w:color="auto"/>
            <w:left w:val="none" w:sz="0" w:space="0" w:color="auto"/>
            <w:bottom w:val="none" w:sz="0" w:space="0" w:color="auto"/>
            <w:right w:val="none" w:sz="0" w:space="0" w:color="auto"/>
          </w:divBdr>
        </w:div>
        <w:div w:id="2138063912">
          <w:marLeft w:val="0"/>
          <w:marRight w:val="0"/>
          <w:marTop w:val="0"/>
          <w:marBottom w:val="0"/>
          <w:divBdr>
            <w:top w:val="none" w:sz="0" w:space="0" w:color="auto"/>
            <w:left w:val="none" w:sz="0" w:space="0" w:color="auto"/>
            <w:bottom w:val="none" w:sz="0" w:space="0" w:color="auto"/>
            <w:right w:val="none" w:sz="0" w:space="0" w:color="auto"/>
          </w:divBdr>
        </w:div>
      </w:divsChild>
    </w:div>
    <w:div w:id="1168208272">
      <w:bodyDiv w:val="1"/>
      <w:marLeft w:val="0"/>
      <w:marRight w:val="0"/>
      <w:marTop w:val="0"/>
      <w:marBottom w:val="0"/>
      <w:divBdr>
        <w:top w:val="none" w:sz="0" w:space="0" w:color="auto"/>
        <w:left w:val="none" w:sz="0" w:space="0" w:color="auto"/>
        <w:bottom w:val="none" w:sz="0" w:space="0" w:color="auto"/>
        <w:right w:val="none" w:sz="0" w:space="0" w:color="auto"/>
      </w:divBdr>
    </w:div>
    <w:div w:id="1193347859">
      <w:bodyDiv w:val="1"/>
      <w:marLeft w:val="0"/>
      <w:marRight w:val="0"/>
      <w:marTop w:val="0"/>
      <w:marBottom w:val="0"/>
      <w:divBdr>
        <w:top w:val="none" w:sz="0" w:space="0" w:color="auto"/>
        <w:left w:val="none" w:sz="0" w:space="0" w:color="auto"/>
        <w:bottom w:val="none" w:sz="0" w:space="0" w:color="auto"/>
        <w:right w:val="none" w:sz="0" w:space="0" w:color="auto"/>
      </w:divBdr>
    </w:div>
    <w:div w:id="1201280880">
      <w:bodyDiv w:val="1"/>
      <w:marLeft w:val="0"/>
      <w:marRight w:val="0"/>
      <w:marTop w:val="0"/>
      <w:marBottom w:val="0"/>
      <w:divBdr>
        <w:top w:val="none" w:sz="0" w:space="0" w:color="auto"/>
        <w:left w:val="none" w:sz="0" w:space="0" w:color="auto"/>
        <w:bottom w:val="none" w:sz="0" w:space="0" w:color="auto"/>
        <w:right w:val="none" w:sz="0" w:space="0" w:color="auto"/>
      </w:divBdr>
    </w:div>
    <w:div w:id="1203127761">
      <w:bodyDiv w:val="1"/>
      <w:marLeft w:val="0"/>
      <w:marRight w:val="0"/>
      <w:marTop w:val="0"/>
      <w:marBottom w:val="0"/>
      <w:divBdr>
        <w:top w:val="none" w:sz="0" w:space="0" w:color="auto"/>
        <w:left w:val="none" w:sz="0" w:space="0" w:color="auto"/>
        <w:bottom w:val="none" w:sz="0" w:space="0" w:color="auto"/>
        <w:right w:val="none" w:sz="0" w:space="0" w:color="auto"/>
      </w:divBdr>
    </w:div>
    <w:div w:id="1206067587">
      <w:bodyDiv w:val="1"/>
      <w:marLeft w:val="0"/>
      <w:marRight w:val="0"/>
      <w:marTop w:val="0"/>
      <w:marBottom w:val="0"/>
      <w:divBdr>
        <w:top w:val="none" w:sz="0" w:space="0" w:color="auto"/>
        <w:left w:val="none" w:sz="0" w:space="0" w:color="auto"/>
        <w:bottom w:val="none" w:sz="0" w:space="0" w:color="auto"/>
        <w:right w:val="none" w:sz="0" w:space="0" w:color="auto"/>
      </w:divBdr>
    </w:div>
    <w:div w:id="1222012187">
      <w:bodyDiv w:val="1"/>
      <w:marLeft w:val="0"/>
      <w:marRight w:val="0"/>
      <w:marTop w:val="0"/>
      <w:marBottom w:val="0"/>
      <w:divBdr>
        <w:top w:val="none" w:sz="0" w:space="0" w:color="auto"/>
        <w:left w:val="none" w:sz="0" w:space="0" w:color="auto"/>
        <w:bottom w:val="none" w:sz="0" w:space="0" w:color="auto"/>
        <w:right w:val="none" w:sz="0" w:space="0" w:color="auto"/>
      </w:divBdr>
    </w:div>
    <w:div w:id="1237088491">
      <w:bodyDiv w:val="1"/>
      <w:marLeft w:val="0"/>
      <w:marRight w:val="0"/>
      <w:marTop w:val="0"/>
      <w:marBottom w:val="0"/>
      <w:divBdr>
        <w:top w:val="none" w:sz="0" w:space="0" w:color="auto"/>
        <w:left w:val="none" w:sz="0" w:space="0" w:color="auto"/>
        <w:bottom w:val="none" w:sz="0" w:space="0" w:color="auto"/>
        <w:right w:val="none" w:sz="0" w:space="0" w:color="auto"/>
      </w:divBdr>
    </w:div>
    <w:div w:id="1258556067">
      <w:bodyDiv w:val="1"/>
      <w:marLeft w:val="0"/>
      <w:marRight w:val="0"/>
      <w:marTop w:val="0"/>
      <w:marBottom w:val="0"/>
      <w:divBdr>
        <w:top w:val="none" w:sz="0" w:space="0" w:color="auto"/>
        <w:left w:val="none" w:sz="0" w:space="0" w:color="auto"/>
        <w:bottom w:val="none" w:sz="0" w:space="0" w:color="auto"/>
        <w:right w:val="none" w:sz="0" w:space="0" w:color="auto"/>
      </w:divBdr>
    </w:div>
    <w:div w:id="1263033905">
      <w:bodyDiv w:val="1"/>
      <w:marLeft w:val="0"/>
      <w:marRight w:val="0"/>
      <w:marTop w:val="0"/>
      <w:marBottom w:val="0"/>
      <w:divBdr>
        <w:top w:val="none" w:sz="0" w:space="0" w:color="auto"/>
        <w:left w:val="none" w:sz="0" w:space="0" w:color="auto"/>
        <w:bottom w:val="none" w:sz="0" w:space="0" w:color="auto"/>
        <w:right w:val="none" w:sz="0" w:space="0" w:color="auto"/>
      </w:divBdr>
    </w:div>
    <w:div w:id="1281960470">
      <w:bodyDiv w:val="1"/>
      <w:marLeft w:val="0"/>
      <w:marRight w:val="0"/>
      <w:marTop w:val="0"/>
      <w:marBottom w:val="0"/>
      <w:divBdr>
        <w:top w:val="none" w:sz="0" w:space="0" w:color="auto"/>
        <w:left w:val="none" w:sz="0" w:space="0" w:color="auto"/>
        <w:bottom w:val="none" w:sz="0" w:space="0" w:color="auto"/>
        <w:right w:val="none" w:sz="0" w:space="0" w:color="auto"/>
      </w:divBdr>
    </w:div>
    <w:div w:id="1286497309">
      <w:bodyDiv w:val="1"/>
      <w:marLeft w:val="0"/>
      <w:marRight w:val="0"/>
      <w:marTop w:val="0"/>
      <w:marBottom w:val="0"/>
      <w:divBdr>
        <w:top w:val="none" w:sz="0" w:space="0" w:color="auto"/>
        <w:left w:val="none" w:sz="0" w:space="0" w:color="auto"/>
        <w:bottom w:val="none" w:sz="0" w:space="0" w:color="auto"/>
        <w:right w:val="none" w:sz="0" w:space="0" w:color="auto"/>
      </w:divBdr>
    </w:div>
    <w:div w:id="1286741479">
      <w:bodyDiv w:val="1"/>
      <w:marLeft w:val="0"/>
      <w:marRight w:val="0"/>
      <w:marTop w:val="0"/>
      <w:marBottom w:val="0"/>
      <w:divBdr>
        <w:top w:val="none" w:sz="0" w:space="0" w:color="auto"/>
        <w:left w:val="none" w:sz="0" w:space="0" w:color="auto"/>
        <w:bottom w:val="none" w:sz="0" w:space="0" w:color="auto"/>
        <w:right w:val="none" w:sz="0" w:space="0" w:color="auto"/>
      </w:divBdr>
    </w:div>
    <w:div w:id="1294868723">
      <w:bodyDiv w:val="1"/>
      <w:marLeft w:val="0"/>
      <w:marRight w:val="0"/>
      <w:marTop w:val="0"/>
      <w:marBottom w:val="0"/>
      <w:divBdr>
        <w:top w:val="none" w:sz="0" w:space="0" w:color="auto"/>
        <w:left w:val="none" w:sz="0" w:space="0" w:color="auto"/>
        <w:bottom w:val="none" w:sz="0" w:space="0" w:color="auto"/>
        <w:right w:val="none" w:sz="0" w:space="0" w:color="auto"/>
      </w:divBdr>
    </w:div>
    <w:div w:id="1298727989">
      <w:bodyDiv w:val="1"/>
      <w:marLeft w:val="0"/>
      <w:marRight w:val="0"/>
      <w:marTop w:val="0"/>
      <w:marBottom w:val="0"/>
      <w:divBdr>
        <w:top w:val="none" w:sz="0" w:space="0" w:color="auto"/>
        <w:left w:val="none" w:sz="0" w:space="0" w:color="auto"/>
        <w:bottom w:val="none" w:sz="0" w:space="0" w:color="auto"/>
        <w:right w:val="none" w:sz="0" w:space="0" w:color="auto"/>
      </w:divBdr>
    </w:div>
    <w:div w:id="1313025886">
      <w:bodyDiv w:val="1"/>
      <w:marLeft w:val="0"/>
      <w:marRight w:val="0"/>
      <w:marTop w:val="0"/>
      <w:marBottom w:val="0"/>
      <w:divBdr>
        <w:top w:val="none" w:sz="0" w:space="0" w:color="auto"/>
        <w:left w:val="none" w:sz="0" w:space="0" w:color="auto"/>
        <w:bottom w:val="none" w:sz="0" w:space="0" w:color="auto"/>
        <w:right w:val="none" w:sz="0" w:space="0" w:color="auto"/>
      </w:divBdr>
      <w:divsChild>
        <w:div w:id="1145509531">
          <w:marLeft w:val="0"/>
          <w:marRight w:val="0"/>
          <w:marTop w:val="0"/>
          <w:marBottom w:val="0"/>
          <w:divBdr>
            <w:top w:val="none" w:sz="0" w:space="0" w:color="auto"/>
            <w:left w:val="none" w:sz="0" w:space="0" w:color="auto"/>
            <w:bottom w:val="none" w:sz="0" w:space="0" w:color="auto"/>
            <w:right w:val="none" w:sz="0" w:space="0" w:color="auto"/>
          </w:divBdr>
          <w:divsChild>
            <w:div w:id="31005522">
              <w:marLeft w:val="0"/>
              <w:marRight w:val="0"/>
              <w:marTop w:val="0"/>
              <w:marBottom w:val="0"/>
              <w:divBdr>
                <w:top w:val="none" w:sz="0" w:space="0" w:color="auto"/>
                <w:left w:val="none" w:sz="0" w:space="0" w:color="auto"/>
                <w:bottom w:val="none" w:sz="0" w:space="0" w:color="auto"/>
                <w:right w:val="none" w:sz="0" w:space="0" w:color="auto"/>
              </w:divBdr>
            </w:div>
            <w:div w:id="303433902">
              <w:marLeft w:val="0"/>
              <w:marRight w:val="0"/>
              <w:marTop w:val="0"/>
              <w:marBottom w:val="0"/>
              <w:divBdr>
                <w:top w:val="none" w:sz="0" w:space="0" w:color="auto"/>
                <w:left w:val="none" w:sz="0" w:space="0" w:color="auto"/>
                <w:bottom w:val="none" w:sz="0" w:space="0" w:color="auto"/>
                <w:right w:val="none" w:sz="0" w:space="0" w:color="auto"/>
              </w:divBdr>
            </w:div>
            <w:div w:id="324405515">
              <w:marLeft w:val="0"/>
              <w:marRight w:val="0"/>
              <w:marTop w:val="0"/>
              <w:marBottom w:val="0"/>
              <w:divBdr>
                <w:top w:val="none" w:sz="0" w:space="0" w:color="auto"/>
                <w:left w:val="none" w:sz="0" w:space="0" w:color="auto"/>
                <w:bottom w:val="none" w:sz="0" w:space="0" w:color="auto"/>
                <w:right w:val="none" w:sz="0" w:space="0" w:color="auto"/>
              </w:divBdr>
            </w:div>
            <w:div w:id="375160498">
              <w:marLeft w:val="0"/>
              <w:marRight w:val="0"/>
              <w:marTop w:val="0"/>
              <w:marBottom w:val="0"/>
              <w:divBdr>
                <w:top w:val="none" w:sz="0" w:space="0" w:color="auto"/>
                <w:left w:val="none" w:sz="0" w:space="0" w:color="auto"/>
                <w:bottom w:val="none" w:sz="0" w:space="0" w:color="auto"/>
                <w:right w:val="none" w:sz="0" w:space="0" w:color="auto"/>
              </w:divBdr>
            </w:div>
            <w:div w:id="469178030">
              <w:marLeft w:val="0"/>
              <w:marRight w:val="0"/>
              <w:marTop w:val="0"/>
              <w:marBottom w:val="0"/>
              <w:divBdr>
                <w:top w:val="none" w:sz="0" w:space="0" w:color="auto"/>
                <w:left w:val="none" w:sz="0" w:space="0" w:color="auto"/>
                <w:bottom w:val="none" w:sz="0" w:space="0" w:color="auto"/>
                <w:right w:val="none" w:sz="0" w:space="0" w:color="auto"/>
              </w:divBdr>
            </w:div>
            <w:div w:id="515341603">
              <w:marLeft w:val="0"/>
              <w:marRight w:val="0"/>
              <w:marTop w:val="0"/>
              <w:marBottom w:val="0"/>
              <w:divBdr>
                <w:top w:val="none" w:sz="0" w:space="0" w:color="auto"/>
                <w:left w:val="none" w:sz="0" w:space="0" w:color="auto"/>
                <w:bottom w:val="none" w:sz="0" w:space="0" w:color="auto"/>
                <w:right w:val="none" w:sz="0" w:space="0" w:color="auto"/>
              </w:divBdr>
            </w:div>
            <w:div w:id="529143379">
              <w:marLeft w:val="0"/>
              <w:marRight w:val="0"/>
              <w:marTop w:val="0"/>
              <w:marBottom w:val="0"/>
              <w:divBdr>
                <w:top w:val="none" w:sz="0" w:space="0" w:color="auto"/>
                <w:left w:val="none" w:sz="0" w:space="0" w:color="auto"/>
                <w:bottom w:val="none" w:sz="0" w:space="0" w:color="auto"/>
                <w:right w:val="none" w:sz="0" w:space="0" w:color="auto"/>
              </w:divBdr>
            </w:div>
            <w:div w:id="556938772">
              <w:marLeft w:val="0"/>
              <w:marRight w:val="0"/>
              <w:marTop w:val="0"/>
              <w:marBottom w:val="0"/>
              <w:divBdr>
                <w:top w:val="none" w:sz="0" w:space="0" w:color="auto"/>
                <w:left w:val="none" w:sz="0" w:space="0" w:color="auto"/>
                <w:bottom w:val="none" w:sz="0" w:space="0" w:color="auto"/>
                <w:right w:val="none" w:sz="0" w:space="0" w:color="auto"/>
              </w:divBdr>
            </w:div>
            <w:div w:id="637801045">
              <w:marLeft w:val="0"/>
              <w:marRight w:val="0"/>
              <w:marTop w:val="0"/>
              <w:marBottom w:val="0"/>
              <w:divBdr>
                <w:top w:val="none" w:sz="0" w:space="0" w:color="auto"/>
                <w:left w:val="none" w:sz="0" w:space="0" w:color="auto"/>
                <w:bottom w:val="none" w:sz="0" w:space="0" w:color="auto"/>
                <w:right w:val="none" w:sz="0" w:space="0" w:color="auto"/>
              </w:divBdr>
            </w:div>
            <w:div w:id="699012717">
              <w:marLeft w:val="0"/>
              <w:marRight w:val="0"/>
              <w:marTop w:val="0"/>
              <w:marBottom w:val="0"/>
              <w:divBdr>
                <w:top w:val="none" w:sz="0" w:space="0" w:color="auto"/>
                <w:left w:val="none" w:sz="0" w:space="0" w:color="auto"/>
                <w:bottom w:val="none" w:sz="0" w:space="0" w:color="auto"/>
                <w:right w:val="none" w:sz="0" w:space="0" w:color="auto"/>
              </w:divBdr>
            </w:div>
            <w:div w:id="751319526">
              <w:marLeft w:val="0"/>
              <w:marRight w:val="0"/>
              <w:marTop w:val="0"/>
              <w:marBottom w:val="0"/>
              <w:divBdr>
                <w:top w:val="none" w:sz="0" w:space="0" w:color="auto"/>
                <w:left w:val="none" w:sz="0" w:space="0" w:color="auto"/>
                <w:bottom w:val="none" w:sz="0" w:space="0" w:color="auto"/>
                <w:right w:val="none" w:sz="0" w:space="0" w:color="auto"/>
              </w:divBdr>
            </w:div>
            <w:div w:id="757865514">
              <w:marLeft w:val="0"/>
              <w:marRight w:val="0"/>
              <w:marTop w:val="0"/>
              <w:marBottom w:val="0"/>
              <w:divBdr>
                <w:top w:val="none" w:sz="0" w:space="0" w:color="auto"/>
                <w:left w:val="none" w:sz="0" w:space="0" w:color="auto"/>
                <w:bottom w:val="none" w:sz="0" w:space="0" w:color="auto"/>
                <w:right w:val="none" w:sz="0" w:space="0" w:color="auto"/>
              </w:divBdr>
            </w:div>
            <w:div w:id="895504724">
              <w:marLeft w:val="0"/>
              <w:marRight w:val="0"/>
              <w:marTop w:val="0"/>
              <w:marBottom w:val="0"/>
              <w:divBdr>
                <w:top w:val="none" w:sz="0" w:space="0" w:color="auto"/>
                <w:left w:val="none" w:sz="0" w:space="0" w:color="auto"/>
                <w:bottom w:val="none" w:sz="0" w:space="0" w:color="auto"/>
                <w:right w:val="none" w:sz="0" w:space="0" w:color="auto"/>
              </w:divBdr>
            </w:div>
            <w:div w:id="1155025597">
              <w:marLeft w:val="0"/>
              <w:marRight w:val="0"/>
              <w:marTop w:val="0"/>
              <w:marBottom w:val="0"/>
              <w:divBdr>
                <w:top w:val="none" w:sz="0" w:space="0" w:color="auto"/>
                <w:left w:val="none" w:sz="0" w:space="0" w:color="auto"/>
                <w:bottom w:val="none" w:sz="0" w:space="0" w:color="auto"/>
                <w:right w:val="none" w:sz="0" w:space="0" w:color="auto"/>
              </w:divBdr>
            </w:div>
            <w:div w:id="1364284911">
              <w:marLeft w:val="0"/>
              <w:marRight w:val="0"/>
              <w:marTop w:val="0"/>
              <w:marBottom w:val="0"/>
              <w:divBdr>
                <w:top w:val="none" w:sz="0" w:space="0" w:color="auto"/>
                <w:left w:val="none" w:sz="0" w:space="0" w:color="auto"/>
                <w:bottom w:val="none" w:sz="0" w:space="0" w:color="auto"/>
                <w:right w:val="none" w:sz="0" w:space="0" w:color="auto"/>
              </w:divBdr>
            </w:div>
            <w:div w:id="1445077198">
              <w:marLeft w:val="0"/>
              <w:marRight w:val="0"/>
              <w:marTop w:val="0"/>
              <w:marBottom w:val="0"/>
              <w:divBdr>
                <w:top w:val="none" w:sz="0" w:space="0" w:color="auto"/>
                <w:left w:val="none" w:sz="0" w:space="0" w:color="auto"/>
                <w:bottom w:val="none" w:sz="0" w:space="0" w:color="auto"/>
                <w:right w:val="none" w:sz="0" w:space="0" w:color="auto"/>
              </w:divBdr>
            </w:div>
            <w:div w:id="1539508862">
              <w:marLeft w:val="0"/>
              <w:marRight w:val="0"/>
              <w:marTop w:val="0"/>
              <w:marBottom w:val="0"/>
              <w:divBdr>
                <w:top w:val="none" w:sz="0" w:space="0" w:color="auto"/>
                <w:left w:val="none" w:sz="0" w:space="0" w:color="auto"/>
                <w:bottom w:val="none" w:sz="0" w:space="0" w:color="auto"/>
                <w:right w:val="none" w:sz="0" w:space="0" w:color="auto"/>
              </w:divBdr>
            </w:div>
            <w:div w:id="1608730007">
              <w:marLeft w:val="0"/>
              <w:marRight w:val="0"/>
              <w:marTop w:val="0"/>
              <w:marBottom w:val="0"/>
              <w:divBdr>
                <w:top w:val="none" w:sz="0" w:space="0" w:color="auto"/>
                <w:left w:val="none" w:sz="0" w:space="0" w:color="auto"/>
                <w:bottom w:val="none" w:sz="0" w:space="0" w:color="auto"/>
                <w:right w:val="none" w:sz="0" w:space="0" w:color="auto"/>
              </w:divBdr>
            </w:div>
            <w:div w:id="1693453790">
              <w:marLeft w:val="0"/>
              <w:marRight w:val="0"/>
              <w:marTop w:val="0"/>
              <w:marBottom w:val="0"/>
              <w:divBdr>
                <w:top w:val="none" w:sz="0" w:space="0" w:color="auto"/>
                <w:left w:val="none" w:sz="0" w:space="0" w:color="auto"/>
                <w:bottom w:val="none" w:sz="0" w:space="0" w:color="auto"/>
                <w:right w:val="none" w:sz="0" w:space="0" w:color="auto"/>
              </w:divBdr>
            </w:div>
            <w:div w:id="2043361799">
              <w:marLeft w:val="0"/>
              <w:marRight w:val="0"/>
              <w:marTop w:val="0"/>
              <w:marBottom w:val="0"/>
              <w:divBdr>
                <w:top w:val="none" w:sz="0" w:space="0" w:color="auto"/>
                <w:left w:val="none" w:sz="0" w:space="0" w:color="auto"/>
                <w:bottom w:val="none" w:sz="0" w:space="0" w:color="auto"/>
                <w:right w:val="none" w:sz="0" w:space="0" w:color="auto"/>
              </w:divBdr>
            </w:div>
            <w:div w:id="2051106671">
              <w:marLeft w:val="0"/>
              <w:marRight w:val="0"/>
              <w:marTop w:val="0"/>
              <w:marBottom w:val="0"/>
              <w:divBdr>
                <w:top w:val="none" w:sz="0" w:space="0" w:color="auto"/>
                <w:left w:val="none" w:sz="0" w:space="0" w:color="auto"/>
                <w:bottom w:val="none" w:sz="0" w:space="0" w:color="auto"/>
                <w:right w:val="none" w:sz="0" w:space="0" w:color="auto"/>
              </w:divBdr>
            </w:div>
            <w:div w:id="2113628889">
              <w:marLeft w:val="0"/>
              <w:marRight w:val="0"/>
              <w:marTop w:val="0"/>
              <w:marBottom w:val="0"/>
              <w:divBdr>
                <w:top w:val="none" w:sz="0" w:space="0" w:color="auto"/>
                <w:left w:val="none" w:sz="0" w:space="0" w:color="auto"/>
                <w:bottom w:val="none" w:sz="0" w:space="0" w:color="auto"/>
                <w:right w:val="none" w:sz="0" w:space="0" w:color="auto"/>
              </w:divBdr>
            </w:div>
            <w:div w:id="21354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6632">
      <w:bodyDiv w:val="1"/>
      <w:marLeft w:val="0"/>
      <w:marRight w:val="0"/>
      <w:marTop w:val="0"/>
      <w:marBottom w:val="0"/>
      <w:divBdr>
        <w:top w:val="none" w:sz="0" w:space="0" w:color="auto"/>
        <w:left w:val="none" w:sz="0" w:space="0" w:color="auto"/>
        <w:bottom w:val="none" w:sz="0" w:space="0" w:color="auto"/>
        <w:right w:val="none" w:sz="0" w:space="0" w:color="auto"/>
      </w:divBdr>
    </w:div>
    <w:div w:id="1315910513">
      <w:bodyDiv w:val="1"/>
      <w:marLeft w:val="0"/>
      <w:marRight w:val="0"/>
      <w:marTop w:val="0"/>
      <w:marBottom w:val="0"/>
      <w:divBdr>
        <w:top w:val="none" w:sz="0" w:space="0" w:color="auto"/>
        <w:left w:val="none" w:sz="0" w:space="0" w:color="auto"/>
        <w:bottom w:val="none" w:sz="0" w:space="0" w:color="auto"/>
        <w:right w:val="none" w:sz="0" w:space="0" w:color="auto"/>
      </w:divBdr>
    </w:div>
    <w:div w:id="1322350095">
      <w:bodyDiv w:val="1"/>
      <w:marLeft w:val="0"/>
      <w:marRight w:val="0"/>
      <w:marTop w:val="0"/>
      <w:marBottom w:val="0"/>
      <w:divBdr>
        <w:top w:val="none" w:sz="0" w:space="0" w:color="auto"/>
        <w:left w:val="none" w:sz="0" w:space="0" w:color="auto"/>
        <w:bottom w:val="none" w:sz="0" w:space="0" w:color="auto"/>
        <w:right w:val="none" w:sz="0" w:space="0" w:color="auto"/>
      </w:divBdr>
    </w:div>
    <w:div w:id="1332025128">
      <w:bodyDiv w:val="1"/>
      <w:marLeft w:val="0"/>
      <w:marRight w:val="0"/>
      <w:marTop w:val="0"/>
      <w:marBottom w:val="0"/>
      <w:divBdr>
        <w:top w:val="none" w:sz="0" w:space="0" w:color="auto"/>
        <w:left w:val="none" w:sz="0" w:space="0" w:color="auto"/>
        <w:bottom w:val="none" w:sz="0" w:space="0" w:color="auto"/>
        <w:right w:val="none" w:sz="0" w:space="0" w:color="auto"/>
      </w:divBdr>
      <w:divsChild>
        <w:div w:id="78603172">
          <w:marLeft w:val="0"/>
          <w:marRight w:val="0"/>
          <w:marTop w:val="0"/>
          <w:marBottom w:val="0"/>
          <w:divBdr>
            <w:top w:val="none" w:sz="0" w:space="0" w:color="auto"/>
            <w:left w:val="none" w:sz="0" w:space="0" w:color="auto"/>
            <w:bottom w:val="none" w:sz="0" w:space="0" w:color="auto"/>
            <w:right w:val="none" w:sz="0" w:space="0" w:color="auto"/>
          </w:divBdr>
        </w:div>
        <w:div w:id="93593914">
          <w:marLeft w:val="0"/>
          <w:marRight w:val="0"/>
          <w:marTop w:val="0"/>
          <w:marBottom w:val="0"/>
          <w:divBdr>
            <w:top w:val="none" w:sz="0" w:space="0" w:color="auto"/>
            <w:left w:val="none" w:sz="0" w:space="0" w:color="auto"/>
            <w:bottom w:val="none" w:sz="0" w:space="0" w:color="auto"/>
            <w:right w:val="none" w:sz="0" w:space="0" w:color="auto"/>
          </w:divBdr>
        </w:div>
        <w:div w:id="245195101">
          <w:marLeft w:val="0"/>
          <w:marRight w:val="0"/>
          <w:marTop w:val="0"/>
          <w:marBottom w:val="0"/>
          <w:divBdr>
            <w:top w:val="none" w:sz="0" w:space="0" w:color="auto"/>
            <w:left w:val="none" w:sz="0" w:space="0" w:color="auto"/>
            <w:bottom w:val="none" w:sz="0" w:space="0" w:color="auto"/>
            <w:right w:val="none" w:sz="0" w:space="0" w:color="auto"/>
          </w:divBdr>
        </w:div>
        <w:div w:id="397285837">
          <w:marLeft w:val="0"/>
          <w:marRight w:val="0"/>
          <w:marTop w:val="0"/>
          <w:marBottom w:val="0"/>
          <w:divBdr>
            <w:top w:val="none" w:sz="0" w:space="0" w:color="auto"/>
            <w:left w:val="none" w:sz="0" w:space="0" w:color="auto"/>
            <w:bottom w:val="none" w:sz="0" w:space="0" w:color="auto"/>
            <w:right w:val="none" w:sz="0" w:space="0" w:color="auto"/>
          </w:divBdr>
        </w:div>
        <w:div w:id="407459015">
          <w:marLeft w:val="0"/>
          <w:marRight w:val="0"/>
          <w:marTop w:val="0"/>
          <w:marBottom w:val="0"/>
          <w:divBdr>
            <w:top w:val="none" w:sz="0" w:space="0" w:color="auto"/>
            <w:left w:val="none" w:sz="0" w:space="0" w:color="auto"/>
            <w:bottom w:val="none" w:sz="0" w:space="0" w:color="auto"/>
            <w:right w:val="none" w:sz="0" w:space="0" w:color="auto"/>
          </w:divBdr>
        </w:div>
        <w:div w:id="616328801">
          <w:marLeft w:val="0"/>
          <w:marRight w:val="0"/>
          <w:marTop w:val="0"/>
          <w:marBottom w:val="0"/>
          <w:divBdr>
            <w:top w:val="none" w:sz="0" w:space="0" w:color="auto"/>
            <w:left w:val="none" w:sz="0" w:space="0" w:color="auto"/>
            <w:bottom w:val="none" w:sz="0" w:space="0" w:color="auto"/>
            <w:right w:val="none" w:sz="0" w:space="0" w:color="auto"/>
          </w:divBdr>
        </w:div>
        <w:div w:id="911039935">
          <w:marLeft w:val="0"/>
          <w:marRight w:val="0"/>
          <w:marTop w:val="0"/>
          <w:marBottom w:val="0"/>
          <w:divBdr>
            <w:top w:val="none" w:sz="0" w:space="0" w:color="auto"/>
            <w:left w:val="none" w:sz="0" w:space="0" w:color="auto"/>
            <w:bottom w:val="none" w:sz="0" w:space="0" w:color="auto"/>
            <w:right w:val="none" w:sz="0" w:space="0" w:color="auto"/>
          </w:divBdr>
        </w:div>
        <w:div w:id="971982315">
          <w:marLeft w:val="0"/>
          <w:marRight w:val="0"/>
          <w:marTop w:val="0"/>
          <w:marBottom w:val="0"/>
          <w:divBdr>
            <w:top w:val="none" w:sz="0" w:space="0" w:color="auto"/>
            <w:left w:val="none" w:sz="0" w:space="0" w:color="auto"/>
            <w:bottom w:val="none" w:sz="0" w:space="0" w:color="auto"/>
            <w:right w:val="none" w:sz="0" w:space="0" w:color="auto"/>
          </w:divBdr>
        </w:div>
        <w:div w:id="1065031244">
          <w:marLeft w:val="0"/>
          <w:marRight w:val="0"/>
          <w:marTop w:val="0"/>
          <w:marBottom w:val="0"/>
          <w:divBdr>
            <w:top w:val="none" w:sz="0" w:space="0" w:color="auto"/>
            <w:left w:val="none" w:sz="0" w:space="0" w:color="auto"/>
            <w:bottom w:val="none" w:sz="0" w:space="0" w:color="auto"/>
            <w:right w:val="none" w:sz="0" w:space="0" w:color="auto"/>
          </w:divBdr>
        </w:div>
        <w:div w:id="1081752177">
          <w:marLeft w:val="0"/>
          <w:marRight w:val="0"/>
          <w:marTop w:val="0"/>
          <w:marBottom w:val="0"/>
          <w:divBdr>
            <w:top w:val="none" w:sz="0" w:space="0" w:color="auto"/>
            <w:left w:val="none" w:sz="0" w:space="0" w:color="auto"/>
            <w:bottom w:val="none" w:sz="0" w:space="0" w:color="auto"/>
            <w:right w:val="none" w:sz="0" w:space="0" w:color="auto"/>
          </w:divBdr>
        </w:div>
        <w:div w:id="1244333630">
          <w:marLeft w:val="0"/>
          <w:marRight w:val="0"/>
          <w:marTop w:val="0"/>
          <w:marBottom w:val="0"/>
          <w:divBdr>
            <w:top w:val="none" w:sz="0" w:space="0" w:color="auto"/>
            <w:left w:val="none" w:sz="0" w:space="0" w:color="auto"/>
            <w:bottom w:val="none" w:sz="0" w:space="0" w:color="auto"/>
            <w:right w:val="none" w:sz="0" w:space="0" w:color="auto"/>
          </w:divBdr>
        </w:div>
        <w:div w:id="1480224329">
          <w:marLeft w:val="0"/>
          <w:marRight w:val="0"/>
          <w:marTop w:val="0"/>
          <w:marBottom w:val="0"/>
          <w:divBdr>
            <w:top w:val="none" w:sz="0" w:space="0" w:color="auto"/>
            <w:left w:val="none" w:sz="0" w:space="0" w:color="auto"/>
            <w:bottom w:val="none" w:sz="0" w:space="0" w:color="auto"/>
            <w:right w:val="none" w:sz="0" w:space="0" w:color="auto"/>
          </w:divBdr>
        </w:div>
        <w:div w:id="1688825020">
          <w:marLeft w:val="0"/>
          <w:marRight w:val="0"/>
          <w:marTop w:val="0"/>
          <w:marBottom w:val="0"/>
          <w:divBdr>
            <w:top w:val="none" w:sz="0" w:space="0" w:color="auto"/>
            <w:left w:val="none" w:sz="0" w:space="0" w:color="auto"/>
            <w:bottom w:val="none" w:sz="0" w:space="0" w:color="auto"/>
            <w:right w:val="none" w:sz="0" w:space="0" w:color="auto"/>
          </w:divBdr>
        </w:div>
        <w:div w:id="1730834734">
          <w:marLeft w:val="0"/>
          <w:marRight w:val="0"/>
          <w:marTop w:val="0"/>
          <w:marBottom w:val="0"/>
          <w:divBdr>
            <w:top w:val="none" w:sz="0" w:space="0" w:color="auto"/>
            <w:left w:val="none" w:sz="0" w:space="0" w:color="auto"/>
            <w:bottom w:val="none" w:sz="0" w:space="0" w:color="auto"/>
            <w:right w:val="none" w:sz="0" w:space="0" w:color="auto"/>
          </w:divBdr>
        </w:div>
        <w:div w:id="1796488318">
          <w:marLeft w:val="0"/>
          <w:marRight w:val="0"/>
          <w:marTop w:val="0"/>
          <w:marBottom w:val="0"/>
          <w:divBdr>
            <w:top w:val="none" w:sz="0" w:space="0" w:color="auto"/>
            <w:left w:val="none" w:sz="0" w:space="0" w:color="auto"/>
            <w:bottom w:val="none" w:sz="0" w:space="0" w:color="auto"/>
            <w:right w:val="none" w:sz="0" w:space="0" w:color="auto"/>
          </w:divBdr>
        </w:div>
        <w:div w:id="2059864367">
          <w:marLeft w:val="0"/>
          <w:marRight w:val="0"/>
          <w:marTop w:val="0"/>
          <w:marBottom w:val="0"/>
          <w:divBdr>
            <w:top w:val="none" w:sz="0" w:space="0" w:color="auto"/>
            <w:left w:val="none" w:sz="0" w:space="0" w:color="auto"/>
            <w:bottom w:val="none" w:sz="0" w:space="0" w:color="auto"/>
            <w:right w:val="none" w:sz="0" w:space="0" w:color="auto"/>
          </w:divBdr>
        </w:div>
        <w:div w:id="2081363719">
          <w:marLeft w:val="0"/>
          <w:marRight w:val="0"/>
          <w:marTop w:val="0"/>
          <w:marBottom w:val="0"/>
          <w:divBdr>
            <w:top w:val="none" w:sz="0" w:space="0" w:color="auto"/>
            <w:left w:val="none" w:sz="0" w:space="0" w:color="auto"/>
            <w:bottom w:val="none" w:sz="0" w:space="0" w:color="auto"/>
            <w:right w:val="none" w:sz="0" w:space="0" w:color="auto"/>
          </w:divBdr>
        </w:div>
        <w:div w:id="2107378411">
          <w:marLeft w:val="0"/>
          <w:marRight w:val="0"/>
          <w:marTop w:val="0"/>
          <w:marBottom w:val="0"/>
          <w:divBdr>
            <w:top w:val="none" w:sz="0" w:space="0" w:color="auto"/>
            <w:left w:val="none" w:sz="0" w:space="0" w:color="auto"/>
            <w:bottom w:val="none" w:sz="0" w:space="0" w:color="auto"/>
            <w:right w:val="none" w:sz="0" w:space="0" w:color="auto"/>
          </w:divBdr>
        </w:div>
      </w:divsChild>
    </w:div>
    <w:div w:id="1348142761">
      <w:bodyDiv w:val="1"/>
      <w:marLeft w:val="0"/>
      <w:marRight w:val="0"/>
      <w:marTop w:val="0"/>
      <w:marBottom w:val="0"/>
      <w:divBdr>
        <w:top w:val="none" w:sz="0" w:space="0" w:color="auto"/>
        <w:left w:val="none" w:sz="0" w:space="0" w:color="auto"/>
        <w:bottom w:val="none" w:sz="0" w:space="0" w:color="auto"/>
        <w:right w:val="none" w:sz="0" w:space="0" w:color="auto"/>
      </w:divBdr>
    </w:div>
    <w:div w:id="1355568846">
      <w:bodyDiv w:val="1"/>
      <w:marLeft w:val="0"/>
      <w:marRight w:val="0"/>
      <w:marTop w:val="0"/>
      <w:marBottom w:val="0"/>
      <w:divBdr>
        <w:top w:val="none" w:sz="0" w:space="0" w:color="auto"/>
        <w:left w:val="none" w:sz="0" w:space="0" w:color="auto"/>
        <w:bottom w:val="none" w:sz="0" w:space="0" w:color="auto"/>
        <w:right w:val="none" w:sz="0" w:space="0" w:color="auto"/>
      </w:divBdr>
    </w:div>
    <w:div w:id="1355958161">
      <w:bodyDiv w:val="1"/>
      <w:marLeft w:val="0"/>
      <w:marRight w:val="0"/>
      <w:marTop w:val="0"/>
      <w:marBottom w:val="0"/>
      <w:divBdr>
        <w:top w:val="none" w:sz="0" w:space="0" w:color="auto"/>
        <w:left w:val="none" w:sz="0" w:space="0" w:color="auto"/>
        <w:bottom w:val="none" w:sz="0" w:space="0" w:color="auto"/>
        <w:right w:val="none" w:sz="0" w:space="0" w:color="auto"/>
      </w:divBdr>
    </w:div>
    <w:div w:id="1357193074">
      <w:bodyDiv w:val="1"/>
      <w:marLeft w:val="0"/>
      <w:marRight w:val="0"/>
      <w:marTop w:val="0"/>
      <w:marBottom w:val="0"/>
      <w:divBdr>
        <w:top w:val="none" w:sz="0" w:space="0" w:color="auto"/>
        <w:left w:val="none" w:sz="0" w:space="0" w:color="auto"/>
        <w:bottom w:val="none" w:sz="0" w:space="0" w:color="auto"/>
        <w:right w:val="none" w:sz="0" w:space="0" w:color="auto"/>
      </w:divBdr>
    </w:div>
    <w:div w:id="1359695546">
      <w:bodyDiv w:val="1"/>
      <w:marLeft w:val="0"/>
      <w:marRight w:val="0"/>
      <w:marTop w:val="0"/>
      <w:marBottom w:val="0"/>
      <w:divBdr>
        <w:top w:val="none" w:sz="0" w:space="0" w:color="auto"/>
        <w:left w:val="none" w:sz="0" w:space="0" w:color="auto"/>
        <w:bottom w:val="none" w:sz="0" w:space="0" w:color="auto"/>
        <w:right w:val="none" w:sz="0" w:space="0" w:color="auto"/>
      </w:divBdr>
    </w:div>
    <w:div w:id="1359965431">
      <w:bodyDiv w:val="1"/>
      <w:marLeft w:val="0"/>
      <w:marRight w:val="0"/>
      <w:marTop w:val="0"/>
      <w:marBottom w:val="0"/>
      <w:divBdr>
        <w:top w:val="none" w:sz="0" w:space="0" w:color="auto"/>
        <w:left w:val="none" w:sz="0" w:space="0" w:color="auto"/>
        <w:bottom w:val="none" w:sz="0" w:space="0" w:color="auto"/>
        <w:right w:val="none" w:sz="0" w:space="0" w:color="auto"/>
      </w:divBdr>
    </w:div>
    <w:div w:id="1377856252">
      <w:bodyDiv w:val="1"/>
      <w:marLeft w:val="0"/>
      <w:marRight w:val="0"/>
      <w:marTop w:val="0"/>
      <w:marBottom w:val="0"/>
      <w:divBdr>
        <w:top w:val="none" w:sz="0" w:space="0" w:color="auto"/>
        <w:left w:val="none" w:sz="0" w:space="0" w:color="auto"/>
        <w:bottom w:val="none" w:sz="0" w:space="0" w:color="auto"/>
        <w:right w:val="none" w:sz="0" w:space="0" w:color="auto"/>
      </w:divBdr>
      <w:divsChild>
        <w:div w:id="33238563">
          <w:marLeft w:val="0"/>
          <w:marRight w:val="0"/>
          <w:marTop w:val="0"/>
          <w:marBottom w:val="0"/>
          <w:divBdr>
            <w:top w:val="none" w:sz="0" w:space="0" w:color="auto"/>
            <w:left w:val="none" w:sz="0" w:space="0" w:color="auto"/>
            <w:bottom w:val="none" w:sz="0" w:space="0" w:color="auto"/>
            <w:right w:val="none" w:sz="0" w:space="0" w:color="auto"/>
          </w:divBdr>
        </w:div>
        <w:div w:id="69279005">
          <w:marLeft w:val="0"/>
          <w:marRight w:val="0"/>
          <w:marTop w:val="0"/>
          <w:marBottom w:val="0"/>
          <w:divBdr>
            <w:top w:val="none" w:sz="0" w:space="0" w:color="auto"/>
            <w:left w:val="none" w:sz="0" w:space="0" w:color="auto"/>
            <w:bottom w:val="none" w:sz="0" w:space="0" w:color="auto"/>
            <w:right w:val="none" w:sz="0" w:space="0" w:color="auto"/>
          </w:divBdr>
        </w:div>
        <w:div w:id="131101972">
          <w:marLeft w:val="0"/>
          <w:marRight w:val="0"/>
          <w:marTop w:val="0"/>
          <w:marBottom w:val="0"/>
          <w:divBdr>
            <w:top w:val="none" w:sz="0" w:space="0" w:color="auto"/>
            <w:left w:val="none" w:sz="0" w:space="0" w:color="auto"/>
            <w:bottom w:val="none" w:sz="0" w:space="0" w:color="auto"/>
            <w:right w:val="none" w:sz="0" w:space="0" w:color="auto"/>
          </w:divBdr>
        </w:div>
        <w:div w:id="151914524">
          <w:marLeft w:val="0"/>
          <w:marRight w:val="0"/>
          <w:marTop w:val="0"/>
          <w:marBottom w:val="0"/>
          <w:divBdr>
            <w:top w:val="none" w:sz="0" w:space="0" w:color="auto"/>
            <w:left w:val="none" w:sz="0" w:space="0" w:color="auto"/>
            <w:bottom w:val="none" w:sz="0" w:space="0" w:color="auto"/>
            <w:right w:val="none" w:sz="0" w:space="0" w:color="auto"/>
          </w:divBdr>
        </w:div>
        <w:div w:id="261644350">
          <w:marLeft w:val="0"/>
          <w:marRight w:val="0"/>
          <w:marTop w:val="0"/>
          <w:marBottom w:val="0"/>
          <w:divBdr>
            <w:top w:val="none" w:sz="0" w:space="0" w:color="auto"/>
            <w:left w:val="none" w:sz="0" w:space="0" w:color="auto"/>
            <w:bottom w:val="none" w:sz="0" w:space="0" w:color="auto"/>
            <w:right w:val="none" w:sz="0" w:space="0" w:color="auto"/>
          </w:divBdr>
        </w:div>
        <w:div w:id="264535134">
          <w:marLeft w:val="0"/>
          <w:marRight w:val="0"/>
          <w:marTop w:val="0"/>
          <w:marBottom w:val="0"/>
          <w:divBdr>
            <w:top w:val="none" w:sz="0" w:space="0" w:color="auto"/>
            <w:left w:val="none" w:sz="0" w:space="0" w:color="auto"/>
            <w:bottom w:val="none" w:sz="0" w:space="0" w:color="auto"/>
            <w:right w:val="none" w:sz="0" w:space="0" w:color="auto"/>
          </w:divBdr>
        </w:div>
        <w:div w:id="367220073">
          <w:marLeft w:val="0"/>
          <w:marRight w:val="0"/>
          <w:marTop w:val="0"/>
          <w:marBottom w:val="0"/>
          <w:divBdr>
            <w:top w:val="none" w:sz="0" w:space="0" w:color="auto"/>
            <w:left w:val="none" w:sz="0" w:space="0" w:color="auto"/>
            <w:bottom w:val="none" w:sz="0" w:space="0" w:color="auto"/>
            <w:right w:val="none" w:sz="0" w:space="0" w:color="auto"/>
          </w:divBdr>
        </w:div>
        <w:div w:id="404450196">
          <w:marLeft w:val="0"/>
          <w:marRight w:val="0"/>
          <w:marTop w:val="0"/>
          <w:marBottom w:val="0"/>
          <w:divBdr>
            <w:top w:val="none" w:sz="0" w:space="0" w:color="auto"/>
            <w:left w:val="none" w:sz="0" w:space="0" w:color="auto"/>
            <w:bottom w:val="none" w:sz="0" w:space="0" w:color="auto"/>
            <w:right w:val="none" w:sz="0" w:space="0" w:color="auto"/>
          </w:divBdr>
        </w:div>
        <w:div w:id="439758735">
          <w:marLeft w:val="0"/>
          <w:marRight w:val="0"/>
          <w:marTop w:val="0"/>
          <w:marBottom w:val="0"/>
          <w:divBdr>
            <w:top w:val="none" w:sz="0" w:space="0" w:color="auto"/>
            <w:left w:val="none" w:sz="0" w:space="0" w:color="auto"/>
            <w:bottom w:val="none" w:sz="0" w:space="0" w:color="auto"/>
            <w:right w:val="none" w:sz="0" w:space="0" w:color="auto"/>
          </w:divBdr>
        </w:div>
        <w:div w:id="458451892">
          <w:marLeft w:val="0"/>
          <w:marRight w:val="0"/>
          <w:marTop w:val="0"/>
          <w:marBottom w:val="0"/>
          <w:divBdr>
            <w:top w:val="none" w:sz="0" w:space="0" w:color="auto"/>
            <w:left w:val="none" w:sz="0" w:space="0" w:color="auto"/>
            <w:bottom w:val="none" w:sz="0" w:space="0" w:color="auto"/>
            <w:right w:val="none" w:sz="0" w:space="0" w:color="auto"/>
          </w:divBdr>
        </w:div>
        <w:div w:id="462622660">
          <w:marLeft w:val="0"/>
          <w:marRight w:val="0"/>
          <w:marTop w:val="0"/>
          <w:marBottom w:val="0"/>
          <w:divBdr>
            <w:top w:val="none" w:sz="0" w:space="0" w:color="auto"/>
            <w:left w:val="none" w:sz="0" w:space="0" w:color="auto"/>
            <w:bottom w:val="none" w:sz="0" w:space="0" w:color="auto"/>
            <w:right w:val="none" w:sz="0" w:space="0" w:color="auto"/>
          </w:divBdr>
        </w:div>
        <w:div w:id="541401018">
          <w:marLeft w:val="0"/>
          <w:marRight w:val="0"/>
          <w:marTop w:val="0"/>
          <w:marBottom w:val="0"/>
          <w:divBdr>
            <w:top w:val="none" w:sz="0" w:space="0" w:color="auto"/>
            <w:left w:val="none" w:sz="0" w:space="0" w:color="auto"/>
            <w:bottom w:val="none" w:sz="0" w:space="0" w:color="auto"/>
            <w:right w:val="none" w:sz="0" w:space="0" w:color="auto"/>
          </w:divBdr>
        </w:div>
        <w:div w:id="597252768">
          <w:marLeft w:val="0"/>
          <w:marRight w:val="0"/>
          <w:marTop w:val="0"/>
          <w:marBottom w:val="0"/>
          <w:divBdr>
            <w:top w:val="none" w:sz="0" w:space="0" w:color="auto"/>
            <w:left w:val="none" w:sz="0" w:space="0" w:color="auto"/>
            <w:bottom w:val="none" w:sz="0" w:space="0" w:color="auto"/>
            <w:right w:val="none" w:sz="0" w:space="0" w:color="auto"/>
          </w:divBdr>
        </w:div>
        <w:div w:id="610018272">
          <w:marLeft w:val="0"/>
          <w:marRight w:val="0"/>
          <w:marTop w:val="0"/>
          <w:marBottom w:val="0"/>
          <w:divBdr>
            <w:top w:val="none" w:sz="0" w:space="0" w:color="auto"/>
            <w:left w:val="none" w:sz="0" w:space="0" w:color="auto"/>
            <w:bottom w:val="none" w:sz="0" w:space="0" w:color="auto"/>
            <w:right w:val="none" w:sz="0" w:space="0" w:color="auto"/>
          </w:divBdr>
        </w:div>
        <w:div w:id="631592847">
          <w:marLeft w:val="0"/>
          <w:marRight w:val="0"/>
          <w:marTop w:val="0"/>
          <w:marBottom w:val="0"/>
          <w:divBdr>
            <w:top w:val="none" w:sz="0" w:space="0" w:color="auto"/>
            <w:left w:val="none" w:sz="0" w:space="0" w:color="auto"/>
            <w:bottom w:val="none" w:sz="0" w:space="0" w:color="auto"/>
            <w:right w:val="none" w:sz="0" w:space="0" w:color="auto"/>
          </w:divBdr>
        </w:div>
        <w:div w:id="662204741">
          <w:marLeft w:val="0"/>
          <w:marRight w:val="0"/>
          <w:marTop w:val="0"/>
          <w:marBottom w:val="0"/>
          <w:divBdr>
            <w:top w:val="none" w:sz="0" w:space="0" w:color="auto"/>
            <w:left w:val="none" w:sz="0" w:space="0" w:color="auto"/>
            <w:bottom w:val="none" w:sz="0" w:space="0" w:color="auto"/>
            <w:right w:val="none" w:sz="0" w:space="0" w:color="auto"/>
          </w:divBdr>
        </w:div>
        <w:div w:id="711077417">
          <w:marLeft w:val="0"/>
          <w:marRight w:val="0"/>
          <w:marTop w:val="0"/>
          <w:marBottom w:val="0"/>
          <w:divBdr>
            <w:top w:val="none" w:sz="0" w:space="0" w:color="auto"/>
            <w:left w:val="none" w:sz="0" w:space="0" w:color="auto"/>
            <w:bottom w:val="none" w:sz="0" w:space="0" w:color="auto"/>
            <w:right w:val="none" w:sz="0" w:space="0" w:color="auto"/>
          </w:divBdr>
        </w:div>
        <w:div w:id="812990215">
          <w:marLeft w:val="0"/>
          <w:marRight w:val="0"/>
          <w:marTop w:val="0"/>
          <w:marBottom w:val="0"/>
          <w:divBdr>
            <w:top w:val="none" w:sz="0" w:space="0" w:color="auto"/>
            <w:left w:val="none" w:sz="0" w:space="0" w:color="auto"/>
            <w:bottom w:val="none" w:sz="0" w:space="0" w:color="auto"/>
            <w:right w:val="none" w:sz="0" w:space="0" w:color="auto"/>
          </w:divBdr>
        </w:div>
        <w:div w:id="826364862">
          <w:marLeft w:val="0"/>
          <w:marRight w:val="0"/>
          <w:marTop w:val="0"/>
          <w:marBottom w:val="0"/>
          <w:divBdr>
            <w:top w:val="none" w:sz="0" w:space="0" w:color="auto"/>
            <w:left w:val="none" w:sz="0" w:space="0" w:color="auto"/>
            <w:bottom w:val="none" w:sz="0" w:space="0" w:color="auto"/>
            <w:right w:val="none" w:sz="0" w:space="0" w:color="auto"/>
          </w:divBdr>
        </w:div>
        <w:div w:id="841506028">
          <w:marLeft w:val="0"/>
          <w:marRight w:val="0"/>
          <w:marTop w:val="0"/>
          <w:marBottom w:val="0"/>
          <w:divBdr>
            <w:top w:val="none" w:sz="0" w:space="0" w:color="auto"/>
            <w:left w:val="none" w:sz="0" w:space="0" w:color="auto"/>
            <w:bottom w:val="none" w:sz="0" w:space="0" w:color="auto"/>
            <w:right w:val="none" w:sz="0" w:space="0" w:color="auto"/>
          </w:divBdr>
        </w:div>
        <w:div w:id="876820759">
          <w:marLeft w:val="0"/>
          <w:marRight w:val="0"/>
          <w:marTop w:val="0"/>
          <w:marBottom w:val="0"/>
          <w:divBdr>
            <w:top w:val="none" w:sz="0" w:space="0" w:color="auto"/>
            <w:left w:val="none" w:sz="0" w:space="0" w:color="auto"/>
            <w:bottom w:val="none" w:sz="0" w:space="0" w:color="auto"/>
            <w:right w:val="none" w:sz="0" w:space="0" w:color="auto"/>
          </w:divBdr>
        </w:div>
        <w:div w:id="903031150">
          <w:marLeft w:val="0"/>
          <w:marRight w:val="0"/>
          <w:marTop w:val="0"/>
          <w:marBottom w:val="0"/>
          <w:divBdr>
            <w:top w:val="none" w:sz="0" w:space="0" w:color="auto"/>
            <w:left w:val="none" w:sz="0" w:space="0" w:color="auto"/>
            <w:bottom w:val="none" w:sz="0" w:space="0" w:color="auto"/>
            <w:right w:val="none" w:sz="0" w:space="0" w:color="auto"/>
          </w:divBdr>
        </w:div>
        <w:div w:id="913274729">
          <w:marLeft w:val="0"/>
          <w:marRight w:val="0"/>
          <w:marTop w:val="0"/>
          <w:marBottom w:val="0"/>
          <w:divBdr>
            <w:top w:val="none" w:sz="0" w:space="0" w:color="auto"/>
            <w:left w:val="none" w:sz="0" w:space="0" w:color="auto"/>
            <w:bottom w:val="none" w:sz="0" w:space="0" w:color="auto"/>
            <w:right w:val="none" w:sz="0" w:space="0" w:color="auto"/>
          </w:divBdr>
        </w:div>
        <w:div w:id="921910539">
          <w:marLeft w:val="0"/>
          <w:marRight w:val="0"/>
          <w:marTop w:val="0"/>
          <w:marBottom w:val="0"/>
          <w:divBdr>
            <w:top w:val="none" w:sz="0" w:space="0" w:color="auto"/>
            <w:left w:val="none" w:sz="0" w:space="0" w:color="auto"/>
            <w:bottom w:val="none" w:sz="0" w:space="0" w:color="auto"/>
            <w:right w:val="none" w:sz="0" w:space="0" w:color="auto"/>
          </w:divBdr>
        </w:div>
        <w:div w:id="1043408877">
          <w:marLeft w:val="0"/>
          <w:marRight w:val="0"/>
          <w:marTop w:val="0"/>
          <w:marBottom w:val="0"/>
          <w:divBdr>
            <w:top w:val="none" w:sz="0" w:space="0" w:color="auto"/>
            <w:left w:val="none" w:sz="0" w:space="0" w:color="auto"/>
            <w:bottom w:val="none" w:sz="0" w:space="0" w:color="auto"/>
            <w:right w:val="none" w:sz="0" w:space="0" w:color="auto"/>
          </w:divBdr>
        </w:div>
        <w:div w:id="1148084679">
          <w:marLeft w:val="0"/>
          <w:marRight w:val="0"/>
          <w:marTop w:val="0"/>
          <w:marBottom w:val="0"/>
          <w:divBdr>
            <w:top w:val="none" w:sz="0" w:space="0" w:color="auto"/>
            <w:left w:val="none" w:sz="0" w:space="0" w:color="auto"/>
            <w:bottom w:val="none" w:sz="0" w:space="0" w:color="auto"/>
            <w:right w:val="none" w:sz="0" w:space="0" w:color="auto"/>
          </w:divBdr>
        </w:div>
        <w:div w:id="1160082046">
          <w:marLeft w:val="0"/>
          <w:marRight w:val="0"/>
          <w:marTop w:val="0"/>
          <w:marBottom w:val="0"/>
          <w:divBdr>
            <w:top w:val="none" w:sz="0" w:space="0" w:color="auto"/>
            <w:left w:val="none" w:sz="0" w:space="0" w:color="auto"/>
            <w:bottom w:val="none" w:sz="0" w:space="0" w:color="auto"/>
            <w:right w:val="none" w:sz="0" w:space="0" w:color="auto"/>
          </w:divBdr>
        </w:div>
        <w:div w:id="1261983238">
          <w:marLeft w:val="0"/>
          <w:marRight w:val="0"/>
          <w:marTop w:val="0"/>
          <w:marBottom w:val="0"/>
          <w:divBdr>
            <w:top w:val="none" w:sz="0" w:space="0" w:color="auto"/>
            <w:left w:val="none" w:sz="0" w:space="0" w:color="auto"/>
            <w:bottom w:val="none" w:sz="0" w:space="0" w:color="auto"/>
            <w:right w:val="none" w:sz="0" w:space="0" w:color="auto"/>
          </w:divBdr>
        </w:div>
        <w:div w:id="1264263041">
          <w:marLeft w:val="0"/>
          <w:marRight w:val="0"/>
          <w:marTop w:val="0"/>
          <w:marBottom w:val="0"/>
          <w:divBdr>
            <w:top w:val="none" w:sz="0" w:space="0" w:color="auto"/>
            <w:left w:val="none" w:sz="0" w:space="0" w:color="auto"/>
            <w:bottom w:val="none" w:sz="0" w:space="0" w:color="auto"/>
            <w:right w:val="none" w:sz="0" w:space="0" w:color="auto"/>
          </w:divBdr>
        </w:div>
        <w:div w:id="1311447952">
          <w:marLeft w:val="0"/>
          <w:marRight w:val="0"/>
          <w:marTop w:val="0"/>
          <w:marBottom w:val="0"/>
          <w:divBdr>
            <w:top w:val="none" w:sz="0" w:space="0" w:color="auto"/>
            <w:left w:val="none" w:sz="0" w:space="0" w:color="auto"/>
            <w:bottom w:val="none" w:sz="0" w:space="0" w:color="auto"/>
            <w:right w:val="none" w:sz="0" w:space="0" w:color="auto"/>
          </w:divBdr>
        </w:div>
        <w:div w:id="1316957273">
          <w:marLeft w:val="0"/>
          <w:marRight w:val="0"/>
          <w:marTop w:val="0"/>
          <w:marBottom w:val="0"/>
          <w:divBdr>
            <w:top w:val="none" w:sz="0" w:space="0" w:color="auto"/>
            <w:left w:val="none" w:sz="0" w:space="0" w:color="auto"/>
            <w:bottom w:val="none" w:sz="0" w:space="0" w:color="auto"/>
            <w:right w:val="none" w:sz="0" w:space="0" w:color="auto"/>
          </w:divBdr>
        </w:div>
        <w:div w:id="1369261502">
          <w:marLeft w:val="0"/>
          <w:marRight w:val="0"/>
          <w:marTop w:val="0"/>
          <w:marBottom w:val="0"/>
          <w:divBdr>
            <w:top w:val="none" w:sz="0" w:space="0" w:color="auto"/>
            <w:left w:val="none" w:sz="0" w:space="0" w:color="auto"/>
            <w:bottom w:val="none" w:sz="0" w:space="0" w:color="auto"/>
            <w:right w:val="none" w:sz="0" w:space="0" w:color="auto"/>
          </w:divBdr>
        </w:div>
        <w:div w:id="1431706438">
          <w:marLeft w:val="0"/>
          <w:marRight w:val="0"/>
          <w:marTop w:val="0"/>
          <w:marBottom w:val="0"/>
          <w:divBdr>
            <w:top w:val="none" w:sz="0" w:space="0" w:color="auto"/>
            <w:left w:val="none" w:sz="0" w:space="0" w:color="auto"/>
            <w:bottom w:val="none" w:sz="0" w:space="0" w:color="auto"/>
            <w:right w:val="none" w:sz="0" w:space="0" w:color="auto"/>
          </w:divBdr>
        </w:div>
        <w:div w:id="1449004286">
          <w:marLeft w:val="0"/>
          <w:marRight w:val="0"/>
          <w:marTop w:val="0"/>
          <w:marBottom w:val="0"/>
          <w:divBdr>
            <w:top w:val="none" w:sz="0" w:space="0" w:color="auto"/>
            <w:left w:val="none" w:sz="0" w:space="0" w:color="auto"/>
            <w:bottom w:val="none" w:sz="0" w:space="0" w:color="auto"/>
            <w:right w:val="none" w:sz="0" w:space="0" w:color="auto"/>
          </w:divBdr>
        </w:div>
        <w:div w:id="1520778929">
          <w:marLeft w:val="0"/>
          <w:marRight w:val="0"/>
          <w:marTop w:val="0"/>
          <w:marBottom w:val="0"/>
          <w:divBdr>
            <w:top w:val="none" w:sz="0" w:space="0" w:color="auto"/>
            <w:left w:val="none" w:sz="0" w:space="0" w:color="auto"/>
            <w:bottom w:val="none" w:sz="0" w:space="0" w:color="auto"/>
            <w:right w:val="none" w:sz="0" w:space="0" w:color="auto"/>
          </w:divBdr>
        </w:div>
        <w:div w:id="1550455967">
          <w:marLeft w:val="0"/>
          <w:marRight w:val="0"/>
          <w:marTop w:val="0"/>
          <w:marBottom w:val="0"/>
          <w:divBdr>
            <w:top w:val="none" w:sz="0" w:space="0" w:color="auto"/>
            <w:left w:val="none" w:sz="0" w:space="0" w:color="auto"/>
            <w:bottom w:val="none" w:sz="0" w:space="0" w:color="auto"/>
            <w:right w:val="none" w:sz="0" w:space="0" w:color="auto"/>
          </w:divBdr>
        </w:div>
        <w:div w:id="1589919161">
          <w:marLeft w:val="0"/>
          <w:marRight w:val="0"/>
          <w:marTop w:val="0"/>
          <w:marBottom w:val="0"/>
          <w:divBdr>
            <w:top w:val="none" w:sz="0" w:space="0" w:color="auto"/>
            <w:left w:val="none" w:sz="0" w:space="0" w:color="auto"/>
            <w:bottom w:val="none" w:sz="0" w:space="0" w:color="auto"/>
            <w:right w:val="none" w:sz="0" w:space="0" w:color="auto"/>
          </w:divBdr>
        </w:div>
        <w:div w:id="1612127474">
          <w:marLeft w:val="0"/>
          <w:marRight w:val="0"/>
          <w:marTop w:val="0"/>
          <w:marBottom w:val="0"/>
          <w:divBdr>
            <w:top w:val="none" w:sz="0" w:space="0" w:color="auto"/>
            <w:left w:val="none" w:sz="0" w:space="0" w:color="auto"/>
            <w:bottom w:val="none" w:sz="0" w:space="0" w:color="auto"/>
            <w:right w:val="none" w:sz="0" w:space="0" w:color="auto"/>
          </w:divBdr>
        </w:div>
        <w:div w:id="1617179771">
          <w:marLeft w:val="0"/>
          <w:marRight w:val="0"/>
          <w:marTop w:val="0"/>
          <w:marBottom w:val="0"/>
          <w:divBdr>
            <w:top w:val="none" w:sz="0" w:space="0" w:color="auto"/>
            <w:left w:val="none" w:sz="0" w:space="0" w:color="auto"/>
            <w:bottom w:val="none" w:sz="0" w:space="0" w:color="auto"/>
            <w:right w:val="none" w:sz="0" w:space="0" w:color="auto"/>
          </w:divBdr>
        </w:div>
        <w:div w:id="1620795089">
          <w:marLeft w:val="0"/>
          <w:marRight w:val="0"/>
          <w:marTop w:val="0"/>
          <w:marBottom w:val="0"/>
          <w:divBdr>
            <w:top w:val="none" w:sz="0" w:space="0" w:color="auto"/>
            <w:left w:val="none" w:sz="0" w:space="0" w:color="auto"/>
            <w:bottom w:val="none" w:sz="0" w:space="0" w:color="auto"/>
            <w:right w:val="none" w:sz="0" w:space="0" w:color="auto"/>
          </w:divBdr>
        </w:div>
        <w:div w:id="1722830208">
          <w:marLeft w:val="0"/>
          <w:marRight w:val="0"/>
          <w:marTop w:val="0"/>
          <w:marBottom w:val="0"/>
          <w:divBdr>
            <w:top w:val="none" w:sz="0" w:space="0" w:color="auto"/>
            <w:left w:val="none" w:sz="0" w:space="0" w:color="auto"/>
            <w:bottom w:val="none" w:sz="0" w:space="0" w:color="auto"/>
            <w:right w:val="none" w:sz="0" w:space="0" w:color="auto"/>
          </w:divBdr>
        </w:div>
        <w:div w:id="1752508977">
          <w:marLeft w:val="0"/>
          <w:marRight w:val="0"/>
          <w:marTop w:val="0"/>
          <w:marBottom w:val="0"/>
          <w:divBdr>
            <w:top w:val="none" w:sz="0" w:space="0" w:color="auto"/>
            <w:left w:val="none" w:sz="0" w:space="0" w:color="auto"/>
            <w:bottom w:val="none" w:sz="0" w:space="0" w:color="auto"/>
            <w:right w:val="none" w:sz="0" w:space="0" w:color="auto"/>
          </w:divBdr>
        </w:div>
        <w:div w:id="1757168075">
          <w:marLeft w:val="0"/>
          <w:marRight w:val="0"/>
          <w:marTop w:val="0"/>
          <w:marBottom w:val="0"/>
          <w:divBdr>
            <w:top w:val="none" w:sz="0" w:space="0" w:color="auto"/>
            <w:left w:val="none" w:sz="0" w:space="0" w:color="auto"/>
            <w:bottom w:val="none" w:sz="0" w:space="0" w:color="auto"/>
            <w:right w:val="none" w:sz="0" w:space="0" w:color="auto"/>
          </w:divBdr>
        </w:div>
        <w:div w:id="1762607913">
          <w:marLeft w:val="0"/>
          <w:marRight w:val="0"/>
          <w:marTop w:val="0"/>
          <w:marBottom w:val="0"/>
          <w:divBdr>
            <w:top w:val="none" w:sz="0" w:space="0" w:color="auto"/>
            <w:left w:val="none" w:sz="0" w:space="0" w:color="auto"/>
            <w:bottom w:val="none" w:sz="0" w:space="0" w:color="auto"/>
            <w:right w:val="none" w:sz="0" w:space="0" w:color="auto"/>
          </w:divBdr>
        </w:div>
        <w:div w:id="1782186106">
          <w:marLeft w:val="0"/>
          <w:marRight w:val="0"/>
          <w:marTop w:val="0"/>
          <w:marBottom w:val="0"/>
          <w:divBdr>
            <w:top w:val="none" w:sz="0" w:space="0" w:color="auto"/>
            <w:left w:val="none" w:sz="0" w:space="0" w:color="auto"/>
            <w:bottom w:val="none" w:sz="0" w:space="0" w:color="auto"/>
            <w:right w:val="none" w:sz="0" w:space="0" w:color="auto"/>
          </w:divBdr>
        </w:div>
        <w:div w:id="1860582422">
          <w:marLeft w:val="0"/>
          <w:marRight w:val="0"/>
          <w:marTop w:val="0"/>
          <w:marBottom w:val="0"/>
          <w:divBdr>
            <w:top w:val="none" w:sz="0" w:space="0" w:color="auto"/>
            <w:left w:val="none" w:sz="0" w:space="0" w:color="auto"/>
            <w:bottom w:val="none" w:sz="0" w:space="0" w:color="auto"/>
            <w:right w:val="none" w:sz="0" w:space="0" w:color="auto"/>
          </w:divBdr>
        </w:div>
        <w:div w:id="1902130194">
          <w:marLeft w:val="0"/>
          <w:marRight w:val="0"/>
          <w:marTop w:val="0"/>
          <w:marBottom w:val="0"/>
          <w:divBdr>
            <w:top w:val="none" w:sz="0" w:space="0" w:color="auto"/>
            <w:left w:val="none" w:sz="0" w:space="0" w:color="auto"/>
            <w:bottom w:val="none" w:sz="0" w:space="0" w:color="auto"/>
            <w:right w:val="none" w:sz="0" w:space="0" w:color="auto"/>
          </w:divBdr>
        </w:div>
        <w:div w:id="1932084314">
          <w:marLeft w:val="0"/>
          <w:marRight w:val="0"/>
          <w:marTop w:val="0"/>
          <w:marBottom w:val="0"/>
          <w:divBdr>
            <w:top w:val="none" w:sz="0" w:space="0" w:color="auto"/>
            <w:left w:val="none" w:sz="0" w:space="0" w:color="auto"/>
            <w:bottom w:val="none" w:sz="0" w:space="0" w:color="auto"/>
            <w:right w:val="none" w:sz="0" w:space="0" w:color="auto"/>
          </w:divBdr>
        </w:div>
        <w:div w:id="2012367974">
          <w:marLeft w:val="0"/>
          <w:marRight w:val="0"/>
          <w:marTop w:val="0"/>
          <w:marBottom w:val="0"/>
          <w:divBdr>
            <w:top w:val="none" w:sz="0" w:space="0" w:color="auto"/>
            <w:left w:val="none" w:sz="0" w:space="0" w:color="auto"/>
            <w:bottom w:val="none" w:sz="0" w:space="0" w:color="auto"/>
            <w:right w:val="none" w:sz="0" w:space="0" w:color="auto"/>
          </w:divBdr>
        </w:div>
        <w:div w:id="2058503212">
          <w:marLeft w:val="0"/>
          <w:marRight w:val="0"/>
          <w:marTop w:val="0"/>
          <w:marBottom w:val="0"/>
          <w:divBdr>
            <w:top w:val="none" w:sz="0" w:space="0" w:color="auto"/>
            <w:left w:val="none" w:sz="0" w:space="0" w:color="auto"/>
            <w:bottom w:val="none" w:sz="0" w:space="0" w:color="auto"/>
            <w:right w:val="none" w:sz="0" w:space="0" w:color="auto"/>
          </w:divBdr>
        </w:div>
        <w:div w:id="2066679734">
          <w:marLeft w:val="0"/>
          <w:marRight w:val="0"/>
          <w:marTop w:val="0"/>
          <w:marBottom w:val="0"/>
          <w:divBdr>
            <w:top w:val="none" w:sz="0" w:space="0" w:color="auto"/>
            <w:left w:val="none" w:sz="0" w:space="0" w:color="auto"/>
            <w:bottom w:val="none" w:sz="0" w:space="0" w:color="auto"/>
            <w:right w:val="none" w:sz="0" w:space="0" w:color="auto"/>
          </w:divBdr>
        </w:div>
        <w:div w:id="2076660194">
          <w:marLeft w:val="0"/>
          <w:marRight w:val="0"/>
          <w:marTop w:val="0"/>
          <w:marBottom w:val="0"/>
          <w:divBdr>
            <w:top w:val="none" w:sz="0" w:space="0" w:color="auto"/>
            <w:left w:val="none" w:sz="0" w:space="0" w:color="auto"/>
            <w:bottom w:val="none" w:sz="0" w:space="0" w:color="auto"/>
            <w:right w:val="none" w:sz="0" w:space="0" w:color="auto"/>
          </w:divBdr>
        </w:div>
        <w:div w:id="2096824728">
          <w:marLeft w:val="0"/>
          <w:marRight w:val="0"/>
          <w:marTop w:val="0"/>
          <w:marBottom w:val="0"/>
          <w:divBdr>
            <w:top w:val="none" w:sz="0" w:space="0" w:color="auto"/>
            <w:left w:val="none" w:sz="0" w:space="0" w:color="auto"/>
            <w:bottom w:val="none" w:sz="0" w:space="0" w:color="auto"/>
            <w:right w:val="none" w:sz="0" w:space="0" w:color="auto"/>
          </w:divBdr>
        </w:div>
        <w:div w:id="2100448251">
          <w:marLeft w:val="0"/>
          <w:marRight w:val="0"/>
          <w:marTop w:val="0"/>
          <w:marBottom w:val="0"/>
          <w:divBdr>
            <w:top w:val="none" w:sz="0" w:space="0" w:color="auto"/>
            <w:left w:val="none" w:sz="0" w:space="0" w:color="auto"/>
            <w:bottom w:val="none" w:sz="0" w:space="0" w:color="auto"/>
            <w:right w:val="none" w:sz="0" w:space="0" w:color="auto"/>
          </w:divBdr>
        </w:div>
        <w:div w:id="2138142016">
          <w:marLeft w:val="0"/>
          <w:marRight w:val="0"/>
          <w:marTop w:val="0"/>
          <w:marBottom w:val="0"/>
          <w:divBdr>
            <w:top w:val="none" w:sz="0" w:space="0" w:color="auto"/>
            <w:left w:val="none" w:sz="0" w:space="0" w:color="auto"/>
            <w:bottom w:val="none" w:sz="0" w:space="0" w:color="auto"/>
            <w:right w:val="none" w:sz="0" w:space="0" w:color="auto"/>
          </w:divBdr>
        </w:div>
      </w:divsChild>
    </w:div>
    <w:div w:id="1380321386">
      <w:bodyDiv w:val="1"/>
      <w:marLeft w:val="0"/>
      <w:marRight w:val="0"/>
      <w:marTop w:val="0"/>
      <w:marBottom w:val="0"/>
      <w:divBdr>
        <w:top w:val="none" w:sz="0" w:space="0" w:color="auto"/>
        <w:left w:val="none" w:sz="0" w:space="0" w:color="auto"/>
        <w:bottom w:val="none" w:sz="0" w:space="0" w:color="auto"/>
        <w:right w:val="none" w:sz="0" w:space="0" w:color="auto"/>
      </w:divBdr>
    </w:div>
    <w:div w:id="1407335145">
      <w:bodyDiv w:val="1"/>
      <w:marLeft w:val="0"/>
      <w:marRight w:val="0"/>
      <w:marTop w:val="0"/>
      <w:marBottom w:val="0"/>
      <w:divBdr>
        <w:top w:val="none" w:sz="0" w:space="0" w:color="auto"/>
        <w:left w:val="none" w:sz="0" w:space="0" w:color="auto"/>
        <w:bottom w:val="none" w:sz="0" w:space="0" w:color="auto"/>
        <w:right w:val="none" w:sz="0" w:space="0" w:color="auto"/>
      </w:divBdr>
    </w:div>
    <w:div w:id="1419905103">
      <w:bodyDiv w:val="1"/>
      <w:marLeft w:val="0"/>
      <w:marRight w:val="0"/>
      <w:marTop w:val="0"/>
      <w:marBottom w:val="0"/>
      <w:divBdr>
        <w:top w:val="none" w:sz="0" w:space="0" w:color="auto"/>
        <w:left w:val="none" w:sz="0" w:space="0" w:color="auto"/>
        <w:bottom w:val="none" w:sz="0" w:space="0" w:color="auto"/>
        <w:right w:val="none" w:sz="0" w:space="0" w:color="auto"/>
      </w:divBdr>
    </w:div>
    <w:div w:id="1433430927">
      <w:bodyDiv w:val="1"/>
      <w:marLeft w:val="0"/>
      <w:marRight w:val="0"/>
      <w:marTop w:val="0"/>
      <w:marBottom w:val="0"/>
      <w:divBdr>
        <w:top w:val="none" w:sz="0" w:space="0" w:color="auto"/>
        <w:left w:val="none" w:sz="0" w:space="0" w:color="auto"/>
        <w:bottom w:val="none" w:sz="0" w:space="0" w:color="auto"/>
        <w:right w:val="none" w:sz="0" w:space="0" w:color="auto"/>
      </w:divBdr>
    </w:div>
    <w:div w:id="1434671043">
      <w:bodyDiv w:val="1"/>
      <w:marLeft w:val="0"/>
      <w:marRight w:val="0"/>
      <w:marTop w:val="0"/>
      <w:marBottom w:val="0"/>
      <w:divBdr>
        <w:top w:val="none" w:sz="0" w:space="0" w:color="auto"/>
        <w:left w:val="none" w:sz="0" w:space="0" w:color="auto"/>
        <w:bottom w:val="none" w:sz="0" w:space="0" w:color="auto"/>
        <w:right w:val="none" w:sz="0" w:space="0" w:color="auto"/>
      </w:divBdr>
    </w:div>
    <w:div w:id="1440490443">
      <w:bodyDiv w:val="1"/>
      <w:marLeft w:val="0"/>
      <w:marRight w:val="0"/>
      <w:marTop w:val="0"/>
      <w:marBottom w:val="0"/>
      <w:divBdr>
        <w:top w:val="none" w:sz="0" w:space="0" w:color="auto"/>
        <w:left w:val="none" w:sz="0" w:space="0" w:color="auto"/>
        <w:bottom w:val="none" w:sz="0" w:space="0" w:color="auto"/>
        <w:right w:val="none" w:sz="0" w:space="0" w:color="auto"/>
      </w:divBdr>
    </w:div>
    <w:div w:id="1448423411">
      <w:bodyDiv w:val="1"/>
      <w:marLeft w:val="0"/>
      <w:marRight w:val="0"/>
      <w:marTop w:val="0"/>
      <w:marBottom w:val="0"/>
      <w:divBdr>
        <w:top w:val="none" w:sz="0" w:space="0" w:color="auto"/>
        <w:left w:val="none" w:sz="0" w:space="0" w:color="auto"/>
        <w:bottom w:val="none" w:sz="0" w:space="0" w:color="auto"/>
        <w:right w:val="none" w:sz="0" w:space="0" w:color="auto"/>
      </w:divBdr>
    </w:div>
    <w:div w:id="1461072999">
      <w:bodyDiv w:val="1"/>
      <w:marLeft w:val="0"/>
      <w:marRight w:val="0"/>
      <w:marTop w:val="0"/>
      <w:marBottom w:val="0"/>
      <w:divBdr>
        <w:top w:val="none" w:sz="0" w:space="0" w:color="auto"/>
        <w:left w:val="none" w:sz="0" w:space="0" w:color="auto"/>
        <w:bottom w:val="none" w:sz="0" w:space="0" w:color="auto"/>
        <w:right w:val="none" w:sz="0" w:space="0" w:color="auto"/>
      </w:divBdr>
      <w:divsChild>
        <w:div w:id="175386933">
          <w:marLeft w:val="0"/>
          <w:marRight w:val="0"/>
          <w:marTop w:val="0"/>
          <w:marBottom w:val="0"/>
          <w:divBdr>
            <w:top w:val="none" w:sz="0" w:space="0" w:color="auto"/>
            <w:left w:val="none" w:sz="0" w:space="0" w:color="auto"/>
            <w:bottom w:val="none" w:sz="0" w:space="0" w:color="auto"/>
            <w:right w:val="none" w:sz="0" w:space="0" w:color="auto"/>
          </w:divBdr>
        </w:div>
        <w:div w:id="180707368">
          <w:marLeft w:val="0"/>
          <w:marRight w:val="0"/>
          <w:marTop w:val="0"/>
          <w:marBottom w:val="0"/>
          <w:divBdr>
            <w:top w:val="none" w:sz="0" w:space="0" w:color="auto"/>
            <w:left w:val="none" w:sz="0" w:space="0" w:color="auto"/>
            <w:bottom w:val="none" w:sz="0" w:space="0" w:color="auto"/>
            <w:right w:val="none" w:sz="0" w:space="0" w:color="auto"/>
          </w:divBdr>
        </w:div>
        <w:div w:id="317809466">
          <w:marLeft w:val="0"/>
          <w:marRight w:val="0"/>
          <w:marTop w:val="0"/>
          <w:marBottom w:val="0"/>
          <w:divBdr>
            <w:top w:val="none" w:sz="0" w:space="0" w:color="auto"/>
            <w:left w:val="none" w:sz="0" w:space="0" w:color="auto"/>
            <w:bottom w:val="none" w:sz="0" w:space="0" w:color="auto"/>
            <w:right w:val="none" w:sz="0" w:space="0" w:color="auto"/>
          </w:divBdr>
        </w:div>
        <w:div w:id="364907529">
          <w:marLeft w:val="0"/>
          <w:marRight w:val="0"/>
          <w:marTop w:val="0"/>
          <w:marBottom w:val="0"/>
          <w:divBdr>
            <w:top w:val="none" w:sz="0" w:space="0" w:color="auto"/>
            <w:left w:val="none" w:sz="0" w:space="0" w:color="auto"/>
            <w:bottom w:val="none" w:sz="0" w:space="0" w:color="auto"/>
            <w:right w:val="none" w:sz="0" w:space="0" w:color="auto"/>
          </w:divBdr>
        </w:div>
        <w:div w:id="430011696">
          <w:marLeft w:val="0"/>
          <w:marRight w:val="0"/>
          <w:marTop w:val="0"/>
          <w:marBottom w:val="0"/>
          <w:divBdr>
            <w:top w:val="none" w:sz="0" w:space="0" w:color="auto"/>
            <w:left w:val="none" w:sz="0" w:space="0" w:color="auto"/>
            <w:bottom w:val="none" w:sz="0" w:space="0" w:color="auto"/>
            <w:right w:val="none" w:sz="0" w:space="0" w:color="auto"/>
          </w:divBdr>
        </w:div>
        <w:div w:id="907227029">
          <w:marLeft w:val="0"/>
          <w:marRight w:val="0"/>
          <w:marTop w:val="0"/>
          <w:marBottom w:val="0"/>
          <w:divBdr>
            <w:top w:val="none" w:sz="0" w:space="0" w:color="auto"/>
            <w:left w:val="none" w:sz="0" w:space="0" w:color="auto"/>
            <w:bottom w:val="none" w:sz="0" w:space="0" w:color="auto"/>
            <w:right w:val="none" w:sz="0" w:space="0" w:color="auto"/>
          </w:divBdr>
        </w:div>
        <w:div w:id="953712301">
          <w:marLeft w:val="0"/>
          <w:marRight w:val="0"/>
          <w:marTop w:val="0"/>
          <w:marBottom w:val="0"/>
          <w:divBdr>
            <w:top w:val="none" w:sz="0" w:space="0" w:color="auto"/>
            <w:left w:val="none" w:sz="0" w:space="0" w:color="auto"/>
            <w:bottom w:val="none" w:sz="0" w:space="0" w:color="auto"/>
            <w:right w:val="none" w:sz="0" w:space="0" w:color="auto"/>
          </w:divBdr>
        </w:div>
        <w:div w:id="1260986374">
          <w:marLeft w:val="0"/>
          <w:marRight w:val="0"/>
          <w:marTop w:val="0"/>
          <w:marBottom w:val="0"/>
          <w:divBdr>
            <w:top w:val="none" w:sz="0" w:space="0" w:color="auto"/>
            <w:left w:val="none" w:sz="0" w:space="0" w:color="auto"/>
            <w:bottom w:val="none" w:sz="0" w:space="0" w:color="auto"/>
            <w:right w:val="none" w:sz="0" w:space="0" w:color="auto"/>
          </w:divBdr>
        </w:div>
        <w:div w:id="1270434656">
          <w:marLeft w:val="0"/>
          <w:marRight w:val="0"/>
          <w:marTop w:val="0"/>
          <w:marBottom w:val="0"/>
          <w:divBdr>
            <w:top w:val="none" w:sz="0" w:space="0" w:color="auto"/>
            <w:left w:val="none" w:sz="0" w:space="0" w:color="auto"/>
            <w:bottom w:val="none" w:sz="0" w:space="0" w:color="auto"/>
            <w:right w:val="none" w:sz="0" w:space="0" w:color="auto"/>
          </w:divBdr>
        </w:div>
        <w:div w:id="1350715039">
          <w:marLeft w:val="0"/>
          <w:marRight w:val="0"/>
          <w:marTop w:val="0"/>
          <w:marBottom w:val="0"/>
          <w:divBdr>
            <w:top w:val="none" w:sz="0" w:space="0" w:color="auto"/>
            <w:left w:val="none" w:sz="0" w:space="0" w:color="auto"/>
            <w:bottom w:val="none" w:sz="0" w:space="0" w:color="auto"/>
            <w:right w:val="none" w:sz="0" w:space="0" w:color="auto"/>
          </w:divBdr>
        </w:div>
        <w:div w:id="1564220863">
          <w:marLeft w:val="0"/>
          <w:marRight w:val="0"/>
          <w:marTop w:val="0"/>
          <w:marBottom w:val="0"/>
          <w:divBdr>
            <w:top w:val="none" w:sz="0" w:space="0" w:color="auto"/>
            <w:left w:val="none" w:sz="0" w:space="0" w:color="auto"/>
            <w:bottom w:val="none" w:sz="0" w:space="0" w:color="auto"/>
            <w:right w:val="none" w:sz="0" w:space="0" w:color="auto"/>
          </w:divBdr>
        </w:div>
        <w:div w:id="1696539557">
          <w:marLeft w:val="0"/>
          <w:marRight w:val="0"/>
          <w:marTop w:val="0"/>
          <w:marBottom w:val="0"/>
          <w:divBdr>
            <w:top w:val="none" w:sz="0" w:space="0" w:color="auto"/>
            <w:left w:val="none" w:sz="0" w:space="0" w:color="auto"/>
            <w:bottom w:val="none" w:sz="0" w:space="0" w:color="auto"/>
            <w:right w:val="none" w:sz="0" w:space="0" w:color="auto"/>
          </w:divBdr>
        </w:div>
        <w:div w:id="1781727399">
          <w:marLeft w:val="0"/>
          <w:marRight w:val="0"/>
          <w:marTop w:val="0"/>
          <w:marBottom w:val="0"/>
          <w:divBdr>
            <w:top w:val="none" w:sz="0" w:space="0" w:color="auto"/>
            <w:left w:val="none" w:sz="0" w:space="0" w:color="auto"/>
            <w:bottom w:val="none" w:sz="0" w:space="0" w:color="auto"/>
            <w:right w:val="none" w:sz="0" w:space="0" w:color="auto"/>
          </w:divBdr>
        </w:div>
        <w:div w:id="1883326756">
          <w:marLeft w:val="0"/>
          <w:marRight w:val="0"/>
          <w:marTop w:val="0"/>
          <w:marBottom w:val="0"/>
          <w:divBdr>
            <w:top w:val="none" w:sz="0" w:space="0" w:color="auto"/>
            <w:left w:val="none" w:sz="0" w:space="0" w:color="auto"/>
            <w:bottom w:val="none" w:sz="0" w:space="0" w:color="auto"/>
            <w:right w:val="none" w:sz="0" w:space="0" w:color="auto"/>
          </w:divBdr>
        </w:div>
        <w:div w:id="2055693026">
          <w:marLeft w:val="0"/>
          <w:marRight w:val="0"/>
          <w:marTop w:val="0"/>
          <w:marBottom w:val="0"/>
          <w:divBdr>
            <w:top w:val="none" w:sz="0" w:space="0" w:color="auto"/>
            <w:left w:val="none" w:sz="0" w:space="0" w:color="auto"/>
            <w:bottom w:val="none" w:sz="0" w:space="0" w:color="auto"/>
            <w:right w:val="none" w:sz="0" w:space="0" w:color="auto"/>
          </w:divBdr>
        </w:div>
      </w:divsChild>
    </w:div>
    <w:div w:id="1472820925">
      <w:bodyDiv w:val="1"/>
      <w:marLeft w:val="0"/>
      <w:marRight w:val="0"/>
      <w:marTop w:val="0"/>
      <w:marBottom w:val="0"/>
      <w:divBdr>
        <w:top w:val="none" w:sz="0" w:space="0" w:color="auto"/>
        <w:left w:val="none" w:sz="0" w:space="0" w:color="auto"/>
        <w:bottom w:val="none" w:sz="0" w:space="0" w:color="auto"/>
        <w:right w:val="none" w:sz="0" w:space="0" w:color="auto"/>
      </w:divBdr>
      <w:divsChild>
        <w:div w:id="24520750">
          <w:marLeft w:val="0"/>
          <w:marRight w:val="0"/>
          <w:marTop w:val="0"/>
          <w:marBottom w:val="0"/>
          <w:divBdr>
            <w:top w:val="none" w:sz="0" w:space="0" w:color="auto"/>
            <w:left w:val="none" w:sz="0" w:space="0" w:color="auto"/>
            <w:bottom w:val="none" w:sz="0" w:space="0" w:color="auto"/>
            <w:right w:val="none" w:sz="0" w:space="0" w:color="auto"/>
          </w:divBdr>
        </w:div>
        <w:div w:id="103421629">
          <w:marLeft w:val="0"/>
          <w:marRight w:val="0"/>
          <w:marTop w:val="0"/>
          <w:marBottom w:val="0"/>
          <w:divBdr>
            <w:top w:val="none" w:sz="0" w:space="0" w:color="auto"/>
            <w:left w:val="none" w:sz="0" w:space="0" w:color="auto"/>
            <w:bottom w:val="none" w:sz="0" w:space="0" w:color="auto"/>
            <w:right w:val="none" w:sz="0" w:space="0" w:color="auto"/>
          </w:divBdr>
        </w:div>
        <w:div w:id="266427655">
          <w:marLeft w:val="0"/>
          <w:marRight w:val="0"/>
          <w:marTop w:val="0"/>
          <w:marBottom w:val="0"/>
          <w:divBdr>
            <w:top w:val="none" w:sz="0" w:space="0" w:color="auto"/>
            <w:left w:val="none" w:sz="0" w:space="0" w:color="auto"/>
            <w:bottom w:val="none" w:sz="0" w:space="0" w:color="auto"/>
            <w:right w:val="none" w:sz="0" w:space="0" w:color="auto"/>
          </w:divBdr>
        </w:div>
      </w:divsChild>
    </w:div>
    <w:div w:id="1476723718">
      <w:bodyDiv w:val="1"/>
      <w:marLeft w:val="0"/>
      <w:marRight w:val="0"/>
      <w:marTop w:val="0"/>
      <w:marBottom w:val="0"/>
      <w:divBdr>
        <w:top w:val="none" w:sz="0" w:space="0" w:color="auto"/>
        <w:left w:val="none" w:sz="0" w:space="0" w:color="auto"/>
        <w:bottom w:val="none" w:sz="0" w:space="0" w:color="auto"/>
        <w:right w:val="none" w:sz="0" w:space="0" w:color="auto"/>
      </w:divBdr>
      <w:divsChild>
        <w:div w:id="68772707">
          <w:marLeft w:val="0"/>
          <w:marRight w:val="0"/>
          <w:marTop w:val="0"/>
          <w:marBottom w:val="0"/>
          <w:divBdr>
            <w:top w:val="none" w:sz="0" w:space="0" w:color="auto"/>
            <w:left w:val="none" w:sz="0" w:space="0" w:color="auto"/>
            <w:bottom w:val="none" w:sz="0" w:space="0" w:color="auto"/>
            <w:right w:val="none" w:sz="0" w:space="0" w:color="auto"/>
          </w:divBdr>
        </w:div>
        <w:div w:id="192503791">
          <w:marLeft w:val="0"/>
          <w:marRight w:val="0"/>
          <w:marTop w:val="0"/>
          <w:marBottom w:val="0"/>
          <w:divBdr>
            <w:top w:val="none" w:sz="0" w:space="0" w:color="auto"/>
            <w:left w:val="none" w:sz="0" w:space="0" w:color="auto"/>
            <w:bottom w:val="none" w:sz="0" w:space="0" w:color="auto"/>
            <w:right w:val="none" w:sz="0" w:space="0" w:color="auto"/>
          </w:divBdr>
        </w:div>
        <w:div w:id="633020442">
          <w:marLeft w:val="0"/>
          <w:marRight w:val="0"/>
          <w:marTop w:val="0"/>
          <w:marBottom w:val="0"/>
          <w:divBdr>
            <w:top w:val="none" w:sz="0" w:space="0" w:color="auto"/>
            <w:left w:val="none" w:sz="0" w:space="0" w:color="auto"/>
            <w:bottom w:val="none" w:sz="0" w:space="0" w:color="auto"/>
            <w:right w:val="none" w:sz="0" w:space="0" w:color="auto"/>
          </w:divBdr>
        </w:div>
        <w:div w:id="708183639">
          <w:marLeft w:val="0"/>
          <w:marRight w:val="0"/>
          <w:marTop w:val="0"/>
          <w:marBottom w:val="0"/>
          <w:divBdr>
            <w:top w:val="none" w:sz="0" w:space="0" w:color="auto"/>
            <w:left w:val="none" w:sz="0" w:space="0" w:color="auto"/>
            <w:bottom w:val="none" w:sz="0" w:space="0" w:color="auto"/>
            <w:right w:val="none" w:sz="0" w:space="0" w:color="auto"/>
          </w:divBdr>
        </w:div>
        <w:div w:id="790244830">
          <w:marLeft w:val="0"/>
          <w:marRight w:val="0"/>
          <w:marTop w:val="0"/>
          <w:marBottom w:val="0"/>
          <w:divBdr>
            <w:top w:val="none" w:sz="0" w:space="0" w:color="auto"/>
            <w:left w:val="none" w:sz="0" w:space="0" w:color="auto"/>
            <w:bottom w:val="none" w:sz="0" w:space="0" w:color="auto"/>
            <w:right w:val="none" w:sz="0" w:space="0" w:color="auto"/>
          </w:divBdr>
        </w:div>
        <w:div w:id="894851570">
          <w:marLeft w:val="0"/>
          <w:marRight w:val="0"/>
          <w:marTop w:val="0"/>
          <w:marBottom w:val="0"/>
          <w:divBdr>
            <w:top w:val="none" w:sz="0" w:space="0" w:color="auto"/>
            <w:left w:val="none" w:sz="0" w:space="0" w:color="auto"/>
            <w:bottom w:val="none" w:sz="0" w:space="0" w:color="auto"/>
            <w:right w:val="none" w:sz="0" w:space="0" w:color="auto"/>
          </w:divBdr>
        </w:div>
        <w:div w:id="1147362732">
          <w:marLeft w:val="0"/>
          <w:marRight w:val="0"/>
          <w:marTop w:val="0"/>
          <w:marBottom w:val="0"/>
          <w:divBdr>
            <w:top w:val="none" w:sz="0" w:space="0" w:color="auto"/>
            <w:left w:val="none" w:sz="0" w:space="0" w:color="auto"/>
            <w:bottom w:val="none" w:sz="0" w:space="0" w:color="auto"/>
            <w:right w:val="none" w:sz="0" w:space="0" w:color="auto"/>
          </w:divBdr>
        </w:div>
        <w:div w:id="1814365099">
          <w:marLeft w:val="0"/>
          <w:marRight w:val="0"/>
          <w:marTop w:val="0"/>
          <w:marBottom w:val="0"/>
          <w:divBdr>
            <w:top w:val="none" w:sz="0" w:space="0" w:color="auto"/>
            <w:left w:val="none" w:sz="0" w:space="0" w:color="auto"/>
            <w:bottom w:val="none" w:sz="0" w:space="0" w:color="auto"/>
            <w:right w:val="none" w:sz="0" w:space="0" w:color="auto"/>
          </w:divBdr>
        </w:div>
        <w:div w:id="1953589531">
          <w:marLeft w:val="0"/>
          <w:marRight w:val="0"/>
          <w:marTop w:val="0"/>
          <w:marBottom w:val="0"/>
          <w:divBdr>
            <w:top w:val="none" w:sz="0" w:space="0" w:color="auto"/>
            <w:left w:val="none" w:sz="0" w:space="0" w:color="auto"/>
            <w:bottom w:val="none" w:sz="0" w:space="0" w:color="auto"/>
            <w:right w:val="none" w:sz="0" w:space="0" w:color="auto"/>
          </w:divBdr>
        </w:div>
      </w:divsChild>
    </w:div>
    <w:div w:id="1507095863">
      <w:bodyDiv w:val="1"/>
      <w:marLeft w:val="0"/>
      <w:marRight w:val="0"/>
      <w:marTop w:val="0"/>
      <w:marBottom w:val="0"/>
      <w:divBdr>
        <w:top w:val="none" w:sz="0" w:space="0" w:color="auto"/>
        <w:left w:val="none" w:sz="0" w:space="0" w:color="auto"/>
        <w:bottom w:val="none" w:sz="0" w:space="0" w:color="auto"/>
        <w:right w:val="none" w:sz="0" w:space="0" w:color="auto"/>
      </w:divBdr>
    </w:div>
    <w:div w:id="1507330375">
      <w:bodyDiv w:val="1"/>
      <w:marLeft w:val="0"/>
      <w:marRight w:val="0"/>
      <w:marTop w:val="0"/>
      <w:marBottom w:val="0"/>
      <w:divBdr>
        <w:top w:val="none" w:sz="0" w:space="0" w:color="auto"/>
        <w:left w:val="none" w:sz="0" w:space="0" w:color="auto"/>
        <w:bottom w:val="none" w:sz="0" w:space="0" w:color="auto"/>
        <w:right w:val="none" w:sz="0" w:space="0" w:color="auto"/>
      </w:divBdr>
      <w:divsChild>
        <w:div w:id="95640346">
          <w:marLeft w:val="0"/>
          <w:marRight w:val="0"/>
          <w:marTop w:val="0"/>
          <w:marBottom w:val="0"/>
          <w:divBdr>
            <w:top w:val="none" w:sz="0" w:space="0" w:color="auto"/>
            <w:left w:val="none" w:sz="0" w:space="0" w:color="auto"/>
            <w:bottom w:val="none" w:sz="0" w:space="0" w:color="auto"/>
            <w:right w:val="none" w:sz="0" w:space="0" w:color="auto"/>
          </w:divBdr>
        </w:div>
        <w:div w:id="417597548">
          <w:marLeft w:val="0"/>
          <w:marRight w:val="0"/>
          <w:marTop w:val="0"/>
          <w:marBottom w:val="0"/>
          <w:divBdr>
            <w:top w:val="none" w:sz="0" w:space="0" w:color="auto"/>
            <w:left w:val="none" w:sz="0" w:space="0" w:color="auto"/>
            <w:bottom w:val="none" w:sz="0" w:space="0" w:color="auto"/>
            <w:right w:val="none" w:sz="0" w:space="0" w:color="auto"/>
          </w:divBdr>
        </w:div>
        <w:div w:id="422803130">
          <w:marLeft w:val="0"/>
          <w:marRight w:val="0"/>
          <w:marTop w:val="0"/>
          <w:marBottom w:val="0"/>
          <w:divBdr>
            <w:top w:val="none" w:sz="0" w:space="0" w:color="auto"/>
            <w:left w:val="none" w:sz="0" w:space="0" w:color="auto"/>
            <w:bottom w:val="none" w:sz="0" w:space="0" w:color="auto"/>
            <w:right w:val="none" w:sz="0" w:space="0" w:color="auto"/>
          </w:divBdr>
        </w:div>
        <w:div w:id="598952155">
          <w:marLeft w:val="0"/>
          <w:marRight w:val="0"/>
          <w:marTop w:val="0"/>
          <w:marBottom w:val="0"/>
          <w:divBdr>
            <w:top w:val="none" w:sz="0" w:space="0" w:color="auto"/>
            <w:left w:val="none" w:sz="0" w:space="0" w:color="auto"/>
            <w:bottom w:val="none" w:sz="0" w:space="0" w:color="auto"/>
            <w:right w:val="none" w:sz="0" w:space="0" w:color="auto"/>
          </w:divBdr>
        </w:div>
        <w:div w:id="1796365232">
          <w:marLeft w:val="0"/>
          <w:marRight w:val="0"/>
          <w:marTop w:val="0"/>
          <w:marBottom w:val="0"/>
          <w:divBdr>
            <w:top w:val="none" w:sz="0" w:space="0" w:color="auto"/>
            <w:left w:val="none" w:sz="0" w:space="0" w:color="auto"/>
            <w:bottom w:val="none" w:sz="0" w:space="0" w:color="auto"/>
            <w:right w:val="none" w:sz="0" w:space="0" w:color="auto"/>
          </w:divBdr>
        </w:div>
      </w:divsChild>
    </w:div>
    <w:div w:id="1520778132">
      <w:bodyDiv w:val="1"/>
      <w:marLeft w:val="0"/>
      <w:marRight w:val="0"/>
      <w:marTop w:val="0"/>
      <w:marBottom w:val="0"/>
      <w:divBdr>
        <w:top w:val="none" w:sz="0" w:space="0" w:color="auto"/>
        <w:left w:val="none" w:sz="0" w:space="0" w:color="auto"/>
        <w:bottom w:val="none" w:sz="0" w:space="0" w:color="auto"/>
        <w:right w:val="none" w:sz="0" w:space="0" w:color="auto"/>
      </w:divBdr>
    </w:div>
    <w:div w:id="1531257341">
      <w:bodyDiv w:val="1"/>
      <w:marLeft w:val="0"/>
      <w:marRight w:val="0"/>
      <w:marTop w:val="0"/>
      <w:marBottom w:val="0"/>
      <w:divBdr>
        <w:top w:val="none" w:sz="0" w:space="0" w:color="auto"/>
        <w:left w:val="none" w:sz="0" w:space="0" w:color="auto"/>
        <w:bottom w:val="none" w:sz="0" w:space="0" w:color="auto"/>
        <w:right w:val="none" w:sz="0" w:space="0" w:color="auto"/>
      </w:divBdr>
    </w:div>
    <w:div w:id="1541548033">
      <w:bodyDiv w:val="1"/>
      <w:marLeft w:val="0"/>
      <w:marRight w:val="0"/>
      <w:marTop w:val="0"/>
      <w:marBottom w:val="0"/>
      <w:divBdr>
        <w:top w:val="none" w:sz="0" w:space="0" w:color="auto"/>
        <w:left w:val="none" w:sz="0" w:space="0" w:color="auto"/>
        <w:bottom w:val="none" w:sz="0" w:space="0" w:color="auto"/>
        <w:right w:val="none" w:sz="0" w:space="0" w:color="auto"/>
      </w:divBdr>
    </w:div>
    <w:div w:id="1571962868">
      <w:bodyDiv w:val="1"/>
      <w:marLeft w:val="0"/>
      <w:marRight w:val="0"/>
      <w:marTop w:val="0"/>
      <w:marBottom w:val="0"/>
      <w:divBdr>
        <w:top w:val="none" w:sz="0" w:space="0" w:color="auto"/>
        <w:left w:val="none" w:sz="0" w:space="0" w:color="auto"/>
        <w:bottom w:val="none" w:sz="0" w:space="0" w:color="auto"/>
        <w:right w:val="none" w:sz="0" w:space="0" w:color="auto"/>
      </w:divBdr>
    </w:div>
    <w:div w:id="1573735897">
      <w:bodyDiv w:val="1"/>
      <w:marLeft w:val="0"/>
      <w:marRight w:val="0"/>
      <w:marTop w:val="0"/>
      <w:marBottom w:val="0"/>
      <w:divBdr>
        <w:top w:val="none" w:sz="0" w:space="0" w:color="auto"/>
        <w:left w:val="none" w:sz="0" w:space="0" w:color="auto"/>
        <w:bottom w:val="none" w:sz="0" w:space="0" w:color="auto"/>
        <w:right w:val="none" w:sz="0" w:space="0" w:color="auto"/>
      </w:divBdr>
    </w:div>
    <w:div w:id="1589654581">
      <w:bodyDiv w:val="1"/>
      <w:marLeft w:val="0"/>
      <w:marRight w:val="0"/>
      <w:marTop w:val="0"/>
      <w:marBottom w:val="0"/>
      <w:divBdr>
        <w:top w:val="none" w:sz="0" w:space="0" w:color="auto"/>
        <w:left w:val="none" w:sz="0" w:space="0" w:color="auto"/>
        <w:bottom w:val="none" w:sz="0" w:space="0" w:color="auto"/>
        <w:right w:val="none" w:sz="0" w:space="0" w:color="auto"/>
      </w:divBdr>
    </w:div>
    <w:div w:id="1592008033">
      <w:bodyDiv w:val="1"/>
      <w:marLeft w:val="0"/>
      <w:marRight w:val="0"/>
      <w:marTop w:val="0"/>
      <w:marBottom w:val="0"/>
      <w:divBdr>
        <w:top w:val="none" w:sz="0" w:space="0" w:color="auto"/>
        <w:left w:val="none" w:sz="0" w:space="0" w:color="auto"/>
        <w:bottom w:val="none" w:sz="0" w:space="0" w:color="auto"/>
        <w:right w:val="none" w:sz="0" w:space="0" w:color="auto"/>
      </w:divBdr>
    </w:div>
    <w:div w:id="1605310084">
      <w:bodyDiv w:val="1"/>
      <w:marLeft w:val="0"/>
      <w:marRight w:val="0"/>
      <w:marTop w:val="0"/>
      <w:marBottom w:val="0"/>
      <w:divBdr>
        <w:top w:val="none" w:sz="0" w:space="0" w:color="auto"/>
        <w:left w:val="none" w:sz="0" w:space="0" w:color="auto"/>
        <w:bottom w:val="none" w:sz="0" w:space="0" w:color="auto"/>
        <w:right w:val="none" w:sz="0" w:space="0" w:color="auto"/>
      </w:divBdr>
      <w:divsChild>
        <w:div w:id="1755591829">
          <w:marLeft w:val="0"/>
          <w:marRight w:val="0"/>
          <w:marTop w:val="0"/>
          <w:marBottom w:val="0"/>
          <w:divBdr>
            <w:top w:val="none" w:sz="0" w:space="0" w:color="auto"/>
            <w:left w:val="none" w:sz="0" w:space="0" w:color="auto"/>
            <w:bottom w:val="none" w:sz="0" w:space="0" w:color="auto"/>
            <w:right w:val="none" w:sz="0" w:space="0" w:color="auto"/>
          </w:divBdr>
        </w:div>
      </w:divsChild>
    </w:div>
    <w:div w:id="1607619146">
      <w:bodyDiv w:val="1"/>
      <w:marLeft w:val="0"/>
      <w:marRight w:val="0"/>
      <w:marTop w:val="0"/>
      <w:marBottom w:val="0"/>
      <w:divBdr>
        <w:top w:val="none" w:sz="0" w:space="0" w:color="auto"/>
        <w:left w:val="none" w:sz="0" w:space="0" w:color="auto"/>
        <w:bottom w:val="none" w:sz="0" w:space="0" w:color="auto"/>
        <w:right w:val="none" w:sz="0" w:space="0" w:color="auto"/>
      </w:divBdr>
      <w:divsChild>
        <w:div w:id="22021021">
          <w:marLeft w:val="0"/>
          <w:marRight w:val="0"/>
          <w:marTop w:val="0"/>
          <w:marBottom w:val="0"/>
          <w:divBdr>
            <w:top w:val="none" w:sz="0" w:space="0" w:color="auto"/>
            <w:left w:val="none" w:sz="0" w:space="0" w:color="auto"/>
            <w:bottom w:val="none" w:sz="0" w:space="0" w:color="auto"/>
            <w:right w:val="none" w:sz="0" w:space="0" w:color="auto"/>
          </w:divBdr>
        </w:div>
        <w:div w:id="161895430">
          <w:marLeft w:val="0"/>
          <w:marRight w:val="0"/>
          <w:marTop w:val="0"/>
          <w:marBottom w:val="0"/>
          <w:divBdr>
            <w:top w:val="none" w:sz="0" w:space="0" w:color="auto"/>
            <w:left w:val="none" w:sz="0" w:space="0" w:color="auto"/>
            <w:bottom w:val="none" w:sz="0" w:space="0" w:color="auto"/>
            <w:right w:val="none" w:sz="0" w:space="0" w:color="auto"/>
          </w:divBdr>
        </w:div>
        <w:div w:id="180751554">
          <w:marLeft w:val="0"/>
          <w:marRight w:val="0"/>
          <w:marTop w:val="0"/>
          <w:marBottom w:val="0"/>
          <w:divBdr>
            <w:top w:val="none" w:sz="0" w:space="0" w:color="auto"/>
            <w:left w:val="none" w:sz="0" w:space="0" w:color="auto"/>
            <w:bottom w:val="none" w:sz="0" w:space="0" w:color="auto"/>
            <w:right w:val="none" w:sz="0" w:space="0" w:color="auto"/>
          </w:divBdr>
        </w:div>
        <w:div w:id="260071082">
          <w:marLeft w:val="0"/>
          <w:marRight w:val="0"/>
          <w:marTop w:val="0"/>
          <w:marBottom w:val="0"/>
          <w:divBdr>
            <w:top w:val="none" w:sz="0" w:space="0" w:color="auto"/>
            <w:left w:val="none" w:sz="0" w:space="0" w:color="auto"/>
            <w:bottom w:val="none" w:sz="0" w:space="0" w:color="auto"/>
            <w:right w:val="none" w:sz="0" w:space="0" w:color="auto"/>
          </w:divBdr>
        </w:div>
        <w:div w:id="375400027">
          <w:marLeft w:val="0"/>
          <w:marRight w:val="0"/>
          <w:marTop w:val="0"/>
          <w:marBottom w:val="0"/>
          <w:divBdr>
            <w:top w:val="none" w:sz="0" w:space="0" w:color="auto"/>
            <w:left w:val="none" w:sz="0" w:space="0" w:color="auto"/>
            <w:bottom w:val="none" w:sz="0" w:space="0" w:color="auto"/>
            <w:right w:val="none" w:sz="0" w:space="0" w:color="auto"/>
          </w:divBdr>
        </w:div>
        <w:div w:id="390740042">
          <w:marLeft w:val="0"/>
          <w:marRight w:val="0"/>
          <w:marTop w:val="0"/>
          <w:marBottom w:val="0"/>
          <w:divBdr>
            <w:top w:val="none" w:sz="0" w:space="0" w:color="auto"/>
            <w:left w:val="none" w:sz="0" w:space="0" w:color="auto"/>
            <w:bottom w:val="none" w:sz="0" w:space="0" w:color="auto"/>
            <w:right w:val="none" w:sz="0" w:space="0" w:color="auto"/>
          </w:divBdr>
        </w:div>
        <w:div w:id="428283096">
          <w:marLeft w:val="0"/>
          <w:marRight w:val="0"/>
          <w:marTop w:val="0"/>
          <w:marBottom w:val="0"/>
          <w:divBdr>
            <w:top w:val="none" w:sz="0" w:space="0" w:color="auto"/>
            <w:left w:val="none" w:sz="0" w:space="0" w:color="auto"/>
            <w:bottom w:val="none" w:sz="0" w:space="0" w:color="auto"/>
            <w:right w:val="none" w:sz="0" w:space="0" w:color="auto"/>
          </w:divBdr>
        </w:div>
        <w:div w:id="460392047">
          <w:marLeft w:val="0"/>
          <w:marRight w:val="0"/>
          <w:marTop w:val="0"/>
          <w:marBottom w:val="0"/>
          <w:divBdr>
            <w:top w:val="none" w:sz="0" w:space="0" w:color="auto"/>
            <w:left w:val="none" w:sz="0" w:space="0" w:color="auto"/>
            <w:bottom w:val="none" w:sz="0" w:space="0" w:color="auto"/>
            <w:right w:val="none" w:sz="0" w:space="0" w:color="auto"/>
          </w:divBdr>
        </w:div>
        <w:div w:id="472917089">
          <w:marLeft w:val="0"/>
          <w:marRight w:val="0"/>
          <w:marTop w:val="0"/>
          <w:marBottom w:val="0"/>
          <w:divBdr>
            <w:top w:val="none" w:sz="0" w:space="0" w:color="auto"/>
            <w:left w:val="none" w:sz="0" w:space="0" w:color="auto"/>
            <w:bottom w:val="none" w:sz="0" w:space="0" w:color="auto"/>
            <w:right w:val="none" w:sz="0" w:space="0" w:color="auto"/>
          </w:divBdr>
        </w:div>
        <w:div w:id="496770669">
          <w:marLeft w:val="0"/>
          <w:marRight w:val="0"/>
          <w:marTop w:val="0"/>
          <w:marBottom w:val="0"/>
          <w:divBdr>
            <w:top w:val="none" w:sz="0" w:space="0" w:color="auto"/>
            <w:left w:val="none" w:sz="0" w:space="0" w:color="auto"/>
            <w:bottom w:val="none" w:sz="0" w:space="0" w:color="auto"/>
            <w:right w:val="none" w:sz="0" w:space="0" w:color="auto"/>
          </w:divBdr>
        </w:div>
        <w:div w:id="513883135">
          <w:marLeft w:val="0"/>
          <w:marRight w:val="0"/>
          <w:marTop w:val="0"/>
          <w:marBottom w:val="0"/>
          <w:divBdr>
            <w:top w:val="none" w:sz="0" w:space="0" w:color="auto"/>
            <w:left w:val="none" w:sz="0" w:space="0" w:color="auto"/>
            <w:bottom w:val="none" w:sz="0" w:space="0" w:color="auto"/>
            <w:right w:val="none" w:sz="0" w:space="0" w:color="auto"/>
          </w:divBdr>
        </w:div>
        <w:div w:id="577710956">
          <w:marLeft w:val="0"/>
          <w:marRight w:val="0"/>
          <w:marTop w:val="0"/>
          <w:marBottom w:val="0"/>
          <w:divBdr>
            <w:top w:val="none" w:sz="0" w:space="0" w:color="auto"/>
            <w:left w:val="none" w:sz="0" w:space="0" w:color="auto"/>
            <w:bottom w:val="none" w:sz="0" w:space="0" w:color="auto"/>
            <w:right w:val="none" w:sz="0" w:space="0" w:color="auto"/>
          </w:divBdr>
        </w:div>
        <w:div w:id="606041439">
          <w:marLeft w:val="0"/>
          <w:marRight w:val="0"/>
          <w:marTop w:val="0"/>
          <w:marBottom w:val="0"/>
          <w:divBdr>
            <w:top w:val="none" w:sz="0" w:space="0" w:color="auto"/>
            <w:left w:val="none" w:sz="0" w:space="0" w:color="auto"/>
            <w:bottom w:val="none" w:sz="0" w:space="0" w:color="auto"/>
            <w:right w:val="none" w:sz="0" w:space="0" w:color="auto"/>
          </w:divBdr>
        </w:div>
        <w:div w:id="613706445">
          <w:marLeft w:val="0"/>
          <w:marRight w:val="0"/>
          <w:marTop w:val="0"/>
          <w:marBottom w:val="0"/>
          <w:divBdr>
            <w:top w:val="none" w:sz="0" w:space="0" w:color="auto"/>
            <w:left w:val="none" w:sz="0" w:space="0" w:color="auto"/>
            <w:bottom w:val="none" w:sz="0" w:space="0" w:color="auto"/>
            <w:right w:val="none" w:sz="0" w:space="0" w:color="auto"/>
          </w:divBdr>
        </w:div>
        <w:div w:id="635456857">
          <w:marLeft w:val="0"/>
          <w:marRight w:val="0"/>
          <w:marTop w:val="0"/>
          <w:marBottom w:val="0"/>
          <w:divBdr>
            <w:top w:val="none" w:sz="0" w:space="0" w:color="auto"/>
            <w:left w:val="none" w:sz="0" w:space="0" w:color="auto"/>
            <w:bottom w:val="none" w:sz="0" w:space="0" w:color="auto"/>
            <w:right w:val="none" w:sz="0" w:space="0" w:color="auto"/>
          </w:divBdr>
        </w:div>
        <w:div w:id="710227421">
          <w:marLeft w:val="0"/>
          <w:marRight w:val="0"/>
          <w:marTop w:val="0"/>
          <w:marBottom w:val="0"/>
          <w:divBdr>
            <w:top w:val="none" w:sz="0" w:space="0" w:color="auto"/>
            <w:left w:val="none" w:sz="0" w:space="0" w:color="auto"/>
            <w:bottom w:val="none" w:sz="0" w:space="0" w:color="auto"/>
            <w:right w:val="none" w:sz="0" w:space="0" w:color="auto"/>
          </w:divBdr>
        </w:div>
        <w:div w:id="716659636">
          <w:marLeft w:val="0"/>
          <w:marRight w:val="0"/>
          <w:marTop w:val="0"/>
          <w:marBottom w:val="0"/>
          <w:divBdr>
            <w:top w:val="none" w:sz="0" w:space="0" w:color="auto"/>
            <w:left w:val="none" w:sz="0" w:space="0" w:color="auto"/>
            <w:bottom w:val="none" w:sz="0" w:space="0" w:color="auto"/>
            <w:right w:val="none" w:sz="0" w:space="0" w:color="auto"/>
          </w:divBdr>
        </w:div>
        <w:div w:id="724522136">
          <w:marLeft w:val="0"/>
          <w:marRight w:val="0"/>
          <w:marTop w:val="0"/>
          <w:marBottom w:val="0"/>
          <w:divBdr>
            <w:top w:val="none" w:sz="0" w:space="0" w:color="auto"/>
            <w:left w:val="none" w:sz="0" w:space="0" w:color="auto"/>
            <w:bottom w:val="none" w:sz="0" w:space="0" w:color="auto"/>
            <w:right w:val="none" w:sz="0" w:space="0" w:color="auto"/>
          </w:divBdr>
        </w:div>
        <w:div w:id="827214789">
          <w:marLeft w:val="0"/>
          <w:marRight w:val="0"/>
          <w:marTop w:val="0"/>
          <w:marBottom w:val="0"/>
          <w:divBdr>
            <w:top w:val="none" w:sz="0" w:space="0" w:color="auto"/>
            <w:left w:val="none" w:sz="0" w:space="0" w:color="auto"/>
            <w:bottom w:val="none" w:sz="0" w:space="0" w:color="auto"/>
            <w:right w:val="none" w:sz="0" w:space="0" w:color="auto"/>
          </w:divBdr>
        </w:div>
        <w:div w:id="861086849">
          <w:marLeft w:val="0"/>
          <w:marRight w:val="0"/>
          <w:marTop w:val="0"/>
          <w:marBottom w:val="0"/>
          <w:divBdr>
            <w:top w:val="none" w:sz="0" w:space="0" w:color="auto"/>
            <w:left w:val="none" w:sz="0" w:space="0" w:color="auto"/>
            <w:bottom w:val="none" w:sz="0" w:space="0" w:color="auto"/>
            <w:right w:val="none" w:sz="0" w:space="0" w:color="auto"/>
          </w:divBdr>
        </w:div>
        <w:div w:id="906766737">
          <w:marLeft w:val="0"/>
          <w:marRight w:val="0"/>
          <w:marTop w:val="0"/>
          <w:marBottom w:val="0"/>
          <w:divBdr>
            <w:top w:val="none" w:sz="0" w:space="0" w:color="auto"/>
            <w:left w:val="none" w:sz="0" w:space="0" w:color="auto"/>
            <w:bottom w:val="none" w:sz="0" w:space="0" w:color="auto"/>
            <w:right w:val="none" w:sz="0" w:space="0" w:color="auto"/>
          </w:divBdr>
        </w:div>
        <w:div w:id="919371011">
          <w:marLeft w:val="0"/>
          <w:marRight w:val="0"/>
          <w:marTop w:val="0"/>
          <w:marBottom w:val="0"/>
          <w:divBdr>
            <w:top w:val="none" w:sz="0" w:space="0" w:color="auto"/>
            <w:left w:val="none" w:sz="0" w:space="0" w:color="auto"/>
            <w:bottom w:val="none" w:sz="0" w:space="0" w:color="auto"/>
            <w:right w:val="none" w:sz="0" w:space="0" w:color="auto"/>
          </w:divBdr>
        </w:div>
        <w:div w:id="937755866">
          <w:marLeft w:val="0"/>
          <w:marRight w:val="0"/>
          <w:marTop w:val="0"/>
          <w:marBottom w:val="0"/>
          <w:divBdr>
            <w:top w:val="none" w:sz="0" w:space="0" w:color="auto"/>
            <w:left w:val="none" w:sz="0" w:space="0" w:color="auto"/>
            <w:bottom w:val="none" w:sz="0" w:space="0" w:color="auto"/>
            <w:right w:val="none" w:sz="0" w:space="0" w:color="auto"/>
          </w:divBdr>
        </w:div>
        <w:div w:id="953361515">
          <w:marLeft w:val="0"/>
          <w:marRight w:val="0"/>
          <w:marTop w:val="0"/>
          <w:marBottom w:val="0"/>
          <w:divBdr>
            <w:top w:val="none" w:sz="0" w:space="0" w:color="auto"/>
            <w:left w:val="none" w:sz="0" w:space="0" w:color="auto"/>
            <w:bottom w:val="none" w:sz="0" w:space="0" w:color="auto"/>
            <w:right w:val="none" w:sz="0" w:space="0" w:color="auto"/>
          </w:divBdr>
        </w:div>
        <w:div w:id="984579410">
          <w:marLeft w:val="0"/>
          <w:marRight w:val="0"/>
          <w:marTop w:val="0"/>
          <w:marBottom w:val="0"/>
          <w:divBdr>
            <w:top w:val="none" w:sz="0" w:space="0" w:color="auto"/>
            <w:left w:val="none" w:sz="0" w:space="0" w:color="auto"/>
            <w:bottom w:val="none" w:sz="0" w:space="0" w:color="auto"/>
            <w:right w:val="none" w:sz="0" w:space="0" w:color="auto"/>
          </w:divBdr>
        </w:div>
        <w:div w:id="1133445893">
          <w:marLeft w:val="0"/>
          <w:marRight w:val="0"/>
          <w:marTop w:val="0"/>
          <w:marBottom w:val="0"/>
          <w:divBdr>
            <w:top w:val="none" w:sz="0" w:space="0" w:color="auto"/>
            <w:left w:val="none" w:sz="0" w:space="0" w:color="auto"/>
            <w:bottom w:val="none" w:sz="0" w:space="0" w:color="auto"/>
            <w:right w:val="none" w:sz="0" w:space="0" w:color="auto"/>
          </w:divBdr>
        </w:div>
        <w:div w:id="1142115965">
          <w:marLeft w:val="0"/>
          <w:marRight w:val="0"/>
          <w:marTop w:val="0"/>
          <w:marBottom w:val="0"/>
          <w:divBdr>
            <w:top w:val="none" w:sz="0" w:space="0" w:color="auto"/>
            <w:left w:val="none" w:sz="0" w:space="0" w:color="auto"/>
            <w:bottom w:val="none" w:sz="0" w:space="0" w:color="auto"/>
            <w:right w:val="none" w:sz="0" w:space="0" w:color="auto"/>
          </w:divBdr>
        </w:div>
        <w:div w:id="1170948962">
          <w:marLeft w:val="0"/>
          <w:marRight w:val="0"/>
          <w:marTop w:val="0"/>
          <w:marBottom w:val="0"/>
          <w:divBdr>
            <w:top w:val="none" w:sz="0" w:space="0" w:color="auto"/>
            <w:left w:val="none" w:sz="0" w:space="0" w:color="auto"/>
            <w:bottom w:val="none" w:sz="0" w:space="0" w:color="auto"/>
            <w:right w:val="none" w:sz="0" w:space="0" w:color="auto"/>
          </w:divBdr>
        </w:div>
        <w:div w:id="1192307290">
          <w:marLeft w:val="0"/>
          <w:marRight w:val="0"/>
          <w:marTop w:val="0"/>
          <w:marBottom w:val="0"/>
          <w:divBdr>
            <w:top w:val="none" w:sz="0" w:space="0" w:color="auto"/>
            <w:left w:val="none" w:sz="0" w:space="0" w:color="auto"/>
            <w:bottom w:val="none" w:sz="0" w:space="0" w:color="auto"/>
            <w:right w:val="none" w:sz="0" w:space="0" w:color="auto"/>
          </w:divBdr>
        </w:div>
        <w:div w:id="1207525545">
          <w:marLeft w:val="0"/>
          <w:marRight w:val="0"/>
          <w:marTop w:val="0"/>
          <w:marBottom w:val="0"/>
          <w:divBdr>
            <w:top w:val="none" w:sz="0" w:space="0" w:color="auto"/>
            <w:left w:val="none" w:sz="0" w:space="0" w:color="auto"/>
            <w:bottom w:val="none" w:sz="0" w:space="0" w:color="auto"/>
            <w:right w:val="none" w:sz="0" w:space="0" w:color="auto"/>
          </w:divBdr>
        </w:div>
        <w:div w:id="1233004930">
          <w:marLeft w:val="0"/>
          <w:marRight w:val="0"/>
          <w:marTop w:val="0"/>
          <w:marBottom w:val="0"/>
          <w:divBdr>
            <w:top w:val="none" w:sz="0" w:space="0" w:color="auto"/>
            <w:left w:val="none" w:sz="0" w:space="0" w:color="auto"/>
            <w:bottom w:val="none" w:sz="0" w:space="0" w:color="auto"/>
            <w:right w:val="none" w:sz="0" w:space="0" w:color="auto"/>
          </w:divBdr>
        </w:div>
        <w:div w:id="1295333061">
          <w:marLeft w:val="0"/>
          <w:marRight w:val="0"/>
          <w:marTop w:val="0"/>
          <w:marBottom w:val="0"/>
          <w:divBdr>
            <w:top w:val="none" w:sz="0" w:space="0" w:color="auto"/>
            <w:left w:val="none" w:sz="0" w:space="0" w:color="auto"/>
            <w:bottom w:val="none" w:sz="0" w:space="0" w:color="auto"/>
            <w:right w:val="none" w:sz="0" w:space="0" w:color="auto"/>
          </w:divBdr>
        </w:div>
        <w:div w:id="1385175223">
          <w:marLeft w:val="0"/>
          <w:marRight w:val="0"/>
          <w:marTop w:val="0"/>
          <w:marBottom w:val="0"/>
          <w:divBdr>
            <w:top w:val="none" w:sz="0" w:space="0" w:color="auto"/>
            <w:left w:val="none" w:sz="0" w:space="0" w:color="auto"/>
            <w:bottom w:val="none" w:sz="0" w:space="0" w:color="auto"/>
            <w:right w:val="none" w:sz="0" w:space="0" w:color="auto"/>
          </w:divBdr>
        </w:div>
        <w:div w:id="1403598803">
          <w:marLeft w:val="0"/>
          <w:marRight w:val="0"/>
          <w:marTop w:val="0"/>
          <w:marBottom w:val="0"/>
          <w:divBdr>
            <w:top w:val="none" w:sz="0" w:space="0" w:color="auto"/>
            <w:left w:val="none" w:sz="0" w:space="0" w:color="auto"/>
            <w:bottom w:val="none" w:sz="0" w:space="0" w:color="auto"/>
            <w:right w:val="none" w:sz="0" w:space="0" w:color="auto"/>
          </w:divBdr>
        </w:div>
        <w:div w:id="1409309344">
          <w:marLeft w:val="0"/>
          <w:marRight w:val="0"/>
          <w:marTop w:val="0"/>
          <w:marBottom w:val="0"/>
          <w:divBdr>
            <w:top w:val="none" w:sz="0" w:space="0" w:color="auto"/>
            <w:left w:val="none" w:sz="0" w:space="0" w:color="auto"/>
            <w:bottom w:val="none" w:sz="0" w:space="0" w:color="auto"/>
            <w:right w:val="none" w:sz="0" w:space="0" w:color="auto"/>
          </w:divBdr>
        </w:div>
        <w:div w:id="1428308457">
          <w:marLeft w:val="0"/>
          <w:marRight w:val="0"/>
          <w:marTop w:val="0"/>
          <w:marBottom w:val="0"/>
          <w:divBdr>
            <w:top w:val="none" w:sz="0" w:space="0" w:color="auto"/>
            <w:left w:val="none" w:sz="0" w:space="0" w:color="auto"/>
            <w:bottom w:val="none" w:sz="0" w:space="0" w:color="auto"/>
            <w:right w:val="none" w:sz="0" w:space="0" w:color="auto"/>
          </w:divBdr>
        </w:div>
        <w:div w:id="1433815432">
          <w:marLeft w:val="0"/>
          <w:marRight w:val="0"/>
          <w:marTop w:val="0"/>
          <w:marBottom w:val="0"/>
          <w:divBdr>
            <w:top w:val="none" w:sz="0" w:space="0" w:color="auto"/>
            <w:left w:val="none" w:sz="0" w:space="0" w:color="auto"/>
            <w:bottom w:val="none" w:sz="0" w:space="0" w:color="auto"/>
            <w:right w:val="none" w:sz="0" w:space="0" w:color="auto"/>
          </w:divBdr>
        </w:div>
        <w:div w:id="1463697101">
          <w:marLeft w:val="0"/>
          <w:marRight w:val="0"/>
          <w:marTop w:val="0"/>
          <w:marBottom w:val="0"/>
          <w:divBdr>
            <w:top w:val="none" w:sz="0" w:space="0" w:color="auto"/>
            <w:left w:val="none" w:sz="0" w:space="0" w:color="auto"/>
            <w:bottom w:val="none" w:sz="0" w:space="0" w:color="auto"/>
            <w:right w:val="none" w:sz="0" w:space="0" w:color="auto"/>
          </w:divBdr>
        </w:div>
        <w:div w:id="1496728234">
          <w:marLeft w:val="0"/>
          <w:marRight w:val="0"/>
          <w:marTop w:val="0"/>
          <w:marBottom w:val="0"/>
          <w:divBdr>
            <w:top w:val="none" w:sz="0" w:space="0" w:color="auto"/>
            <w:left w:val="none" w:sz="0" w:space="0" w:color="auto"/>
            <w:bottom w:val="none" w:sz="0" w:space="0" w:color="auto"/>
            <w:right w:val="none" w:sz="0" w:space="0" w:color="auto"/>
          </w:divBdr>
        </w:div>
        <w:div w:id="1531797953">
          <w:marLeft w:val="0"/>
          <w:marRight w:val="0"/>
          <w:marTop w:val="0"/>
          <w:marBottom w:val="0"/>
          <w:divBdr>
            <w:top w:val="none" w:sz="0" w:space="0" w:color="auto"/>
            <w:left w:val="none" w:sz="0" w:space="0" w:color="auto"/>
            <w:bottom w:val="none" w:sz="0" w:space="0" w:color="auto"/>
            <w:right w:val="none" w:sz="0" w:space="0" w:color="auto"/>
          </w:divBdr>
        </w:div>
        <w:div w:id="1559977558">
          <w:marLeft w:val="0"/>
          <w:marRight w:val="0"/>
          <w:marTop w:val="0"/>
          <w:marBottom w:val="0"/>
          <w:divBdr>
            <w:top w:val="none" w:sz="0" w:space="0" w:color="auto"/>
            <w:left w:val="none" w:sz="0" w:space="0" w:color="auto"/>
            <w:bottom w:val="none" w:sz="0" w:space="0" w:color="auto"/>
            <w:right w:val="none" w:sz="0" w:space="0" w:color="auto"/>
          </w:divBdr>
        </w:div>
        <w:div w:id="1593277391">
          <w:marLeft w:val="0"/>
          <w:marRight w:val="0"/>
          <w:marTop w:val="0"/>
          <w:marBottom w:val="0"/>
          <w:divBdr>
            <w:top w:val="none" w:sz="0" w:space="0" w:color="auto"/>
            <w:left w:val="none" w:sz="0" w:space="0" w:color="auto"/>
            <w:bottom w:val="none" w:sz="0" w:space="0" w:color="auto"/>
            <w:right w:val="none" w:sz="0" w:space="0" w:color="auto"/>
          </w:divBdr>
        </w:div>
        <w:div w:id="1661039176">
          <w:marLeft w:val="0"/>
          <w:marRight w:val="0"/>
          <w:marTop w:val="0"/>
          <w:marBottom w:val="0"/>
          <w:divBdr>
            <w:top w:val="none" w:sz="0" w:space="0" w:color="auto"/>
            <w:left w:val="none" w:sz="0" w:space="0" w:color="auto"/>
            <w:bottom w:val="none" w:sz="0" w:space="0" w:color="auto"/>
            <w:right w:val="none" w:sz="0" w:space="0" w:color="auto"/>
          </w:divBdr>
        </w:div>
        <w:div w:id="1668089422">
          <w:marLeft w:val="0"/>
          <w:marRight w:val="0"/>
          <w:marTop w:val="0"/>
          <w:marBottom w:val="0"/>
          <w:divBdr>
            <w:top w:val="none" w:sz="0" w:space="0" w:color="auto"/>
            <w:left w:val="none" w:sz="0" w:space="0" w:color="auto"/>
            <w:bottom w:val="none" w:sz="0" w:space="0" w:color="auto"/>
            <w:right w:val="none" w:sz="0" w:space="0" w:color="auto"/>
          </w:divBdr>
        </w:div>
        <w:div w:id="1711874769">
          <w:marLeft w:val="0"/>
          <w:marRight w:val="0"/>
          <w:marTop w:val="0"/>
          <w:marBottom w:val="0"/>
          <w:divBdr>
            <w:top w:val="none" w:sz="0" w:space="0" w:color="auto"/>
            <w:left w:val="none" w:sz="0" w:space="0" w:color="auto"/>
            <w:bottom w:val="none" w:sz="0" w:space="0" w:color="auto"/>
            <w:right w:val="none" w:sz="0" w:space="0" w:color="auto"/>
          </w:divBdr>
        </w:div>
        <w:div w:id="1768503199">
          <w:marLeft w:val="0"/>
          <w:marRight w:val="0"/>
          <w:marTop w:val="0"/>
          <w:marBottom w:val="0"/>
          <w:divBdr>
            <w:top w:val="none" w:sz="0" w:space="0" w:color="auto"/>
            <w:left w:val="none" w:sz="0" w:space="0" w:color="auto"/>
            <w:bottom w:val="none" w:sz="0" w:space="0" w:color="auto"/>
            <w:right w:val="none" w:sz="0" w:space="0" w:color="auto"/>
          </w:divBdr>
        </w:div>
        <w:div w:id="1769958083">
          <w:marLeft w:val="0"/>
          <w:marRight w:val="0"/>
          <w:marTop w:val="0"/>
          <w:marBottom w:val="0"/>
          <w:divBdr>
            <w:top w:val="none" w:sz="0" w:space="0" w:color="auto"/>
            <w:left w:val="none" w:sz="0" w:space="0" w:color="auto"/>
            <w:bottom w:val="none" w:sz="0" w:space="0" w:color="auto"/>
            <w:right w:val="none" w:sz="0" w:space="0" w:color="auto"/>
          </w:divBdr>
        </w:div>
        <w:div w:id="1828206337">
          <w:marLeft w:val="0"/>
          <w:marRight w:val="0"/>
          <w:marTop w:val="0"/>
          <w:marBottom w:val="0"/>
          <w:divBdr>
            <w:top w:val="none" w:sz="0" w:space="0" w:color="auto"/>
            <w:left w:val="none" w:sz="0" w:space="0" w:color="auto"/>
            <w:bottom w:val="none" w:sz="0" w:space="0" w:color="auto"/>
            <w:right w:val="none" w:sz="0" w:space="0" w:color="auto"/>
          </w:divBdr>
        </w:div>
        <w:div w:id="1943487105">
          <w:marLeft w:val="0"/>
          <w:marRight w:val="0"/>
          <w:marTop w:val="0"/>
          <w:marBottom w:val="0"/>
          <w:divBdr>
            <w:top w:val="none" w:sz="0" w:space="0" w:color="auto"/>
            <w:left w:val="none" w:sz="0" w:space="0" w:color="auto"/>
            <w:bottom w:val="none" w:sz="0" w:space="0" w:color="auto"/>
            <w:right w:val="none" w:sz="0" w:space="0" w:color="auto"/>
          </w:divBdr>
        </w:div>
        <w:div w:id="1948074376">
          <w:marLeft w:val="0"/>
          <w:marRight w:val="0"/>
          <w:marTop w:val="0"/>
          <w:marBottom w:val="0"/>
          <w:divBdr>
            <w:top w:val="none" w:sz="0" w:space="0" w:color="auto"/>
            <w:left w:val="none" w:sz="0" w:space="0" w:color="auto"/>
            <w:bottom w:val="none" w:sz="0" w:space="0" w:color="auto"/>
            <w:right w:val="none" w:sz="0" w:space="0" w:color="auto"/>
          </w:divBdr>
        </w:div>
        <w:div w:id="1970164080">
          <w:marLeft w:val="0"/>
          <w:marRight w:val="0"/>
          <w:marTop w:val="0"/>
          <w:marBottom w:val="0"/>
          <w:divBdr>
            <w:top w:val="none" w:sz="0" w:space="0" w:color="auto"/>
            <w:left w:val="none" w:sz="0" w:space="0" w:color="auto"/>
            <w:bottom w:val="none" w:sz="0" w:space="0" w:color="auto"/>
            <w:right w:val="none" w:sz="0" w:space="0" w:color="auto"/>
          </w:divBdr>
        </w:div>
        <w:div w:id="2025134470">
          <w:marLeft w:val="0"/>
          <w:marRight w:val="0"/>
          <w:marTop w:val="0"/>
          <w:marBottom w:val="0"/>
          <w:divBdr>
            <w:top w:val="none" w:sz="0" w:space="0" w:color="auto"/>
            <w:left w:val="none" w:sz="0" w:space="0" w:color="auto"/>
            <w:bottom w:val="none" w:sz="0" w:space="0" w:color="auto"/>
            <w:right w:val="none" w:sz="0" w:space="0" w:color="auto"/>
          </w:divBdr>
        </w:div>
        <w:div w:id="2029986165">
          <w:marLeft w:val="0"/>
          <w:marRight w:val="0"/>
          <w:marTop w:val="0"/>
          <w:marBottom w:val="0"/>
          <w:divBdr>
            <w:top w:val="none" w:sz="0" w:space="0" w:color="auto"/>
            <w:left w:val="none" w:sz="0" w:space="0" w:color="auto"/>
            <w:bottom w:val="none" w:sz="0" w:space="0" w:color="auto"/>
            <w:right w:val="none" w:sz="0" w:space="0" w:color="auto"/>
          </w:divBdr>
        </w:div>
        <w:div w:id="2083991466">
          <w:marLeft w:val="0"/>
          <w:marRight w:val="0"/>
          <w:marTop w:val="0"/>
          <w:marBottom w:val="0"/>
          <w:divBdr>
            <w:top w:val="none" w:sz="0" w:space="0" w:color="auto"/>
            <w:left w:val="none" w:sz="0" w:space="0" w:color="auto"/>
            <w:bottom w:val="none" w:sz="0" w:space="0" w:color="auto"/>
            <w:right w:val="none" w:sz="0" w:space="0" w:color="auto"/>
          </w:divBdr>
        </w:div>
        <w:div w:id="2100248364">
          <w:marLeft w:val="0"/>
          <w:marRight w:val="0"/>
          <w:marTop w:val="0"/>
          <w:marBottom w:val="0"/>
          <w:divBdr>
            <w:top w:val="none" w:sz="0" w:space="0" w:color="auto"/>
            <w:left w:val="none" w:sz="0" w:space="0" w:color="auto"/>
            <w:bottom w:val="none" w:sz="0" w:space="0" w:color="auto"/>
            <w:right w:val="none" w:sz="0" w:space="0" w:color="auto"/>
          </w:divBdr>
        </w:div>
      </w:divsChild>
    </w:div>
    <w:div w:id="1614629306">
      <w:bodyDiv w:val="1"/>
      <w:marLeft w:val="0"/>
      <w:marRight w:val="0"/>
      <w:marTop w:val="0"/>
      <w:marBottom w:val="0"/>
      <w:divBdr>
        <w:top w:val="none" w:sz="0" w:space="0" w:color="auto"/>
        <w:left w:val="none" w:sz="0" w:space="0" w:color="auto"/>
        <w:bottom w:val="none" w:sz="0" w:space="0" w:color="auto"/>
        <w:right w:val="none" w:sz="0" w:space="0" w:color="auto"/>
      </w:divBdr>
    </w:div>
    <w:div w:id="1660038594">
      <w:bodyDiv w:val="1"/>
      <w:marLeft w:val="0"/>
      <w:marRight w:val="0"/>
      <w:marTop w:val="0"/>
      <w:marBottom w:val="0"/>
      <w:divBdr>
        <w:top w:val="none" w:sz="0" w:space="0" w:color="auto"/>
        <w:left w:val="none" w:sz="0" w:space="0" w:color="auto"/>
        <w:bottom w:val="none" w:sz="0" w:space="0" w:color="auto"/>
        <w:right w:val="none" w:sz="0" w:space="0" w:color="auto"/>
      </w:divBdr>
    </w:div>
    <w:div w:id="1666938145">
      <w:bodyDiv w:val="1"/>
      <w:marLeft w:val="0"/>
      <w:marRight w:val="0"/>
      <w:marTop w:val="0"/>
      <w:marBottom w:val="0"/>
      <w:divBdr>
        <w:top w:val="none" w:sz="0" w:space="0" w:color="auto"/>
        <w:left w:val="none" w:sz="0" w:space="0" w:color="auto"/>
        <w:bottom w:val="none" w:sz="0" w:space="0" w:color="auto"/>
        <w:right w:val="none" w:sz="0" w:space="0" w:color="auto"/>
      </w:divBdr>
    </w:div>
    <w:div w:id="1671906792">
      <w:bodyDiv w:val="1"/>
      <w:marLeft w:val="0"/>
      <w:marRight w:val="0"/>
      <w:marTop w:val="0"/>
      <w:marBottom w:val="0"/>
      <w:divBdr>
        <w:top w:val="none" w:sz="0" w:space="0" w:color="auto"/>
        <w:left w:val="none" w:sz="0" w:space="0" w:color="auto"/>
        <w:bottom w:val="none" w:sz="0" w:space="0" w:color="auto"/>
        <w:right w:val="none" w:sz="0" w:space="0" w:color="auto"/>
      </w:divBdr>
    </w:div>
    <w:div w:id="1676302592">
      <w:bodyDiv w:val="1"/>
      <w:marLeft w:val="0"/>
      <w:marRight w:val="0"/>
      <w:marTop w:val="0"/>
      <w:marBottom w:val="0"/>
      <w:divBdr>
        <w:top w:val="none" w:sz="0" w:space="0" w:color="auto"/>
        <w:left w:val="none" w:sz="0" w:space="0" w:color="auto"/>
        <w:bottom w:val="none" w:sz="0" w:space="0" w:color="auto"/>
        <w:right w:val="none" w:sz="0" w:space="0" w:color="auto"/>
      </w:divBdr>
    </w:div>
    <w:div w:id="1682394440">
      <w:bodyDiv w:val="1"/>
      <w:marLeft w:val="0"/>
      <w:marRight w:val="0"/>
      <w:marTop w:val="0"/>
      <w:marBottom w:val="0"/>
      <w:divBdr>
        <w:top w:val="none" w:sz="0" w:space="0" w:color="auto"/>
        <w:left w:val="none" w:sz="0" w:space="0" w:color="auto"/>
        <w:bottom w:val="none" w:sz="0" w:space="0" w:color="auto"/>
        <w:right w:val="none" w:sz="0" w:space="0" w:color="auto"/>
      </w:divBdr>
      <w:divsChild>
        <w:div w:id="47146428">
          <w:marLeft w:val="0"/>
          <w:marRight w:val="0"/>
          <w:marTop w:val="0"/>
          <w:marBottom w:val="0"/>
          <w:divBdr>
            <w:top w:val="none" w:sz="0" w:space="0" w:color="auto"/>
            <w:left w:val="none" w:sz="0" w:space="0" w:color="auto"/>
            <w:bottom w:val="none" w:sz="0" w:space="0" w:color="auto"/>
            <w:right w:val="none" w:sz="0" w:space="0" w:color="auto"/>
          </w:divBdr>
        </w:div>
        <w:div w:id="108283992">
          <w:marLeft w:val="0"/>
          <w:marRight w:val="0"/>
          <w:marTop w:val="0"/>
          <w:marBottom w:val="0"/>
          <w:divBdr>
            <w:top w:val="none" w:sz="0" w:space="0" w:color="auto"/>
            <w:left w:val="none" w:sz="0" w:space="0" w:color="auto"/>
            <w:bottom w:val="none" w:sz="0" w:space="0" w:color="auto"/>
            <w:right w:val="none" w:sz="0" w:space="0" w:color="auto"/>
          </w:divBdr>
        </w:div>
        <w:div w:id="353003426">
          <w:marLeft w:val="0"/>
          <w:marRight w:val="0"/>
          <w:marTop w:val="0"/>
          <w:marBottom w:val="0"/>
          <w:divBdr>
            <w:top w:val="none" w:sz="0" w:space="0" w:color="auto"/>
            <w:left w:val="none" w:sz="0" w:space="0" w:color="auto"/>
            <w:bottom w:val="none" w:sz="0" w:space="0" w:color="auto"/>
            <w:right w:val="none" w:sz="0" w:space="0" w:color="auto"/>
          </w:divBdr>
        </w:div>
        <w:div w:id="666592052">
          <w:marLeft w:val="0"/>
          <w:marRight w:val="0"/>
          <w:marTop w:val="0"/>
          <w:marBottom w:val="0"/>
          <w:divBdr>
            <w:top w:val="none" w:sz="0" w:space="0" w:color="auto"/>
            <w:left w:val="none" w:sz="0" w:space="0" w:color="auto"/>
            <w:bottom w:val="none" w:sz="0" w:space="0" w:color="auto"/>
            <w:right w:val="none" w:sz="0" w:space="0" w:color="auto"/>
          </w:divBdr>
        </w:div>
        <w:div w:id="1396271791">
          <w:marLeft w:val="0"/>
          <w:marRight w:val="0"/>
          <w:marTop w:val="0"/>
          <w:marBottom w:val="0"/>
          <w:divBdr>
            <w:top w:val="none" w:sz="0" w:space="0" w:color="auto"/>
            <w:left w:val="none" w:sz="0" w:space="0" w:color="auto"/>
            <w:bottom w:val="none" w:sz="0" w:space="0" w:color="auto"/>
            <w:right w:val="none" w:sz="0" w:space="0" w:color="auto"/>
          </w:divBdr>
        </w:div>
        <w:div w:id="1685668898">
          <w:marLeft w:val="0"/>
          <w:marRight w:val="0"/>
          <w:marTop w:val="0"/>
          <w:marBottom w:val="0"/>
          <w:divBdr>
            <w:top w:val="none" w:sz="0" w:space="0" w:color="auto"/>
            <w:left w:val="none" w:sz="0" w:space="0" w:color="auto"/>
            <w:bottom w:val="none" w:sz="0" w:space="0" w:color="auto"/>
            <w:right w:val="none" w:sz="0" w:space="0" w:color="auto"/>
          </w:divBdr>
        </w:div>
        <w:div w:id="1795059823">
          <w:marLeft w:val="0"/>
          <w:marRight w:val="0"/>
          <w:marTop w:val="0"/>
          <w:marBottom w:val="0"/>
          <w:divBdr>
            <w:top w:val="none" w:sz="0" w:space="0" w:color="auto"/>
            <w:left w:val="none" w:sz="0" w:space="0" w:color="auto"/>
            <w:bottom w:val="none" w:sz="0" w:space="0" w:color="auto"/>
            <w:right w:val="none" w:sz="0" w:space="0" w:color="auto"/>
          </w:divBdr>
        </w:div>
      </w:divsChild>
    </w:div>
    <w:div w:id="1692874107">
      <w:bodyDiv w:val="1"/>
      <w:marLeft w:val="0"/>
      <w:marRight w:val="0"/>
      <w:marTop w:val="0"/>
      <w:marBottom w:val="0"/>
      <w:divBdr>
        <w:top w:val="none" w:sz="0" w:space="0" w:color="auto"/>
        <w:left w:val="none" w:sz="0" w:space="0" w:color="auto"/>
        <w:bottom w:val="none" w:sz="0" w:space="0" w:color="auto"/>
        <w:right w:val="none" w:sz="0" w:space="0" w:color="auto"/>
      </w:divBdr>
      <w:divsChild>
        <w:div w:id="99224813">
          <w:marLeft w:val="0"/>
          <w:marRight w:val="0"/>
          <w:marTop w:val="0"/>
          <w:marBottom w:val="0"/>
          <w:divBdr>
            <w:top w:val="none" w:sz="0" w:space="0" w:color="auto"/>
            <w:left w:val="none" w:sz="0" w:space="0" w:color="auto"/>
            <w:bottom w:val="none" w:sz="0" w:space="0" w:color="auto"/>
            <w:right w:val="none" w:sz="0" w:space="0" w:color="auto"/>
          </w:divBdr>
        </w:div>
        <w:div w:id="1599631595">
          <w:marLeft w:val="0"/>
          <w:marRight w:val="0"/>
          <w:marTop w:val="0"/>
          <w:marBottom w:val="0"/>
          <w:divBdr>
            <w:top w:val="none" w:sz="0" w:space="0" w:color="auto"/>
            <w:left w:val="none" w:sz="0" w:space="0" w:color="auto"/>
            <w:bottom w:val="none" w:sz="0" w:space="0" w:color="auto"/>
            <w:right w:val="none" w:sz="0" w:space="0" w:color="auto"/>
          </w:divBdr>
        </w:div>
        <w:div w:id="1734499420">
          <w:marLeft w:val="0"/>
          <w:marRight w:val="0"/>
          <w:marTop w:val="0"/>
          <w:marBottom w:val="0"/>
          <w:divBdr>
            <w:top w:val="none" w:sz="0" w:space="0" w:color="auto"/>
            <w:left w:val="none" w:sz="0" w:space="0" w:color="auto"/>
            <w:bottom w:val="none" w:sz="0" w:space="0" w:color="auto"/>
            <w:right w:val="none" w:sz="0" w:space="0" w:color="auto"/>
          </w:divBdr>
        </w:div>
        <w:div w:id="1747919723">
          <w:marLeft w:val="0"/>
          <w:marRight w:val="0"/>
          <w:marTop w:val="0"/>
          <w:marBottom w:val="0"/>
          <w:divBdr>
            <w:top w:val="none" w:sz="0" w:space="0" w:color="auto"/>
            <w:left w:val="none" w:sz="0" w:space="0" w:color="auto"/>
            <w:bottom w:val="none" w:sz="0" w:space="0" w:color="auto"/>
            <w:right w:val="none" w:sz="0" w:space="0" w:color="auto"/>
          </w:divBdr>
        </w:div>
      </w:divsChild>
    </w:div>
    <w:div w:id="1693728865">
      <w:bodyDiv w:val="1"/>
      <w:marLeft w:val="0"/>
      <w:marRight w:val="0"/>
      <w:marTop w:val="0"/>
      <w:marBottom w:val="0"/>
      <w:divBdr>
        <w:top w:val="none" w:sz="0" w:space="0" w:color="auto"/>
        <w:left w:val="none" w:sz="0" w:space="0" w:color="auto"/>
        <w:bottom w:val="none" w:sz="0" w:space="0" w:color="auto"/>
        <w:right w:val="none" w:sz="0" w:space="0" w:color="auto"/>
      </w:divBdr>
    </w:div>
    <w:div w:id="1700160834">
      <w:bodyDiv w:val="1"/>
      <w:marLeft w:val="0"/>
      <w:marRight w:val="0"/>
      <w:marTop w:val="0"/>
      <w:marBottom w:val="0"/>
      <w:divBdr>
        <w:top w:val="none" w:sz="0" w:space="0" w:color="auto"/>
        <w:left w:val="none" w:sz="0" w:space="0" w:color="auto"/>
        <w:bottom w:val="none" w:sz="0" w:space="0" w:color="auto"/>
        <w:right w:val="none" w:sz="0" w:space="0" w:color="auto"/>
      </w:divBdr>
    </w:div>
    <w:div w:id="1710832520">
      <w:bodyDiv w:val="1"/>
      <w:marLeft w:val="0"/>
      <w:marRight w:val="0"/>
      <w:marTop w:val="0"/>
      <w:marBottom w:val="0"/>
      <w:divBdr>
        <w:top w:val="none" w:sz="0" w:space="0" w:color="auto"/>
        <w:left w:val="none" w:sz="0" w:space="0" w:color="auto"/>
        <w:bottom w:val="none" w:sz="0" w:space="0" w:color="auto"/>
        <w:right w:val="none" w:sz="0" w:space="0" w:color="auto"/>
      </w:divBdr>
    </w:div>
    <w:div w:id="1713269961">
      <w:bodyDiv w:val="1"/>
      <w:marLeft w:val="0"/>
      <w:marRight w:val="0"/>
      <w:marTop w:val="0"/>
      <w:marBottom w:val="0"/>
      <w:divBdr>
        <w:top w:val="none" w:sz="0" w:space="0" w:color="auto"/>
        <w:left w:val="none" w:sz="0" w:space="0" w:color="auto"/>
        <w:bottom w:val="none" w:sz="0" w:space="0" w:color="auto"/>
        <w:right w:val="none" w:sz="0" w:space="0" w:color="auto"/>
      </w:divBdr>
    </w:div>
    <w:div w:id="1727680452">
      <w:bodyDiv w:val="1"/>
      <w:marLeft w:val="0"/>
      <w:marRight w:val="0"/>
      <w:marTop w:val="0"/>
      <w:marBottom w:val="0"/>
      <w:divBdr>
        <w:top w:val="none" w:sz="0" w:space="0" w:color="auto"/>
        <w:left w:val="none" w:sz="0" w:space="0" w:color="auto"/>
        <w:bottom w:val="none" w:sz="0" w:space="0" w:color="auto"/>
        <w:right w:val="none" w:sz="0" w:space="0" w:color="auto"/>
      </w:divBdr>
    </w:div>
    <w:div w:id="1727878159">
      <w:bodyDiv w:val="1"/>
      <w:marLeft w:val="0"/>
      <w:marRight w:val="0"/>
      <w:marTop w:val="0"/>
      <w:marBottom w:val="0"/>
      <w:divBdr>
        <w:top w:val="none" w:sz="0" w:space="0" w:color="auto"/>
        <w:left w:val="none" w:sz="0" w:space="0" w:color="auto"/>
        <w:bottom w:val="none" w:sz="0" w:space="0" w:color="auto"/>
        <w:right w:val="none" w:sz="0" w:space="0" w:color="auto"/>
      </w:divBdr>
    </w:div>
    <w:div w:id="1740247174">
      <w:bodyDiv w:val="1"/>
      <w:marLeft w:val="0"/>
      <w:marRight w:val="0"/>
      <w:marTop w:val="0"/>
      <w:marBottom w:val="0"/>
      <w:divBdr>
        <w:top w:val="none" w:sz="0" w:space="0" w:color="auto"/>
        <w:left w:val="none" w:sz="0" w:space="0" w:color="auto"/>
        <w:bottom w:val="none" w:sz="0" w:space="0" w:color="auto"/>
        <w:right w:val="none" w:sz="0" w:space="0" w:color="auto"/>
      </w:divBdr>
      <w:divsChild>
        <w:div w:id="236328761">
          <w:marLeft w:val="0"/>
          <w:marRight w:val="0"/>
          <w:marTop w:val="0"/>
          <w:marBottom w:val="0"/>
          <w:divBdr>
            <w:top w:val="none" w:sz="0" w:space="0" w:color="auto"/>
            <w:left w:val="none" w:sz="0" w:space="0" w:color="auto"/>
            <w:bottom w:val="none" w:sz="0" w:space="0" w:color="auto"/>
            <w:right w:val="none" w:sz="0" w:space="0" w:color="auto"/>
          </w:divBdr>
        </w:div>
        <w:div w:id="1047098294">
          <w:marLeft w:val="0"/>
          <w:marRight w:val="0"/>
          <w:marTop w:val="0"/>
          <w:marBottom w:val="0"/>
          <w:divBdr>
            <w:top w:val="none" w:sz="0" w:space="0" w:color="auto"/>
            <w:left w:val="none" w:sz="0" w:space="0" w:color="auto"/>
            <w:bottom w:val="none" w:sz="0" w:space="0" w:color="auto"/>
            <w:right w:val="none" w:sz="0" w:space="0" w:color="auto"/>
          </w:divBdr>
        </w:div>
        <w:div w:id="1255437210">
          <w:marLeft w:val="0"/>
          <w:marRight w:val="0"/>
          <w:marTop w:val="0"/>
          <w:marBottom w:val="0"/>
          <w:divBdr>
            <w:top w:val="none" w:sz="0" w:space="0" w:color="auto"/>
            <w:left w:val="none" w:sz="0" w:space="0" w:color="auto"/>
            <w:bottom w:val="none" w:sz="0" w:space="0" w:color="auto"/>
            <w:right w:val="none" w:sz="0" w:space="0" w:color="auto"/>
          </w:divBdr>
        </w:div>
      </w:divsChild>
    </w:div>
    <w:div w:id="1772896040">
      <w:bodyDiv w:val="1"/>
      <w:marLeft w:val="0"/>
      <w:marRight w:val="0"/>
      <w:marTop w:val="0"/>
      <w:marBottom w:val="0"/>
      <w:divBdr>
        <w:top w:val="none" w:sz="0" w:space="0" w:color="auto"/>
        <w:left w:val="none" w:sz="0" w:space="0" w:color="auto"/>
        <w:bottom w:val="none" w:sz="0" w:space="0" w:color="auto"/>
        <w:right w:val="none" w:sz="0" w:space="0" w:color="auto"/>
      </w:divBdr>
    </w:div>
    <w:div w:id="1778259302">
      <w:bodyDiv w:val="1"/>
      <w:marLeft w:val="0"/>
      <w:marRight w:val="0"/>
      <w:marTop w:val="0"/>
      <w:marBottom w:val="0"/>
      <w:divBdr>
        <w:top w:val="none" w:sz="0" w:space="0" w:color="auto"/>
        <w:left w:val="none" w:sz="0" w:space="0" w:color="auto"/>
        <w:bottom w:val="none" w:sz="0" w:space="0" w:color="auto"/>
        <w:right w:val="none" w:sz="0" w:space="0" w:color="auto"/>
      </w:divBdr>
    </w:div>
    <w:div w:id="1789927778">
      <w:bodyDiv w:val="1"/>
      <w:marLeft w:val="0"/>
      <w:marRight w:val="0"/>
      <w:marTop w:val="0"/>
      <w:marBottom w:val="0"/>
      <w:divBdr>
        <w:top w:val="none" w:sz="0" w:space="0" w:color="auto"/>
        <w:left w:val="none" w:sz="0" w:space="0" w:color="auto"/>
        <w:bottom w:val="none" w:sz="0" w:space="0" w:color="auto"/>
        <w:right w:val="none" w:sz="0" w:space="0" w:color="auto"/>
      </w:divBdr>
    </w:div>
    <w:div w:id="1809711825">
      <w:bodyDiv w:val="1"/>
      <w:marLeft w:val="0"/>
      <w:marRight w:val="0"/>
      <w:marTop w:val="0"/>
      <w:marBottom w:val="0"/>
      <w:divBdr>
        <w:top w:val="none" w:sz="0" w:space="0" w:color="auto"/>
        <w:left w:val="none" w:sz="0" w:space="0" w:color="auto"/>
        <w:bottom w:val="none" w:sz="0" w:space="0" w:color="auto"/>
        <w:right w:val="none" w:sz="0" w:space="0" w:color="auto"/>
      </w:divBdr>
    </w:div>
    <w:div w:id="1852406166">
      <w:bodyDiv w:val="1"/>
      <w:marLeft w:val="0"/>
      <w:marRight w:val="0"/>
      <w:marTop w:val="0"/>
      <w:marBottom w:val="0"/>
      <w:divBdr>
        <w:top w:val="none" w:sz="0" w:space="0" w:color="auto"/>
        <w:left w:val="none" w:sz="0" w:space="0" w:color="auto"/>
        <w:bottom w:val="none" w:sz="0" w:space="0" w:color="auto"/>
        <w:right w:val="none" w:sz="0" w:space="0" w:color="auto"/>
      </w:divBdr>
    </w:div>
    <w:div w:id="1859200723">
      <w:bodyDiv w:val="1"/>
      <w:marLeft w:val="0"/>
      <w:marRight w:val="0"/>
      <w:marTop w:val="0"/>
      <w:marBottom w:val="0"/>
      <w:divBdr>
        <w:top w:val="none" w:sz="0" w:space="0" w:color="auto"/>
        <w:left w:val="none" w:sz="0" w:space="0" w:color="auto"/>
        <w:bottom w:val="none" w:sz="0" w:space="0" w:color="auto"/>
        <w:right w:val="none" w:sz="0" w:space="0" w:color="auto"/>
      </w:divBdr>
    </w:div>
    <w:div w:id="1875968178">
      <w:bodyDiv w:val="1"/>
      <w:marLeft w:val="0"/>
      <w:marRight w:val="0"/>
      <w:marTop w:val="0"/>
      <w:marBottom w:val="0"/>
      <w:divBdr>
        <w:top w:val="none" w:sz="0" w:space="0" w:color="auto"/>
        <w:left w:val="none" w:sz="0" w:space="0" w:color="auto"/>
        <w:bottom w:val="none" w:sz="0" w:space="0" w:color="auto"/>
        <w:right w:val="none" w:sz="0" w:space="0" w:color="auto"/>
      </w:divBdr>
    </w:div>
    <w:div w:id="1889803280">
      <w:bodyDiv w:val="1"/>
      <w:marLeft w:val="0"/>
      <w:marRight w:val="0"/>
      <w:marTop w:val="0"/>
      <w:marBottom w:val="0"/>
      <w:divBdr>
        <w:top w:val="none" w:sz="0" w:space="0" w:color="auto"/>
        <w:left w:val="none" w:sz="0" w:space="0" w:color="auto"/>
        <w:bottom w:val="none" w:sz="0" w:space="0" w:color="auto"/>
        <w:right w:val="none" w:sz="0" w:space="0" w:color="auto"/>
      </w:divBdr>
    </w:div>
    <w:div w:id="1916083001">
      <w:bodyDiv w:val="1"/>
      <w:marLeft w:val="0"/>
      <w:marRight w:val="0"/>
      <w:marTop w:val="0"/>
      <w:marBottom w:val="0"/>
      <w:divBdr>
        <w:top w:val="none" w:sz="0" w:space="0" w:color="auto"/>
        <w:left w:val="none" w:sz="0" w:space="0" w:color="auto"/>
        <w:bottom w:val="none" w:sz="0" w:space="0" w:color="auto"/>
        <w:right w:val="none" w:sz="0" w:space="0" w:color="auto"/>
      </w:divBdr>
    </w:div>
    <w:div w:id="1917129029">
      <w:bodyDiv w:val="1"/>
      <w:marLeft w:val="0"/>
      <w:marRight w:val="0"/>
      <w:marTop w:val="0"/>
      <w:marBottom w:val="0"/>
      <w:divBdr>
        <w:top w:val="none" w:sz="0" w:space="0" w:color="auto"/>
        <w:left w:val="none" w:sz="0" w:space="0" w:color="auto"/>
        <w:bottom w:val="none" w:sz="0" w:space="0" w:color="auto"/>
        <w:right w:val="none" w:sz="0" w:space="0" w:color="auto"/>
      </w:divBdr>
    </w:div>
    <w:div w:id="1920869240">
      <w:bodyDiv w:val="1"/>
      <w:marLeft w:val="0"/>
      <w:marRight w:val="0"/>
      <w:marTop w:val="0"/>
      <w:marBottom w:val="0"/>
      <w:divBdr>
        <w:top w:val="none" w:sz="0" w:space="0" w:color="auto"/>
        <w:left w:val="none" w:sz="0" w:space="0" w:color="auto"/>
        <w:bottom w:val="none" w:sz="0" w:space="0" w:color="auto"/>
        <w:right w:val="none" w:sz="0" w:space="0" w:color="auto"/>
      </w:divBdr>
    </w:div>
    <w:div w:id="1933004902">
      <w:bodyDiv w:val="1"/>
      <w:marLeft w:val="0"/>
      <w:marRight w:val="0"/>
      <w:marTop w:val="0"/>
      <w:marBottom w:val="0"/>
      <w:divBdr>
        <w:top w:val="none" w:sz="0" w:space="0" w:color="auto"/>
        <w:left w:val="none" w:sz="0" w:space="0" w:color="auto"/>
        <w:bottom w:val="none" w:sz="0" w:space="0" w:color="auto"/>
        <w:right w:val="none" w:sz="0" w:space="0" w:color="auto"/>
      </w:divBdr>
      <w:divsChild>
        <w:div w:id="265501976">
          <w:marLeft w:val="0"/>
          <w:marRight w:val="0"/>
          <w:marTop w:val="0"/>
          <w:marBottom w:val="0"/>
          <w:divBdr>
            <w:top w:val="none" w:sz="0" w:space="0" w:color="auto"/>
            <w:left w:val="none" w:sz="0" w:space="0" w:color="auto"/>
            <w:bottom w:val="none" w:sz="0" w:space="0" w:color="auto"/>
            <w:right w:val="none" w:sz="0" w:space="0" w:color="auto"/>
          </w:divBdr>
        </w:div>
      </w:divsChild>
    </w:div>
    <w:div w:id="1935698189">
      <w:bodyDiv w:val="1"/>
      <w:marLeft w:val="0"/>
      <w:marRight w:val="0"/>
      <w:marTop w:val="0"/>
      <w:marBottom w:val="0"/>
      <w:divBdr>
        <w:top w:val="none" w:sz="0" w:space="0" w:color="auto"/>
        <w:left w:val="none" w:sz="0" w:space="0" w:color="auto"/>
        <w:bottom w:val="none" w:sz="0" w:space="0" w:color="auto"/>
        <w:right w:val="none" w:sz="0" w:space="0" w:color="auto"/>
      </w:divBdr>
    </w:div>
    <w:div w:id="1949002841">
      <w:bodyDiv w:val="1"/>
      <w:marLeft w:val="0"/>
      <w:marRight w:val="0"/>
      <w:marTop w:val="0"/>
      <w:marBottom w:val="0"/>
      <w:divBdr>
        <w:top w:val="none" w:sz="0" w:space="0" w:color="auto"/>
        <w:left w:val="none" w:sz="0" w:space="0" w:color="auto"/>
        <w:bottom w:val="none" w:sz="0" w:space="0" w:color="auto"/>
        <w:right w:val="none" w:sz="0" w:space="0" w:color="auto"/>
      </w:divBdr>
    </w:div>
    <w:div w:id="1951038463">
      <w:bodyDiv w:val="1"/>
      <w:marLeft w:val="0"/>
      <w:marRight w:val="0"/>
      <w:marTop w:val="0"/>
      <w:marBottom w:val="0"/>
      <w:divBdr>
        <w:top w:val="none" w:sz="0" w:space="0" w:color="auto"/>
        <w:left w:val="none" w:sz="0" w:space="0" w:color="auto"/>
        <w:bottom w:val="none" w:sz="0" w:space="0" w:color="auto"/>
        <w:right w:val="none" w:sz="0" w:space="0" w:color="auto"/>
      </w:divBdr>
      <w:divsChild>
        <w:div w:id="1612592445">
          <w:marLeft w:val="0"/>
          <w:marRight w:val="0"/>
          <w:marTop w:val="0"/>
          <w:marBottom w:val="0"/>
          <w:divBdr>
            <w:top w:val="none" w:sz="0" w:space="0" w:color="auto"/>
            <w:left w:val="none" w:sz="0" w:space="0" w:color="auto"/>
            <w:bottom w:val="none" w:sz="0" w:space="0" w:color="auto"/>
            <w:right w:val="none" w:sz="0" w:space="0" w:color="auto"/>
          </w:divBdr>
        </w:div>
      </w:divsChild>
    </w:div>
    <w:div w:id="1952323486">
      <w:bodyDiv w:val="1"/>
      <w:marLeft w:val="0"/>
      <w:marRight w:val="0"/>
      <w:marTop w:val="0"/>
      <w:marBottom w:val="0"/>
      <w:divBdr>
        <w:top w:val="none" w:sz="0" w:space="0" w:color="auto"/>
        <w:left w:val="none" w:sz="0" w:space="0" w:color="auto"/>
        <w:bottom w:val="none" w:sz="0" w:space="0" w:color="auto"/>
        <w:right w:val="none" w:sz="0" w:space="0" w:color="auto"/>
      </w:divBdr>
    </w:div>
    <w:div w:id="1971587466">
      <w:bodyDiv w:val="1"/>
      <w:marLeft w:val="0"/>
      <w:marRight w:val="0"/>
      <w:marTop w:val="0"/>
      <w:marBottom w:val="0"/>
      <w:divBdr>
        <w:top w:val="none" w:sz="0" w:space="0" w:color="auto"/>
        <w:left w:val="none" w:sz="0" w:space="0" w:color="auto"/>
        <w:bottom w:val="none" w:sz="0" w:space="0" w:color="auto"/>
        <w:right w:val="none" w:sz="0" w:space="0" w:color="auto"/>
      </w:divBdr>
    </w:div>
    <w:div w:id="1989167467">
      <w:bodyDiv w:val="1"/>
      <w:marLeft w:val="0"/>
      <w:marRight w:val="0"/>
      <w:marTop w:val="0"/>
      <w:marBottom w:val="0"/>
      <w:divBdr>
        <w:top w:val="none" w:sz="0" w:space="0" w:color="auto"/>
        <w:left w:val="none" w:sz="0" w:space="0" w:color="auto"/>
        <w:bottom w:val="none" w:sz="0" w:space="0" w:color="auto"/>
        <w:right w:val="none" w:sz="0" w:space="0" w:color="auto"/>
      </w:divBdr>
    </w:div>
    <w:div w:id="1999578129">
      <w:bodyDiv w:val="1"/>
      <w:marLeft w:val="0"/>
      <w:marRight w:val="0"/>
      <w:marTop w:val="0"/>
      <w:marBottom w:val="0"/>
      <w:divBdr>
        <w:top w:val="none" w:sz="0" w:space="0" w:color="auto"/>
        <w:left w:val="none" w:sz="0" w:space="0" w:color="auto"/>
        <w:bottom w:val="none" w:sz="0" w:space="0" w:color="auto"/>
        <w:right w:val="none" w:sz="0" w:space="0" w:color="auto"/>
      </w:divBdr>
    </w:div>
    <w:div w:id="2005429804">
      <w:bodyDiv w:val="1"/>
      <w:marLeft w:val="0"/>
      <w:marRight w:val="0"/>
      <w:marTop w:val="0"/>
      <w:marBottom w:val="0"/>
      <w:divBdr>
        <w:top w:val="none" w:sz="0" w:space="0" w:color="auto"/>
        <w:left w:val="none" w:sz="0" w:space="0" w:color="auto"/>
        <w:bottom w:val="none" w:sz="0" w:space="0" w:color="auto"/>
        <w:right w:val="none" w:sz="0" w:space="0" w:color="auto"/>
      </w:divBdr>
    </w:div>
    <w:div w:id="2026050197">
      <w:bodyDiv w:val="1"/>
      <w:marLeft w:val="0"/>
      <w:marRight w:val="0"/>
      <w:marTop w:val="0"/>
      <w:marBottom w:val="0"/>
      <w:divBdr>
        <w:top w:val="none" w:sz="0" w:space="0" w:color="auto"/>
        <w:left w:val="none" w:sz="0" w:space="0" w:color="auto"/>
        <w:bottom w:val="none" w:sz="0" w:space="0" w:color="auto"/>
        <w:right w:val="none" w:sz="0" w:space="0" w:color="auto"/>
      </w:divBdr>
    </w:div>
    <w:div w:id="2028021194">
      <w:bodyDiv w:val="1"/>
      <w:marLeft w:val="0"/>
      <w:marRight w:val="0"/>
      <w:marTop w:val="0"/>
      <w:marBottom w:val="0"/>
      <w:divBdr>
        <w:top w:val="none" w:sz="0" w:space="0" w:color="auto"/>
        <w:left w:val="none" w:sz="0" w:space="0" w:color="auto"/>
        <w:bottom w:val="none" w:sz="0" w:space="0" w:color="auto"/>
        <w:right w:val="none" w:sz="0" w:space="0" w:color="auto"/>
      </w:divBdr>
    </w:div>
    <w:div w:id="2081246818">
      <w:bodyDiv w:val="1"/>
      <w:marLeft w:val="0"/>
      <w:marRight w:val="0"/>
      <w:marTop w:val="0"/>
      <w:marBottom w:val="0"/>
      <w:divBdr>
        <w:top w:val="none" w:sz="0" w:space="0" w:color="auto"/>
        <w:left w:val="none" w:sz="0" w:space="0" w:color="auto"/>
        <w:bottom w:val="none" w:sz="0" w:space="0" w:color="auto"/>
        <w:right w:val="none" w:sz="0" w:space="0" w:color="auto"/>
      </w:divBdr>
    </w:div>
    <w:div w:id="2102951357">
      <w:bodyDiv w:val="1"/>
      <w:marLeft w:val="0"/>
      <w:marRight w:val="0"/>
      <w:marTop w:val="0"/>
      <w:marBottom w:val="0"/>
      <w:divBdr>
        <w:top w:val="none" w:sz="0" w:space="0" w:color="auto"/>
        <w:left w:val="none" w:sz="0" w:space="0" w:color="auto"/>
        <w:bottom w:val="none" w:sz="0" w:space="0" w:color="auto"/>
        <w:right w:val="none" w:sz="0" w:space="0" w:color="auto"/>
      </w:divBdr>
    </w:div>
    <w:div w:id="2104763266">
      <w:bodyDiv w:val="1"/>
      <w:marLeft w:val="0"/>
      <w:marRight w:val="0"/>
      <w:marTop w:val="0"/>
      <w:marBottom w:val="0"/>
      <w:divBdr>
        <w:top w:val="none" w:sz="0" w:space="0" w:color="auto"/>
        <w:left w:val="none" w:sz="0" w:space="0" w:color="auto"/>
        <w:bottom w:val="none" w:sz="0" w:space="0" w:color="auto"/>
        <w:right w:val="none" w:sz="0" w:space="0" w:color="auto"/>
      </w:divBdr>
    </w:div>
    <w:div w:id="2132746665">
      <w:bodyDiv w:val="1"/>
      <w:marLeft w:val="0"/>
      <w:marRight w:val="0"/>
      <w:marTop w:val="0"/>
      <w:marBottom w:val="0"/>
      <w:divBdr>
        <w:top w:val="none" w:sz="0" w:space="0" w:color="auto"/>
        <w:left w:val="none" w:sz="0" w:space="0" w:color="auto"/>
        <w:bottom w:val="none" w:sz="0" w:space="0" w:color="auto"/>
        <w:right w:val="none" w:sz="0" w:space="0" w:color="auto"/>
      </w:divBdr>
    </w:div>
    <w:div w:id="2142991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http://economicdevelopment.gov.mu/portal/templates/template0008/edTYQXbeeadWbXZXTdZWYZYXeSbVSRca/logo.gif" TargetMode="External"/><Relationship Id="rId18" Type="http://schemas.openxmlformats.org/officeDocument/2006/relationships/hyperlink" Target="https://en.wikipedia.org/wiki/R%C3%A9union_hotspot" TargetMode="External"/><Relationship Id="rId26" Type="http://schemas.openxmlformats.org/officeDocument/2006/relationships/hyperlink" Target="http://intra.undp.org/branding/useOfLogo.html" TargetMode="External"/><Relationship Id="rId39" Type="http://schemas.openxmlformats.org/officeDocument/2006/relationships/hyperlink" Target="http://www.undp.org/content/undp/en/home/librarypage/operations1/undp-social-and-environmental-screening-procedure.html" TargetMode="External"/><Relationship Id="rId21" Type="http://schemas.openxmlformats.org/officeDocument/2006/relationships/chart" Target="charts/chart1.xml"/><Relationship Id="rId34" Type="http://schemas.openxmlformats.org/officeDocument/2006/relationships/hyperlink" Target="https://www.dropbox.com/s/h6jawunb53tc17a/4843_LD3_TT_44843_Mauritius_Mainstreaming_FINAL%28110116%29.xlsx?dl=0" TargetMode="External"/><Relationship Id="rId42" Type="http://schemas.openxmlformats.org/officeDocument/2006/relationships/theme" Target="theme/theme1.xml"/><Relationship Id="rId47" Type="http://schemas.openxmlformats.org/officeDocument/2006/relationships/customXml" Target="../customXml/item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thegef.org/gef/sites/thegef.org/files/documents/C.40.08_Branding_the_GEF%20final_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un.org/Docs/sc/committees/1267/1267ListEng.htm" TargetMode="External"/><Relationship Id="rId32" Type="http://schemas.openxmlformats.org/officeDocument/2006/relationships/hyperlink" Target="https://www.dropbox.com/s/0iyrevls5v13gft/ANNEXES_1_4_5_toPRODOC_%28SUBMISSION%29_4843_MauritiusMainstr_110116.pdf?dl=0" TargetMode="External"/><Relationship Id="rId37" Type="http://schemas.openxmlformats.org/officeDocument/2006/relationships/hyperlink" Target="http://www.undp.org/content/undp/en/home/librarypage/operations1/undp-social-and-environmental-screening-procedure.html" TargetMode="External"/><Relationship Id="rId40" Type="http://schemas.openxmlformats.org/officeDocument/2006/relationships/image" Target="media/image4.jpeg"/><Relationship Id="rId45" Type="http://schemas.openxmlformats.org/officeDocument/2006/relationships/customXml" Target="../customXml/item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chart" Target="charts/chart3.xml"/><Relationship Id="rId28" Type="http://schemas.openxmlformats.org/officeDocument/2006/relationships/hyperlink" Target="http://intra.undp.org/coa/branding.shtml" TargetMode="External"/><Relationship Id="rId36" Type="http://schemas.openxmlformats.org/officeDocument/2006/relationships/hyperlink" Target="https://www.dropbox.com/s/0iyrevls5v13gft/ANNEXES_1_4_5_toPRODOC_%28SUBMISSION%29_4843_MauritiusMainstr_110116.pdf?dl=0" TargetMode="External"/><Relationship Id="rId10" Type="http://schemas.openxmlformats.org/officeDocument/2006/relationships/endnotes" Target="endnotes.xml"/><Relationship Id="rId19" Type="http://schemas.openxmlformats.org/officeDocument/2006/relationships/hyperlink" Target="https://en.wikipedia.org/wiki/Mascarene_Plateau" TargetMode="External"/><Relationship Id="rId31" Type="http://schemas.openxmlformats.org/officeDocument/2006/relationships/footer" Target="footer3.xml"/><Relationship Id="rId44"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hyperlink" Target="http://www.thegef.org/gef/GEF_logo" TargetMode="External"/><Relationship Id="rId30" Type="http://schemas.openxmlformats.org/officeDocument/2006/relationships/hyperlink" Target="http://gefweb.org/Documents/Council_Documents/GEF_C21/C.20.6.Rev.1.pdf" TargetMode="External"/><Relationship Id="rId35" Type="http://schemas.openxmlformats.org/officeDocument/2006/relationships/hyperlink" Target="https://www.dropbox.com/s/0iyrevls5v13gft/ANNEXES_1_4_5_toPRODOC_%28SUBMISSION%29_4843_MauritiusMainstr_110116.pdf?dl=0" TargetMode="External"/><Relationship Id="rId43" Type="http://schemas.openxmlformats.org/officeDocument/2006/relationships/customXml" Target="../customXml/item5.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gif"/><Relationship Id="rId17" Type="http://schemas.openxmlformats.org/officeDocument/2006/relationships/hyperlink" Target="https://en.wikipedia.org/wiki/Geologic" TargetMode="External"/><Relationship Id="rId25" Type="http://schemas.openxmlformats.org/officeDocument/2006/relationships/hyperlink" Target="http://intra.undp.org/coa/branding.shtml" TargetMode="External"/><Relationship Id="rId33" Type="http://schemas.openxmlformats.org/officeDocument/2006/relationships/hyperlink" Target="https://www.dropbox.com/s/7fw8ezcac035h5i/4843_BD_SO2_and_SO1_TT_4843_Mauritius%20Mainstreaming_FINAL%28110116%29.xlsx?dl=0" TargetMode="External"/><Relationship Id="rId38" Type="http://schemas.openxmlformats.org/officeDocument/2006/relationships/hyperlink" Target="https://intranet.undp.org/unit/bpps/DI/SES_Toolkit" TargetMode="External"/><Relationship Id="rId46" Type="http://schemas.openxmlformats.org/officeDocument/2006/relationships/customXml" Target="../customXml/item8.xml"/><Relationship Id="rId20" Type="http://schemas.openxmlformats.org/officeDocument/2006/relationships/hyperlink" Target="https://en.wikipedia.org/wiki/Ecoregion" TargetMode="External"/><Relationship Id="rId41"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thegef.org/gef/sites/thegef.org/files/Gender_Mainstreaming_Policy.pdf" TargetMode="External"/><Relationship Id="rId1" Type="http://schemas.openxmlformats.org/officeDocument/2006/relationships/hyperlink" Target="http://www.uneval.org/document/download/12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Dropbox\01_Bk_x201\A\Templates\Fabis\PRODOC%20Garamond%20Based%20on%20Guinea%20EBA.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Sue\AppData\Local\Microsoft\Windows\Temporary%20Internet%20Files\Content.Outlook\Y25MAAPV\Mauritius%20fisheries%20stats.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Tourist Arrivals</c:v>
                </c:pt>
              </c:strCache>
            </c:strRef>
          </c:tx>
          <c:cat>
            <c:numRef>
              <c:f>Sheet1!$A$2:$A$20</c:f>
              <c:numCache>
                <c:formatCode>General</c:formatCode>
                <c:ptCount val="19"/>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numCache>
            </c:numRef>
          </c:cat>
          <c:val>
            <c:numRef>
              <c:f>Sheet1!$B$2:$B$20</c:f>
              <c:numCache>
                <c:formatCode>General</c:formatCode>
                <c:ptCount val="19"/>
                <c:pt idx="0">
                  <c:v>486867</c:v>
                </c:pt>
                <c:pt idx="1">
                  <c:v>536195</c:v>
                </c:pt>
                <c:pt idx="2">
                  <c:v>558195</c:v>
                </c:pt>
                <c:pt idx="3">
                  <c:v>578085</c:v>
                </c:pt>
                <c:pt idx="4">
                  <c:v>656453</c:v>
                </c:pt>
                <c:pt idx="5">
                  <c:v>660318</c:v>
                </c:pt>
                <c:pt idx="6">
                  <c:v>681648</c:v>
                </c:pt>
                <c:pt idx="7">
                  <c:v>702018</c:v>
                </c:pt>
                <c:pt idx="8">
                  <c:v>718861</c:v>
                </c:pt>
                <c:pt idx="9">
                  <c:v>761063</c:v>
                </c:pt>
                <c:pt idx="10" formatCode="#,##0">
                  <c:v>788276</c:v>
                </c:pt>
                <c:pt idx="11" formatCode="#,##0">
                  <c:v>906971</c:v>
                </c:pt>
                <c:pt idx="12" formatCode="#,##0">
                  <c:v>930456</c:v>
                </c:pt>
                <c:pt idx="13" formatCode="#,##0">
                  <c:v>871356</c:v>
                </c:pt>
                <c:pt idx="14" formatCode="#,##0">
                  <c:v>934827</c:v>
                </c:pt>
                <c:pt idx="15" formatCode="#,##0">
                  <c:v>964642</c:v>
                </c:pt>
                <c:pt idx="16" formatCode="#,##0">
                  <c:v>965441</c:v>
                </c:pt>
                <c:pt idx="17" formatCode="#,##0">
                  <c:v>993106</c:v>
                </c:pt>
                <c:pt idx="18" formatCode="#,##0">
                  <c:v>1038968</c:v>
                </c:pt>
              </c:numCache>
            </c:numRef>
          </c:val>
          <c:smooth val="0"/>
          <c:extLst xmlns:c16r2="http://schemas.microsoft.com/office/drawing/2015/06/chart">
            <c:ext xmlns:c16="http://schemas.microsoft.com/office/drawing/2014/chart" uri="{C3380CC4-5D6E-409C-BE32-E72D297353CC}">
              <c16:uniqueId val="{00000000-606C-4893-8BD7-893853247FE8}"/>
            </c:ext>
          </c:extLst>
        </c:ser>
        <c:dLbls>
          <c:showLegendKey val="0"/>
          <c:showVal val="0"/>
          <c:showCatName val="0"/>
          <c:showSerName val="0"/>
          <c:showPercent val="0"/>
          <c:showBubbleSize val="0"/>
        </c:dLbls>
        <c:marker val="1"/>
        <c:smooth val="0"/>
        <c:axId val="-150162704"/>
        <c:axId val="-150167600"/>
      </c:lineChart>
      <c:catAx>
        <c:axId val="-150162704"/>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50167600"/>
        <c:crosses val="autoZero"/>
        <c:auto val="1"/>
        <c:lblAlgn val="ctr"/>
        <c:lblOffset val="100"/>
        <c:noMultiLvlLbl val="0"/>
      </c:catAx>
      <c:valAx>
        <c:axId val="-150167600"/>
        <c:scaling>
          <c:orientation val="minMax"/>
        </c:scaling>
        <c:delete val="0"/>
        <c:axPos val="l"/>
        <c:majorGridlines/>
        <c:numFmt formatCode="General" sourceLinked="1"/>
        <c:majorTickMark val="out"/>
        <c:minorTickMark val="none"/>
        <c:tickLblPos val="nextTo"/>
        <c:crossAx val="-150162704"/>
        <c:crosses val="autoZero"/>
        <c:crossBetween val="between"/>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Total</a:t>
            </a:r>
            <a:r>
              <a:rPr lang="en-US" sz="1200" baseline="0"/>
              <a:t> Fish Catch (1978-2013)</a:t>
            </a:r>
            <a:endParaRPr lang="en-US" sz="1200"/>
          </a:p>
        </c:rich>
      </c:tx>
      <c:overlay val="0"/>
    </c:title>
    <c:autoTitleDeleted val="0"/>
    <c:plotArea>
      <c:layout/>
      <c:lineChart>
        <c:grouping val="standard"/>
        <c:varyColors val="0"/>
        <c:ser>
          <c:idx val="0"/>
          <c:order val="0"/>
          <c:tx>
            <c:strRef>
              <c:f>'[Mauritius fisheries stats.xls]workings'!$A$16</c:f>
              <c:strCache>
                <c:ptCount val="1"/>
                <c:pt idx="0">
                  <c:v>High seas</c:v>
                </c:pt>
              </c:strCache>
            </c:strRef>
          </c:tx>
          <c:marker>
            <c:symbol val="none"/>
          </c:marker>
          <c:cat>
            <c:numRef>
              <c:f>'[Mauritius fisheries stats.xls]workings'!$B$15:$AK$15</c:f>
              <c:numCache>
                <c:formatCode>General</c:formatCode>
                <c:ptCount val="36"/>
                <c:pt idx="0">
                  <c:v>1978</c:v>
                </c:pt>
                <c:pt idx="1">
                  <c:v>1979</c:v>
                </c:pt>
                <c:pt idx="2">
                  <c:v>1980</c:v>
                </c:pt>
                <c:pt idx="3">
                  <c:v>1981</c:v>
                </c:pt>
                <c:pt idx="4">
                  <c:v>1982</c:v>
                </c:pt>
                <c:pt idx="5">
                  <c:v>1983</c:v>
                </c:pt>
                <c:pt idx="6">
                  <c:v>1984</c:v>
                </c:pt>
                <c:pt idx="7">
                  <c:v>1985</c:v>
                </c:pt>
                <c:pt idx="8">
                  <c:v>1986</c:v>
                </c:pt>
                <c:pt idx="9">
                  <c:v>1987</c:v>
                </c:pt>
                <c:pt idx="10">
                  <c:v>1988</c:v>
                </c:pt>
                <c:pt idx="11">
                  <c:v>1989</c:v>
                </c:pt>
                <c:pt idx="12">
                  <c:v>1990</c:v>
                </c:pt>
                <c:pt idx="13">
                  <c:v>1991</c:v>
                </c:pt>
                <c:pt idx="14">
                  <c:v>1992</c:v>
                </c:pt>
                <c:pt idx="15">
                  <c:v>1993</c:v>
                </c:pt>
                <c:pt idx="16">
                  <c:v>1994</c:v>
                </c:pt>
                <c:pt idx="17">
                  <c:v>1995</c:v>
                </c:pt>
                <c:pt idx="18">
                  <c:v>1996</c:v>
                </c:pt>
                <c:pt idx="19">
                  <c:v>1997</c:v>
                </c:pt>
                <c:pt idx="20">
                  <c:v>1998</c:v>
                </c:pt>
                <c:pt idx="21">
                  <c:v>1999</c:v>
                </c:pt>
                <c:pt idx="22">
                  <c:v>2000</c:v>
                </c:pt>
                <c:pt idx="23">
                  <c:v>2001</c:v>
                </c:pt>
                <c:pt idx="24">
                  <c:v>2002</c:v>
                </c:pt>
                <c:pt idx="25">
                  <c:v>2003</c:v>
                </c:pt>
                <c:pt idx="26">
                  <c:v>2004</c:v>
                </c:pt>
                <c:pt idx="27">
                  <c:v>2005</c:v>
                </c:pt>
                <c:pt idx="28">
                  <c:v>2006</c:v>
                </c:pt>
                <c:pt idx="29">
                  <c:v>2007</c:v>
                </c:pt>
                <c:pt idx="30">
                  <c:v>2008</c:v>
                </c:pt>
                <c:pt idx="31">
                  <c:v>2009</c:v>
                </c:pt>
                <c:pt idx="32">
                  <c:v>2010</c:v>
                </c:pt>
                <c:pt idx="33">
                  <c:v>2011</c:v>
                </c:pt>
                <c:pt idx="34">
                  <c:v>2012</c:v>
                </c:pt>
                <c:pt idx="35">
                  <c:v>2013</c:v>
                </c:pt>
              </c:numCache>
            </c:numRef>
          </c:cat>
          <c:val>
            <c:numRef>
              <c:f>'[Mauritius fisheries stats.xls]workings'!$B$16:$AK$16</c:f>
              <c:numCache>
                <c:formatCode>_(* #,##0_);_(* \(#,##0\);_(* "-"??_);_(@_)</c:formatCode>
                <c:ptCount val="36"/>
                <c:pt idx="0">
                  <c:v>7180</c:v>
                </c:pt>
                <c:pt idx="1">
                  <c:v>4766</c:v>
                </c:pt>
                <c:pt idx="2">
                  <c:v>4882</c:v>
                </c:pt>
                <c:pt idx="3">
                  <c:v>5118</c:v>
                </c:pt>
                <c:pt idx="4">
                  <c:v>7880</c:v>
                </c:pt>
                <c:pt idx="5">
                  <c:v>7487</c:v>
                </c:pt>
                <c:pt idx="6">
                  <c:v>8469</c:v>
                </c:pt>
                <c:pt idx="7">
                  <c:v>11629</c:v>
                </c:pt>
                <c:pt idx="8">
                  <c:v>11907</c:v>
                </c:pt>
                <c:pt idx="9">
                  <c:v>13790</c:v>
                </c:pt>
                <c:pt idx="10">
                  <c:v>12966</c:v>
                </c:pt>
                <c:pt idx="11">
                  <c:v>12785</c:v>
                </c:pt>
                <c:pt idx="12">
                  <c:v>10568</c:v>
                </c:pt>
                <c:pt idx="13">
                  <c:v>15497</c:v>
                </c:pt>
                <c:pt idx="14">
                  <c:v>13677</c:v>
                </c:pt>
                <c:pt idx="15">
                  <c:v>16307</c:v>
                </c:pt>
                <c:pt idx="16">
                  <c:v>14678</c:v>
                </c:pt>
                <c:pt idx="17">
                  <c:v>12618</c:v>
                </c:pt>
                <c:pt idx="18">
                  <c:v>8389</c:v>
                </c:pt>
                <c:pt idx="19">
                  <c:v>10051</c:v>
                </c:pt>
                <c:pt idx="20">
                  <c:v>7550</c:v>
                </c:pt>
                <c:pt idx="21">
                  <c:v>8339</c:v>
                </c:pt>
                <c:pt idx="22">
                  <c:v>5468</c:v>
                </c:pt>
                <c:pt idx="23">
                  <c:v>6711</c:v>
                </c:pt>
                <c:pt idx="24">
                  <c:v>7021</c:v>
                </c:pt>
                <c:pt idx="25">
                  <c:v>7304</c:v>
                </c:pt>
                <c:pt idx="26">
                  <c:v>7000</c:v>
                </c:pt>
                <c:pt idx="27">
                  <c:v>6711</c:v>
                </c:pt>
                <c:pt idx="28">
                  <c:v>6259</c:v>
                </c:pt>
                <c:pt idx="29">
                  <c:v>4060</c:v>
                </c:pt>
                <c:pt idx="30">
                  <c:v>3614</c:v>
                </c:pt>
                <c:pt idx="31">
                  <c:v>4115</c:v>
                </c:pt>
                <c:pt idx="32" formatCode="#,##0\ \ ">
                  <c:v>3214</c:v>
                </c:pt>
                <c:pt idx="33" formatCode="#,##0\ \ ">
                  <c:v>2663</c:v>
                </c:pt>
                <c:pt idx="34" formatCode="#,##0\ \ ">
                  <c:v>2383</c:v>
                </c:pt>
                <c:pt idx="35" formatCode="#,##0\ \ ">
                  <c:v>3625</c:v>
                </c:pt>
              </c:numCache>
            </c:numRef>
          </c:val>
          <c:smooth val="0"/>
          <c:extLst xmlns:c16r2="http://schemas.microsoft.com/office/drawing/2015/06/chart">
            <c:ext xmlns:c16="http://schemas.microsoft.com/office/drawing/2014/chart" uri="{C3380CC4-5D6E-409C-BE32-E72D297353CC}">
              <c16:uniqueId val="{00000000-449A-4C94-8222-A2D3DF2E9611}"/>
            </c:ext>
          </c:extLst>
        </c:ser>
        <c:ser>
          <c:idx val="1"/>
          <c:order val="1"/>
          <c:tx>
            <c:strRef>
              <c:f>'[Mauritius fisheries stats.xls]workings'!$A$17</c:f>
              <c:strCache>
                <c:ptCount val="1"/>
                <c:pt idx="0">
                  <c:v>Lagoon and off lagoon (Coastal)</c:v>
                </c:pt>
              </c:strCache>
            </c:strRef>
          </c:tx>
          <c:marker>
            <c:symbol val="none"/>
          </c:marker>
          <c:cat>
            <c:numRef>
              <c:f>'[Mauritius fisheries stats.xls]workings'!$B$15:$AK$15</c:f>
              <c:numCache>
                <c:formatCode>General</c:formatCode>
                <c:ptCount val="36"/>
                <c:pt idx="0">
                  <c:v>1978</c:v>
                </c:pt>
                <c:pt idx="1">
                  <c:v>1979</c:v>
                </c:pt>
                <c:pt idx="2">
                  <c:v>1980</c:v>
                </c:pt>
                <c:pt idx="3">
                  <c:v>1981</c:v>
                </c:pt>
                <c:pt idx="4">
                  <c:v>1982</c:v>
                </c:pt>
                <c:pt idx="5">
                  <c:v>1983</c:v>
                </c:pt>
                <c:pt idx="6">
                  <c:v>1984</c:v>
                </c:pt>
                <c:pt idx="7">
                  <c:v>1985</c:v>
                </c:pt>
                <c:pt idx="8">
                  <c:v>1986</c:v>
                </c:pt>
                <c:pt idx="9">
                  <c:v>1987</c:v>
                </c:pt>
                <c:pt idx="10">
                  <c:v>1988</c:v>
                </c:pt>
                <c:pt idx="11">
                  <c:v>1989</c:v>
                </c:pt>
                <c:pt idx="12">
                  <c:v>1990</c:v>
                </c:pt>
                <c:pt idx="13">
                  <c:v>1991</c:v>
                </c:pt>
                <c:pt idx="14">
                  <c:v>1992</c:v>
                </c:pt>
                <c:pt idx="15">
                  <c:v>1993</c:v>
                </c:pt>
                <c:pt idx="16">
                  <c:v>1994</c:v>
                </c:pt>
                <c:pt idx="17">
                  <c:v>1995</c:v>
                </c:pt>
                <c:pt idx="18">
                  <c:v>1996</c:v>
                </c:pt>
                <c:pt idx="19">
                  <c:v>1997</c:v>
                </c:pt>
                <c:pt idx="20">
                  <c:v>1998</c:v>
                </c:pt>
                <c:pt idx="21">
                  <c:v>1999</c:v>
                </c:pt>
                <c:pt idx="22">
                  <c:v>2000</c:v>
                </c:pt>
                <c:pt idx="23">
                  <c:v>2001</c:v>
                </c:pt>
                <c:pt idx="24">
                  <c:v>2002</c:v>
                </c:pt>
                <c:pt idx="25">
                  <c:v>2003</c:v>
                </c:pt>
                <c:pt idx="26">
                  <c:v>2004</c:v>
                </c:pt>
                <c:pt idx="27">
                  <c:v>2005</c:v>
                </c:pt>
                <c:pt idx="28">
                  <c:v>2006</c:v>
                </c:pt>
                <c:pt idx="29">
                  <c:v>2007</c:v>
                </c:pt>
                <c:pt idx="30">
                  <c:v>2008</c:v>
                </c:pt>
                <c:pt idx="31">
                  <c:v>2009</c:v>
                </c:pt>
                <c:pt idx="32">
                  <c:v>2010</c:v>
                </c:pt>
                <c:pt idx="33">
                  <c:v>2011</c:v>
                </c:pt>
                <c:pt idx="34">
                  <c:v>2012</c:v>
                </c:pt>
                <c:pt idx="35">
                  <c:v>2013</c:v>
                </c:pt>
              </c:numCache>
            </c:numRef>
          </c:cat>
          <c:val>
            <c:numRef>
              <c:f>'[Mauritius fisheries stats.xls]workings'!$B$17:$AK$17</c:f>
              <c:numCache>
                <c:formatCode>_(* #,##0_);_(* \(#,##0\);_(* "-"??_);_(@_)</c:formatCode>
                <c:ptCount val="36"/>
                <c:pt idx="0">
                  <c:v>1964</c:v>
                </c:pt>
                <c:pt idx="1">
                  <c:v>1945</c:v>
                </c:pt>
                <c:pt idx="2">
                  <c:v>1235</c:v>
                </c:pt>
                <c:pt idx="3">
                  <c:v>1212</c:v>
                </c:pt>
                <c:pt idx="4">
                  <c:v>1054</c:v>
                </c:pt>
                <c:pt idx="5">
                  <c:v>1370</c:v>
                </c:pt>
                <c:pt idx="6">
                  <c:v>1375</c:v>
                </c:pt>
                <c:pt idx="7">
                  <c:v>1334</c:v>
                </c:pt>
                <c:pt idx="8">
                  <c:v>1362</c:v>
                </c:pt>
                <c:pt idx="9">
                  <c:v>1597</c:v>
                </c:pt>
                <c:pt idx="10">
                  <c:v>1479</c:v>
                </c:pt>
                <c:pt idx="11">
                  <c:v>1544</c:v>
                </c:pt>
                <c:pt idx="12">
                  <c:v>1637</c:v>
                </c:pt>
                <c:pt idx="13">
                  <c:v>1568</c:v>
                </c:pt>
                <c:pt idx="14">
                  <c:v>1775</c:v>
                </c:pt>
                <c:pt idx="15">
                  <c:v>1583</c:v>
                </c:pt>
                <c:pt idx="16">
                  <c:v>1663</c:v>
                </c:pt>
                <c:pt idx="17">
                  <c:v>1443</c:v>
                </c:pt>
                <c:pt idx="18">
                  <c:v>1616</c:v>
                </c:pt>
                <c:pt idx="19">
                  <c:v>1246</c:v>
                </c:pt>
                <c:pt idx="20">
                  <c:v>1229</c:v>
                </c:pt>
                <c:pt idx="21">
                  <c:v>1225</c:v>
                </c:pt>
                <c:pt idx="22">
                  <c:v>1360</c:v>
                </c:pt>
                <c:pt idx="23">
                  <c:v>1075</c:v>
                </c:pt>
                <c:pt idx="24">
                  <c:v>1302</c:v>
                </c:pt>
                <c:pt idx="25">
                  <c:v>1166</c:v>
                </c:pt>
                <c:pt idx="26">
                  <c:v>1043</c:v>
                </c:pt>
                <c:pt idx="27">
                  <c:v>947</c:v>
                </c:pt>
                <c:pt idx="28">
                  <c:v>1164</c:v>
                </c:pt>
                <c:pt idx="29">
                  <c:v>804</c:v>
                </c:pt>
                <c:pt idx="30">
                  <c:v>858</c:v>
                </c:pt>
                <c:pt idx="31">
                  <c:v>1211</c:v>
                </c:pt>
                <c:pt idx="32" formatCode="#,##0\ \ ">
                  <c:v>1162</c:v>
                </c:pt>
                <c:pt idx="33" formatCode="#,##0\ \ ">
                  <c:v>1150.2</c:v>
                </c:pt>
                <c:pt idx="34" formatCode="#,##0\ \ ">
                  <c:v>937.7</c:v>
                </c:pt>
                <c:pt idx="35" formatCode="#,##0\ \ ">
                  <c:v>799</c:v>
                </c:pt>
              </c:numCache>
            </c:numRef>
          </c:val>
          <c:smooth val="0"/>
          <c:extLst xmlns:c16r2="http://schemas.microsoft.com/office/drawing/2015/06/chart">
            <c:ext xmlns:c16="http://schemas.microsoft.com/office/drawing/2014/chart" uri="{C3380CC4-5D6E-409C-BE32-E72D297353CC}">
              <c16:uniqueId val="{00000001-449A-4C94-8222-A2D3DF2E9611}"/>
            </c:ext>
          </c:extLst>
        </c:ser>
        <c:ser>
          <c:idx val="2"/>
          <c:order val="2"/>
          <c:tx>
            <c:strRef>
              <c:f>'[Mauritius fisheries stats.xls]workings'!$A$18</c:f>
              <c:strCache>
                <c:ptCount val="1"/>
                <c:pt idx="0">
                  <c:v>Total Production</c:v>
                </c:pt>
              </c:strCache>
            </c:strRef>
          </c:tx>
          <c:marker>
            <c:symbol val="none"/>
          </c:marker>
          <c:cat>
            <c:numRef>
              <c:f>'[Mauritius fisheries stats.xls]workings'!$B$15:$AK$15</c:f>
              <c:numCache>
                <c:formatCode>General</c:formatCode>
                <c:ptCount val="36"/>
                <c:pt idx="0">
                  <c:v>1978</c:v>
                </c:pt>
                <c:pt idx="1">
                  <c:v>1979</c:v>
                </c:pt>
                <c:pt idx="2">
                  <c:v>1980</c:v>
                </c:pt>
                <c:pt idx="3">
                  <c:v>1981</c:v>
                </c:pt>
                <c:pt idx="4">
                  <c:v>1982</c:v>
                </c:pt>
                <c:pt idx="5">
                  <c:v>1983</c:v>
                </c:pt>
                <c:pt idx="6">
                  <c:v>1984</c:v>
                </c:pt>
                <c:pt idx="7">
                  <c:v>1985</c:v>
                </c:pt>
                <c:pt idx="8">
                  <c:v>1986</c:v>
                </c:pt>
                <c:pt idx="9">
                  <c:v>1987</c:v>
                </c:pt>
                <c:pt idx="10">
                  <c:v>1988</c:v>
                </c:pt>
                <c:pt idx="11">
                  <c:v>1989</c:v>
                </c:pt>
                <c:pt idx="12">
                  <c:v>1990</c:v>
                </c:pt>
                <c:pt idx="13">
                  <c:v>1991</c:v>
                </c:pt>
                <c:pt idx="14">
                  <c:v>1992</c:v>
                </c:pt>
                <c:pt idx="15">
                  <c:v>1993</c:v>
                </c:pt>
                <c:pt idx="16">
                  <c:v>1994</c:v>
                </c:pt>
                <c:pt idx="17">
                  <c:v>1995</c:v>
                </c:pt>
                <c:pt idx="18">
                  <c:v>1996</c:v>
                </c:pt>
                <c:pt idx="19">
                  <c:v>1997</c:v>
                </c:pt>
                <c:pt idx="20">
                  <c:v>1998</c:v>
                </c:pt>
                <c:pt idx="21">
                  <c:v>1999</c:v>
                </c:pt>
                <c:pt idx="22">
                  <c:v>2000</c:v>
                </c:pt>
                <c:pt idx="23">
                  <c:v>2001</c:v>
                </c:pt>
                <c:pt idx="24">
                  <c:v>2002</c:v>
                </c:pt>
                <c:pt idx="25">
                  <c:v>2003</c:v>
                </c:pt>
                <c:pt idx="26">
                  <c:v>2004</c:v>
                </c:pt>
                <c:pt idx="27">
                  <c:v>2005</c:v>
                </c:pt>
                <c:pt idx="28">
                  <c:v>2006</c:v>
                </c:pt>
                <c:pt idx="29">
                  <c:v>2007</c:v>
                </c:pt>
                <c:pt idx="30">
                  <c:v>2008</c:v>
                </c:pt>
                <c:pt idx="31">
                  <c:v>2009</c:v>
                </c:pt>
                <c:pt idx="32">
                  <c:v>2010</c:v>
                </c:pt>
                <c:pt idx="33">
                  <c:v>2011</c:v>
                </c:pt>
                <c:pt idx="34">
                  <c:v>2012</c:v>
                </c:pt>
                <c:pt idx="35">
                  <c:v>2013</c:v>
                </c:pt>
              </c:numCache>
            </c:numRef>
          </c:cat>
          <c:val>
            <c:numRef>
              <c:f>'[Mauritius fisheries stats.xls]workings'!$B$18:$AK$18</c:f>
              <c:numCache>
                <c:formatCode>_(* #,##0_);_(* \(#,##0\);_(* "-"??_);_(@_)</c:formatCode>
                <c:ptCount val="36"/>
                <c:pt idx="0">
                  <c:v>9860</c:v>
                </c:pt>
                <c:pt idx="1">
                  <c:v>7437</c:v>
                </c:pt>
                <c:pt idx="2">
                  <c:v>6844</c:v>
                </c:pt>
                <c:pt idx="3">
                  <c:v>7066</c:v>
                </c:pt>
                <c:pt idx="4">
                  <c:v>9671</c:v>
                </c:pt>
                <c:pt idx="5">
                  <c:v>9592</c:v>
                </c:pt>
                <c:pt idx="6">
                  <c:v>10580</c:v>
                </c:pt>
                <c:pt idx="7">
                  <c:v>13698</c:v>
                </c:pt>
                <c:pt idx="8">
                  <c:v>14015</c:v>
                </c:pt>
                <c:pt idx="9">
                  <c:v>16149</c:v>
                </c:pt>
                <c:pt idx="10">
                  <c:v>15466</c:v>
                </c:pt>
                <c:pt idx="11">
                  <c:v>15349</c:v>
                </c:pt>
                <c:pt idx="12">
                  <c:v>13222</c:v>
                </c:pt>
                <c:pt idx="13">
                  <c:v>18081</c:v>
                </c:pt>
                <c:pt idx="14">
                  <c:v>16488</c:v>
                </c:pt>
                <c:pt idx="15">
                  <c:v>18923</c:v>
                </c:pt>
                <c:pt idx="16">
                  <c:v>17426</c:v>
                </c:pt>
                <c:pt idx="17">
                  <c:v>15181</c:v>
                </c:pt>
                <c:pt idx="18">
                  <c:v>11120</c:v>
                </c:pt>
                <c:pt idx="19">
                  <c:v>12362</c:v>
                </c:pt>
                <c:pt idx="20">
                  <c:v>9835</c:v>
                </c:pt>
                <c:pt idx="21">
                  <c:v>10572</c:v>
                </c:pt>
                <c:pt idx="22">
                  <c:v>7842</c:v>
                </c:pt>
                <c:pt idx="23">
                  <c:v>8794</c:v>
                </c:pt>
                <c:pt idx="24">
                  <c:v>9314</c:v>
                </c:pt>
                <c:pt idx="25">
                  <c:v>9449</c:v>
                </c:pt>
                <c:pt idx="26">
                  <c:v>9430</c:v>
                </c:pt>
                <c:pt idx="27">
                  <c:v>8982</c:v>
                </c:pt>
                <c:pt idx="28">
                  <c:v>8845</c:v>
                </c:pt>
                <c:pt idx="29">
                  <c:v>6377</c:v>
                </c:pt>
                <c:pt idx="30">
                  <c:v>5660</c:v>
                </c:pt>
                <c:pt idx="31">
                  <c:v>6706</c:v>
                </c:pt>
                <c:pt idx="32">
                  <c:v>5887</c:v>
                </c:pt>
                <c:pt idx="33" formatCode="#,##0\ \ ">
                  <c:v>5283.3</c:v>
                </c:pt>
                <c:pt idx="34" formatCode="#,##0">
                  <c:v>4779.7</c:v>
                </c:pt>
                <c:pt idx="35" formatCode="#,##0">
                  <c:v>5795</c:v>
                </c:pt>
              </c:numCache>
            </c:numRef>
          </c:val>
          <c:smooth val="0"/>
          <c:extLst xmlns:c16r2="http://schemas.microsoft.com/office/drawing/2015/06/chart">
            <c:ext xmlns:c16="http://schemas.microsoft.com/office/drawing/2014/chart" uri="{C3380CC4-5D6E-409C-BE32-E72D297353CC}">
              <c16:uniqueId val="{00000002-449A-4C94-8222-A2D3DF2E9611}"/>
            </c:ext>
          </c:extLst>
        </c:ser>
        <c:dLbls>
          <c:showLegendKey val="0"/>
          <c:showVal val="0"/>
          <c:showCatName val="0"/>
          <c:showSerName val="0"/>
          <c:showPercent val="0"/>
          <c:showBubbleSize val="0"/>
        </c:dLbls>
        <c:smooth val="0"/>
        <c:axId val="-150176848"/>
        <c:axId val="-150170320"/>
      </c:lineChart>
      <c:catAx>
        <c:axId val="-150176848"/>
        <c:scaling>
          <c:orientation val="minMax"/>
        </c:scaling>
        <c:delete val="0"/>
        <c:axPos val="b"/>
        <c:numFmt formatCode="General" sourceLinked="1"/>
        <c:majorTickMark val="none"/>
        <c:minorTickMark val="none"/>
        <c:tickLblPos val="nextTo"/>
        <c:txPr>
          <a:bodyPr rot="-5400000" vert="horz"/>
          <a:lstStyle/>
          <a:p>
            <a:pPr>
              <a:defRPr sz="800"/>
            </a:pPr>
            <a:endParaRPr lang="en-US"/>
          </a:p>
        </c:txPr>
        <c:crossAx val="-150170320"/>
        <c:crosses val="autoZero"/>
        <c:auto val="1"/>
        <c:lblAlgn val="ctr"/>
        <c:lblOffset val="100"/>
        <c:noMultiLvlLbl val="0"/>
      </c:catAx>
      <c:valAx>
        <c:axId val="-150170320"/>
        <c:scaling>
          <c:orientation val="minMax"/>
        </c:scaling>
        <c:delete val="0"/>
        <c:axPos val="l"/>
        <c:majorGridlines/>
        <c:title>
          <c:tx>
            <c:rich>
              <a:bodyPr/>
              <a:lstStyle/>
              <a:p>
                <a:pPr>
                  <a:defRPr/>
                </a:pPr>
                <a:r>
                  <a:rPr lang="en-US"/>
                  <a:t>Tonnes</a:t>
                </a:r>
              </a:p>
            </c:rich>
          </c:tx>
          <c:overlay val="0"/>
        </c:title>
        <c:numFmt formatCode="_(* #,##0_);_(* \(#,##0\);_(* &quot;-&quot;??_);_(@_)" sourceLinked="1"/>
        <c:majorTickMark val="none"/>
        <c:minorTickMark val="none"/>
        <c:tickLblPos val="nextTo"/>
        <c:crossAx val="-150176848"/>
        <c:crosses val="autoZero"/>
        <c:crossBetween val="between"/>
      </c:valAx>
    </c:plotArea>
    <c:legend>
      <c:legendPos val="t"/>
      <c:overlay val="0"/>
      <c:txPr>
        <a:bodyPr/>
        <a:lstStyle/>
        <a:p>
          <a:pPr>
            <a:defRPr sz="800"/>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Sheet1!$B$6</c:f>
              <c:strCache>
                <c:ptCount val="1"/>
                <c:pt idx="0">
                  <c:v>Foreign arrivals </c:v>
                </c:pt>
              </c:strCache>
            </c:strRef>
          </c:tx>
          <c:invertIfNegative val="0"/>
          <c:cat>
            <c:numRef>
              <c:f>Sheet1!$C$5:$F$5</c:f>
              <c:numCache>
                <c:formatCode>General</c:formatCode>
                <c:ptCount val="4"/>
                <c:pt idx="0">
                  <c:v>1996</c:v>
                </c:pt>
                <c:pt idx="1">
                  <c:v>2000</c:v>
                </c:pt>
                <c:pt idx="2">
                  <c:v>2005</c:v>
                </c:pt>
                <c:pt idx="3">
                  <c:v>2013</c:v>
                </c:pt>
              </c:numCache>
            </c:numRef>
          </c:cat>
          <c:val>
            <c:numRef>
              <c:f>Sheet1!$C$6:$F$6</c:f>
              <c:numCache>
                <c:formatCode>General</c:formatCode>
                <c:ptCount val="4"/>
                <c:pt idx="0">
                  <c:v>5898</c:v>
                </c:pt>
                <c:pt idx="1">
                  <c:v>9730</c:v>
                </c:pt>
                <c:pt idx="2">
                  <c:v>13862</c:v>
                </c:pt>
                <c:pt idx="3">
                  <c:v>19024</c:v>
                </c:pt>
              </c:numCache>
            </c:numRef>
          </c:val>
          <c:extLst xmlns:c16r2="http://schemas.microsoft.com/office/drawing/2015/06/chart">
            <c:ext xmlns:c16="http://schemas.microsoft.com/office/drawing/2014/chart" uri="{C3380CC4-5D6E-409C-BE32-E72D297353CC}">
              <c16:uniqueId val="{00000000-5452-4D4C-B0B0-CBA0D922CBA1}"/>
            </c:ext>
          </c:extLst>
        </c:ser>
        <c:ser>
          <c:idx val="1"/>
          <c:order val="1"/>
          <c:tx>
            <c:strRef>
              <c:f>Sheet1!$B$7</c:f>
              <c:strCache>
                <c:ptCount val="1"/>
                <c:pt idx="0">
                  <c:v>Mauritians</c:v>
                </c:pt>
              </c:strCache>
            </c:strRef>
          </c:tx>
          <c:invertIfNegative val="0"/>
          <c:cat>
            <c:numRef>
              <c:f>Sheet1!$C$5:$F$5</c:f>
              <c:numCache>
                <c:formatCode>General</c:formatCode>
                <c:ptCount val="4"/>
                <c:pt idx="0">
                  <c:v>1996</c:v>
                </c:pt>
                <c:pt idx="1">
                  <c:v>2000</c:v>
                </c:pt>
                <c:pt idx="2">
                  <c:v>2005</c:v>
                </c:pt>
                <c:pt idx="3">
                  <c:v>2013</c:v>
                </c:pt>
              </c:numCache>
            </c:numRef>
          </c:cat>
          <c:val>
            <c:numRef>
              <c:f>Sheet1!$C$7:$F$7</c:f>
              <c:numCache>
                <c:formatCode>General</c:formatCode>
                <c:ptCount val="4"/>
                <c:pt idx="0">
                  <c:v>14163</c:v>
                </c:pt>
                <c:pt idx="1">
                  <c:v>27537</c:v>
                </c:pt>
                <c:pt idx="2">
                  <c:v>27414</c:v>
                </c:pt>
                <c:pt idx="3">
                  <c:v>34666</c:v>
                </c:pt>
              </c:numCache>
            </c:numRef>
          </c:val>
          <c:extLst xmlns:c16r2="http://schemas.microsoft.com/office/drawing/2015/06/chart">
            <c:ext xmlns:c16="http://schemas.microsoft.com/office/drawing/2014/chart" uri="{C3380CC4-5D6E-409C-BE32-E72D297353CC}">
              <c16:uniqueId val="{00000001-5452-4D4C-B0B0-CBA0D922CBA1}"/>
            </c:ext>
          </c:extLst>
        </c:ser>
        <c:dLbls>
          <c:showLegendKey val="0"/>
          <c:showVal val="0"/>
          <c:showCatName val="0"/>
          <c:showSerName val="0"/>
          <c:showPercent val="0"/>
          <c:showBubbleSize val="0"/>
        </c:dLbls>
        <c:gapWidth val="150"/>
        <c:axId val="-150165424"/>
        <c:axId val="-150163792"/>
      </c:barChart>
      <c:catAx>
        <c:axId val="-150165424"/>
        <c:scaling>
          <c:orientation val="minMax"/>
        </c:scaling>
        <c:delete val="0"/>
        <c:axPos val="b"/>
        <c:numFmt formatCode="General" sourceLinked="1"/>
        <c:majorTickMark val="out"/>
        <c:minorTickMark val="none"/>
        <c:tickLblPos val="nextTo"/>
        <c:crossAx val="-150163792"/>
        <c:crosses val="autoZero"/>
        <c:auto val="1"/>
        <c:lblAlgn val="ctr"/>
        <c:lblOffset val="100"/>
        <c:noMultiLvlLbl val="0"/>
      </c:catAx>
      <c:valAx>
        <c:axId val="-150163792"/>
        <c:scaling>
          <c:orientation val="minMax"/>
        </c:scaling>
        <c:delete val="0"/>
        <c:axPos val="l"/>
        <c:majorGridlines/>
        <c:numFmt formatCode="General" sourceLinked="1"/>
        <c:majorTickMark val="out"/>
        <c:minorTickMark val="none"/>
        <c:tickLblPos val="nextTo"/>
        <c:crossAx val="-15016542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2016-12-06T09:00:00+00:00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Mauritius</TermName>
          <TermId xmlns="http://schemas.microsoft.com/office/infopath/2007/PartnerControls">3354700b-60fc-4b83-aefd-e2a17f44857f</TermId>
        </TermInfo>
      </Terms>
    </UNDPCountryTaxHTField0>
    <UndpOUCode xmlns="1ed4137b-41b2-488b-8250-6d369ec27664">MUS</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Conservation and sustainable use of biodiversity</TermName>
          <TermId xmlns="http://schemas.microsoft.com/office/infopath/2007/PartnerControls">4c344357-9212-4471-9d62-07c8dcbfce93</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1540</Value>
      <Value>349</Value>
      <Value>1537</Value>
      <Value>1110</Value>
      <Value>1</Value>
    </TaxCatchAll>
    <c4e2ab2cc9354bbf9064eeb465a566ea xmlns="1ed4137b-41b2-488b-8250-6d369ec27664">
      <Terms xmlns="http://schemas.microsoft.com/office/infopath/2007/PartnerControls"/>
    </c4e2ab2cc9354bbf9064eeb465a566ea>
    <UndpProjectNo xmlns="1ed4137b-41b2-488b-8250-6d369ec27664">00090446</UndpProjectNo>
    <UndpDocStatus xmlns="1ed4137b-41b2-488b-8250-6d369ec27664">Approved</UndpDocStatus>
    <Outcome1 xmlns="f1161f5b-24a3-4c2d-bc81-44cb9325e8ee">00096201</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MUS</TermName>
          <TermId xmlns="http://schemas.microsoft.com/office/infopath/2007/PartnerControls">476fd796-bf7f-4be2-953e-6483fefe34a2</TermId>
        </TermInfo>
      </Terms>
    </gc6531b704974d528487414686b72f6f>
    <_dlc_DocId xmlns="f1161f5b-24a3-4c2d-bc81-44cb9325e8ee">ATLASPDC-4-57220</_dlc_DocId>
    <_dlc_DocIdUrl xmlns="f1161f5b-24a3-4c2d-bc81-44cb9325e8ee">
      <Url>https://info.undp.org/docs/pdc/_layouts/DocIdRedir.aspx?ID=ATLASPDC-4-57220</Url>
      <Description>ATLASPDC-4-57220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8768625-FCE8-4F1C-9FCD-B8CADA249988}"/>
</file>

<file path=customXml/itemProps2.xml><?xml version="1.0" encoding="utf-8"?>
<ds:datastoreItem xmlns:ds="http://schemas.openxmlformats.org/officeDocument/2006/customXml" ds:itemID="{0E0C4862-956F-4B86-BD16-89201E53D95A}"/>
</file>

<file path=customXml/itemProps3.xml><?xml version="1.0" encoding="utf-8"?>
<ds:datastoreItem xmlns:ds="http://schemas.openxmlformats.org/officeDocument/2006/customXml" ds:itemID="{C0B3215F-E8BA-48D0-8D4D-A4EE189DBDF4}"/>
</file>

<file path=customXml/itemProps4.xml><?xml version="1.0" encoding="utf-8"?>
<ds:datastoreItem xmlns:ds="http://schemas.openxmlformats.org/officeDocument/2006/customXml" ds:itemID="{414BC60A-40AD-4C98-9735-22954C438F0D}"/>
</file>

<file path=customXml/itemProps5.xml><?xml version="1.0" encoding="utf-8"?>
<ds:datastoreItem xmlns:ds="http://schemas.openxmlformats.org/officeDocument/2006/customXml" ds:itemID="{FFD2E016-D3B8-474B-95A2-75CD86FBF570}"/>
</file>

<file path=customXml/itemProps6.xml><?xml version="1.0" encoding="utf-8"?>
<ds:datastoreItem xmlns:ds="http://schemas.openxmlformats.org/officeDocument/2006/customXml" ds:itemID="{44E3EAED-16C5-472C-A274-17C580DC36FC}"/>
</file>

<file path=customXml/itemProps7.xml><?xml version="1.0" encoding="utf-8"?>
<ds:datastoreItem xmlns:ds="http://schemas.openxmlformats.org/officeDocument/2006/customXml" ds:itemID="{3EF0AB19-E788-458B-A6A7-CA7EF085E563}"/>
</file>

<file path=customXml/itemProps8.xml><?xml version="1.0" encoding="utf-8"?>
<ds:datastoreItem xmlns:ds="http://schemas.openxmlformats.org/officeDocument/2006/customXml" ds:itemID="{36D60022-6C82-4AA9-8AFD-1CD57CA4D71E}"/>
</file>

<file path=customXml/itemProps9.xml><?xml version="1.0" encoding="utf-8"?>
<ds:datastoreItem xmlns:ds="http://schemas.openxmlformats.org/officeDocument/2006/customXml" ds:itemID="{3CDBAE3D-436E-47DC-9E4D-3B83D3160A29}"/>
</file>

<file path=docProps/app.xml><?xml version="1.0" encoding="utf-8"?>
<Properties xmlns="http://schemas.openxmlformats.org/officeDocument/2006/extended-properties" xmlns:vt="http://schemas.openxmlformats.org/officeDocument/2006/docPropsVTypes">
  <Template>PRODOC Garamond Based on Guinea EBA</Template>
  <TotalTime>8</TotalTime>
  <Pages>144</Pages>
  <Words>65220</Words>
  <Characters>371760</Characters>
  <Application>Microsoft Office Word</Application>
  <DocSecurity>0</DocSecurity>
  <Lines>3098</Lines>
  <Paragraphs>872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ProDoc draft wc 28.10.13.docx</vt:lpstr>
      <vt:lpstr>ProDoc draft wc 28.10.13.docx</vt:lpstr>
    </vt:vector>
  </TitlesOfParts>
  <Company>Microsoft</Company>
  <LinksUpToDate>false</LinksUpToDate>
  <CharactersWithSpaces>436108</CharactersWithSpaces>
  <SharedDoc>false</SharedDoc>
  <HLinks>
    <vt:vector size="1068" baseType="variant">
      <vt:variant>
        <vt:i4>2490384</vt:i4>
      </vt:variant>
      <vt:variant>
        <vt:i4>954</vt:i4>
      </vt:variant>
      <vt:variant>
        <vt:i4>0</vt:i4>
      </vt:variant>
      <vt:variant>
        <vt:i4>5</vt:i4>
      </vt:variant>
      <vt:variant>
        <vt:lpwstr/>
      </vt:variant>
      <vt:variant>
        <vt:lpwstr>_Other_relevant_national</vt:lpwstr>
      </vt:variant>
      <vt:variant>
        <vt:i4>7143513</vt:i4>
      </vt:variant>
      <vt:variant>
        <vt:i4>930</vt:i4>
      </vt:variant>
      <vt:variant>
        <vt:i4>0</vt:i4>
      </vt:variant>
      <vt:variant>
        <vt:i4>5</vt:i4>
      </vt:variant>
      <vt:variant>
        <vt:lpwstr>http://cfapp2.undp.org/gef/documents/1/g4598/g2_18968/PIMS 4598 Burkina Faso EBA_Letters of Cofinancing_200314.pdf</vt:lpwstr>
      </vt:variant>
      <vt:variant>
        <vt:lpwstr/>
      </vt:variant>
      <vt:variant>
        <vt:i4>7536762</vt:i4>
      </vt:variant>
      <vt:variant>
        <vt:i4>891</vt:i4>
      </vt:variant>
      <vt:variant>
        <vt:i4>0</vt:i4>
      </vt:variant>
      <vt:variant>
        <vt:i4>5</vt:i4>
      </vt:variant>
      <vt:variant>
        <vt:lpwstr>http://data.worldbank.org/indicator/SI.POV.2DAY</vt:lpwstr>
      </vt:variant>
      <vt:variant>
        <vt:lpwstr/>
      </vt:variant>
      <vt:variant>
        <vt:i4>852047</vt:i4>
      </vt:variant>
      <vt:variant>
        <vt:i4>888</vt:i4>
      </vt:variant>
      <vt:variant>
        <vt:i4>0</vt:i4>
      </vt:variant>
      <vt:variant>
        <vt:i4>5</vt:i4>
      </vt:variant>
      <vt:variant>
        <vt:lpwstr>http://data.worldbank.org/indicator/NY.GNP.PCAP.PP.CD</vt:lpwstr>
      </vt:variant>
      <vt:variant>
        <vt:lpwstr/>
      </vt:variant>
      <vt:variant>
        <vt:i4>7995512</vt:i4>
      </vt:variant>
      <vt:variant>
        <vt:i4>885</vt:i4>
      </vt:variant>
      <vt:variant>
        <vt:i4>0</vt:i4>
      </vt:variant>
      <vt:variant>
        <vt:i4>5</vt:i4>
      </vt:variant>
      <vt:variant>
        <vt:lpwstr>http://data.worldbank.org/indicator/NY.GDP.PCAP.CD</vt:lpwstr>
      </vt:variant>
      <vt:variant>
        <vt:lpwstr/>
      </vt:variant>
      <vt:variant>
        <vt:i4>3866656</vt:i4>
      </vt:variant>
      <vt:variant>
        <vt:i4>882</vt:i4>
      </vt:variant>
      <vt:variant>
        <vt:i4>0</vt:i4>
      </vt:variant>
      <vt:variant>
        <vt:i4>5</vt:i4>
      </vt:variant>
      <vt:variant>
        <vt:lpwstr>http://www.worldbank.org/en/country/burkinafaso</vt:lpwstr>
      </vt:variant>
      <vt:variant>
        <vt:lpwstr/>
      </vt:variant>
      <vt:variant>
        <vt:i4>6553654</vt:i4>
      </vt:variant>
      <vt:variant>
        <vt:i4>879</vt:i4>
      </vt:variant>
      <vt:variant>
        <vt:i4>0</vt:i4>
      </vt:variant>
      <vt:variant>
        <vt:i4>5</vt:i4>
      </vt:variant>
      <vt:variant>
        <vt:lpwstr>http://www.wfp.org/countries/burkina-faso/overview</vt:lpwstr>
      </vt:variant>
      <vt:variant>
        <vt:lpwstr/>
      </vt:variant>
      <vt:variant>
        <vt:i4>3604538</vt:i4>
      </vt:variant>
      <vt:variant>
        <vt:i4>876</vt:i4>
      </vt:variant>
      <vt:variant>
        <vt:i4>0</vt:i4>
      </vt:variant>
      <vt:variant>
        <vt:i4>5</vt:i4>
      </vt:variant>
      <vt:variant>
        <vt:lpwstr>https://portals.iucn.org/library/efiles/edocs/2012-010.pdf</vt:lpwstr>
      </vt:variant>
      <vt:variant>
        <vt:lpwstr/>
      </vt:variant>
      <vt:variant>
        <vt:i4>65566</vt:i4>
      </vt:variant>
      <vt:variant>
        <vt:i4>873</vt:i4>
      </vt:variant>
      <vt:variant>
        <vt:i4>0</vt:i4>
      </vt:variant>
      <vt:variant>
        <vt:i4>5</vt:i4>
      </vt:variant>
      <vt:variant>
        <vt:lpwstr>http://ehs.unu.edu/file/get/11480.pdf</vt:lpwstr>
      </vt:variant>
      <vt:variant>
        <vt:lpwstr/>
      </vt:variant>
      <vt:variant>
        <vt:i4>2162743</vt:i4>
      </vt:variant>
      <vt:variant>
        <vt:i4>870</vt:i4>
      </vt:variant>
      <vt:variant>
        <vt:i4>0</vt:i4>
      </vt:variant>
      <vt:variant>
        <vt:i4>5</vt:i4>
      </vt:variant>
      <vt:variant>
        <vt:lpwstr>http://www.undg.org/index.cfm?P=229&amp;f=B</vt:lpwstr>
      </vt:variant>
      <vt:variant>
        <vt:lpwstr/>
      </vt:variant>
      <vt:variant>
        <vt:i4>6619195</vt:i4>
      </vt:variant>
      <vt:variant>
        <vt:i4>867</vt:i4>
      </vt:variant>
      <vt:variant>
        <vt:i4>0</vt:i4>
      </vt:variant>
      <vt:variant>
        <vt:i4>5</vt:i4>
      </vt:variant>
      <vt:variant>
        <vt:lpwstr>http://web.undp.org/comtoolkit/success-stories/AFRICA-burkina-povred2.shtml</vt:lpwstr>
      </vt:variant>
      <vt:variant>
        <vt:lpwstr/>
      </vt:variant>
      <vt:variant>
        <vt:i4>6619195</vt:i4>
      </vt:variant>
      <vt:variant>
        <vt:i4>864</vt:i4>
      </vt:variant>
      <vt:variant>
        <vt:i4>0</vt:i4>
      </vt:variant>
      <vt:variant>
        <vt:i4>5</vt:i4>
      </vt:variant>
      <vt:variant>
        <vt:lpwstr>http://web.undp.org/comtoolkit/success-stories/AFRICA-burkina-povred2.shtml</vt:lpwstr>
      </vt:variant>
      <vt:variant>
        <vt:lpwstr/>
      </vt:variant>
      <vt:variant>
        <vt:i4>4194406</vt:i4>
      </vt:variant>
      <vt:variant>
        <vt:i4>861</vt:i4>
      </vt:variant>
      <vt:variant>
        <vt:i4>0</vt:i4>
      </vt:variant>
      <vt:variant>
        <vt:i4>5</vt:i4>
      </vt:variant>
      <vt:variant>
        <vt:lpwstr>http://www.pnud.bf/DOCS/Decentralization_ENG.pdf</vt:lpwstr>
      </vt:variant>
      <vt:variant>
        <vt:lpwstr/>
      </vt:variant>
      <vt:variant>
        <vt:i4>4390933</vt:i4>
      </vt:variant>
      <vt:variant>
        <vt:i4>858</vt:i4>
      </vt:variant>
      <vt:variant>
        <vt:i4>0</vt:i4>
      </vt:variant>
      <vt:variant>
        <vt:i4>5</vt:i4>
      </vt:variant>
      <vt:variant>
        <vt:lpwstr>http://lnweb90.worldbank.org/Caw/CawDocLib.nsf/vewAfrica/A4A9090DAC3381848525706100313AC0/$file/GP+Burkina+Faso,+english.pdf</vt:lpwstr>
      </vt:variant>
      <vt:variant>
        <vt:lpwstr/>
      </vt:variant>
      <vt:variant>
        <vt:i4>7274552</vt:i4>
      </vt:variant>
      <vt:variant>
        <vt:i4>855</vt:i4>
      </vt:variant>
      <vt:variant>
        <vt:i4>0</vt:i4>
      </vt:variant>
      <vt:variant>
        <vt:i4>5</vt:i4>
      </vt:variant>
      <vt:variant>
        <vt:lpwstr>http://www.oecd.org/swac/publications/38402714.pdf</vt:lpwstr>
      </vt:variant>
      <vt:variant>
        <vt:lpwstr/>
      </vt:variant>
      <vt:variant>
        <vt:i4>7995394</vt:i4>
      </vt:variant>
      <vt:variant>
        <vt:i4>852</vt:i4>
      </vt:variant>
      <vt:variant>
        <vt:i4>0</vt:i4>
      </vt:variant>
      <vt:variant>
        <vt:i4>5</vt:i4>
      </vt:variant>
      <vt:variant>
        <vt:lpwstr>http://www.snvworld.org/sites/www.snvworld.org/files/publications/case_study_forage_christine_eau_et_gouvernance_fonciere.pdf</vt:lpwstr>
      </vt:variant>
      <vt:variant>
        <vt:lpwstr/>
      </vt:variant>
      <vt:variant>
        <vt:i4>2818086</vt:i4>
      </vt:variant>
      <vt:variant>
        <vt:i4>849</vt:i4>
      </vt:variant>
      <vt:variant>
        <vt:i4>0</vt:i4>
      </vt:variant>
      <vt:variant>
        <vt:i4>5</vt:i4>
      </vt:variant>
      <vt:variant>
        <vt:lpwstr>http://www.undp-aap.org/resources/projects/aap-burkina-rapport-d-activit%C3%A9-de-lann%C3%A9e-2012-des-projets</vt:lpwstr>
      </vt:variant>
      <vt:variant>
        <vt:lpwstr/>
      </vt:variant>
      <vt:variant>
        <vt:i4>3604485</vt:i4>
      </vt:variant>
      <vt:variant>
        <vt:i4>846</vt:i4>
      </vt:variant>
      <vt:variant>
        <vt:i4>0</vt:i4>
      </vt:variant>
      <vt:variant>
        <vt:i4>5</vt:i4>
      </vt:variant>
      <vt:variant>
        <vt:lpwstr>http://www.mcaburkina.org/doc/irrigation_di.pdf</vt:lpwstr>
      </vt:variant>
      <vt:variant>
        <vt:lpwstr/>
      </vt:variant>
      <vt:variant>
        <vt:i4>3145784</vt:i4>
      </vt:variant>
      <vt:variant>
        <vt:i4>843</vt:i4>
      </vt:variant>
      <vt:variant>
        <vt:i4>0</vt:i4>
      </vt:variant>
      <vt:variant>
        <vt:i4>5</vt:i4>
      </vt:variant>
      <vt:variant>
        <vt:lpwstr>http://tfd.yale.edu/sites/default/files/tfd_burkina_faso_ilcf_dialogue_background_paper.pdf</vt:lpwstr>
      </vt:variant>
      <vt:variant>
        <vt:lpwstr/>
      </vt:variant>
      <vt:variant>
        <vt:i4>5308487</vt:i4>
      </vt:variant>
      <vt:variant>
        <vt:i4>840</vt:i4>
      </vt:variant>
      <vt:variant>
        <vt:i4>0</vt:i4>
      </vt:variant>
      <vt:variant>
        <vt:i4>5</vt:i4>
      </vt:variant>
      <vt:variant>
        <vt:lpwstr>http://www.irinnews.org/report/96663/burkina-faso-preventing-conflict-between-farmers-and-herders</vt:lpwstr>
      </vt:variant>
      <vt:variant>
        <vt:lpwstr/>
      </vt:variant>
      <vt:variant>
        <vt:i4>4653058</vt:i4>
      </vt:variant>
      <vt:variant>
        <vt:i4>837</vt:i4>
      </vt:variant>
      <vt:variant>
        <vt:i4>0</vt:i4>
      </vt:variant>
      <vt:variant>
        <vt:i4>5</vt:i4>
      </vt:variant>
      <vt:variant>
        <vt:lpwstr>http://www.imf.org/external/pubs/ft/scr/2008/cr08169.pdf</vt:lpwstr>
      </vt:variant>
      <vt:variant>
        <vt:lpwstr/>
      </vt:variant>
      <vt:variant>
        <vt:i4>8323184</vt:i4>
      </vt:variant>
      <vt:variant>
        <vt:i4>834</vt:i4>
      </vt:variant>
      <vt:variant>
        <vt:i4>0</vt:i4>
      </vt:variant>
      <vt:variant>
        <vt:i4>5</vt:i4>
      </vt:variant>
      <vt:variant>
        <vt:lpwstr>http://www.moibrahimfoundation.org/downloads/2013/2013-IIAG-summary-report.pdf</vt:lpwstr>
      </vt:variant>
      <vt:variant>
        <vt:lpwstr/>
      </vt:variant>
      <vt:variant>
        <vt:i4>4063355</vt:i4>
      </vt:variant>
      <vt:variant>
        <vt:i4>831</vt:i4>
      </vt:variant>
      <vt:variant>
        <vt:i4>0</vt:i4>
      </vt:variant>
      <vt:variant>
        <vt:i4>5</vt:i4>
      </vt:variant>
      <vt:variant>
        <vt:lpwstr>http://www.ipcc.ch/publications_and_data/ar4/wg1/en/ch11s11-2.html</vt:lpwstr>
      </vt:variant>
      <vt:variant>
        <vt:lpwstr/>
      </vt:variant>
      <vt:variant>
        <vt:i4>4063355</vt:i4>
      </vt:variant>
      <vt:variant>
        <vt:i4>828</vt:i4>
      </vt:variant>
      <vt:variant>
        <vt:i4>0</vt:i4>
      </vt:variant>
      <vt:variant>
        <vt:i4>5</vt:i4>
      </vt:variant>
      <vt:variant>
        <vt:lpwstr>http://www.ipcc.ch/publications_and_data/ar4/wg1/en/ch11s11-2.html</vt:lpwstr>
      </vt:variant>
      <vt:variant>
        <vt:lpwstr/>
      </vt:variant>
      <vt:variant>
        <vt:i4>4784142</vt:i4>
      </vt:variant>
      <vt:variant>
        <vt:i4>825</vt:i4>
      </vt:variant>
      <vt:variant>
        <vt:i4>0</vt:i4>
      </vt:variant>
      <vt:variant>
        <vt:i4>5</vt:i4>
      </vt:variant>
      <vt:variant>
        <vt:lpwstr>http://www.oxfam.org/sites/www.oxfam.org/files/rr-climate-change-women-farmers-burkina-130711-en.pdf</vt:lpwstr>
      </vt:variant>
      <vt:variant>
        <vt:lpwstr/>
      </vt:variant>
      <vt:variant>
        <vt:i4>1376278</vt:i4>
      </vt:variant>
      <vt:variant>
        <vt:i4>822</vt:i4>
      </vt:variant>
      <vt:variant>
        <vt:i4>0</vt:i4>
      </vt:variant>
      <vt:variant>
        <vt:i4>5</vt:i4>
      </vt:variant>
      <vt:variant>
        <vt:lpwstr>http://www.wiwi.uni-passau.de/fileadmin/dokumente/lehrstuehle/grimm/PDF/GAPP_Burkina_Case_Study_final.pdf</vt:lpwstr>
      </vt:variant>
      <vt:variant>
        <vt:lpwstr/>
      </vt:variant>
      <vt:variant>
        <vt:i4>1376278</vt:i4>
      </vt:variant>
      <vt:variant>
        <vt:i4>819</vt:i4>
      </vt:variant>
      <vt:variant>
        <vt:i4>0</vt:i4>
      </vt:variant>
      <vt:variant>
        <vt:i4>5</vt:i4>
      </vt:variant>
      <vt:variant>
        <vt:lpwstr>http://www.wiwi.uni-passau.de/fileadmin/dokumente/lehrstuehle/grimm/PDF/GAPP_Burkina_Case_Study_final.pdf</vt:lpwstr>
      </vt:variant>
      <vt:variant>
        <vt:lpwstr/>
      </vt:variant>
      <vt:variant>
        <vt:i4>4456460</vt:i4>
      </vt:variant>
      <vt:variant>
        <vt:i4>816</vt:i4>
      </vt:variant>
      <vt:variant>
        <vt:i4>0</vt:i4>
      </vt:variant>
      <vt:variant>
        <vt:i4>5</vt:i4>
      </vt:variant>
      <vt:variant>
        <vt:lpwstr>http://jae.oxfordjournals.org/search?author1=Isabel+G%C3%BCnther&amp;sortspec=date&amp;submit=Submit</vt:lpwstr>
      </vt:variant>
      <vt:variant>
        <vt:lpwstr/>
      </vt:variant>
      <vt:variant>
        <vt:i4>4456460</vt:i4>
      </vt:variant>
      <vt:variant>
        <vt:i4>813</vt:i4>
      </vt:variant>
      <vt:variant>
        <vt:i4>0</vt:i4>
      </vt:variant>
      <vt:variant>
        <vt:i4>5</vt:i4>
      </vt:variant>
      <vt:variant>
        <vt:lpwstr>http://jae.oxfordjournals.org/search?author1=Isabel+G%C3%BCnther&amp;sortspec=date&amp;submit=Submit</vt:lpwstr>
      </vt:variant>
      <vt:variant>
        <vt:lpwstr/>
      </vt:variant>
      <vt:variant>
        <vt:i4>6029414</vt:i4>
      </vt:variant>
      <vt:variant>
        <vt:i4>810</vt:i4>
      </vt:variant>
      <vt:variant>
        <vt:i4>0</vt:i4>
      </vt:variant>
      <vt:variant>
        <vt:i4>5</vt:i4>
      </vt:variant>
      <vt:variant>
        <vt:lpwstr>https://www.gfdrr.org/sites/gfdrr.org/files/documents/Country_Program_Burkina_Faso.pdf</vt:lpwstr>
      </vt:variant>
      <vt:variant>
        <vt:lpwstr/>
      </vt:variant>
      <vt:variant>
        <vt:i4>6029414</vt:i4>
      </vt:variant>
      <vt:variant>
        <vt:i4>807</vt:i4>
      </vt:variant>
      <vt:variant>
        <vt:i4>0</vt:i4>
      </vt:variant>
      <vt:variant>
        <vt:i4>5</vt:i4>
      </vt:variant>
      <vt:variant>
        <vt:lpwstr>https://www.gfdrr.org/sites/gfdrr.org/files/documents/Country_Program_Burkina_Faso.pdf</vt:lpwstr>
      </vt:variant>
      <vt:variant>
        <vt:lpwstr/>
      </vt:variant>
      <vt:variant>
        <vt:i4>7143469</vt:i4>
      </vt:variant>
      <vt:variant>
        <vt:i4>804</vt:i4>
      </vt:variant>
      <vt:variant>
        <vt:i4>0</vt:i4>
      </vt:variant>
      <vt:variant>
        <vt:i4>5</vt:i4>
      </vt:variant>
      <vt:variant>
        <vt:lpwstr>http://www.climateinvestmentfunds.org/cifnet/sites/default/files/Burkina Faso FIP Investment Plan - Endorsed in Principle.pdf (Accessed December 2013).</vt:lpwstr>
      </vt:variant>
      <vt:variant>
        <vt:lpwstr/>
      </vt:variant>
      <vt:variant>
        <vt:i4>6422562</vt:i4>
      </vt:variant>
      <vt:variant>
        <vt:i4>801</vt:i4>
      </vt:variant>
      <vt:variant>
        <vt:i4>0</vt:i4>
      </vt:variant>
      <vt:variant>
        <vt:i4>5</vt:i4>
      </vt:variant>
      <vt:variant>
        <vt:lpwstr>http://www.fao.org/docrep/013/al468F/al468F.pdf</vt:lpwstr>
      </vt:variant>
      <vt:variant>
        <vt:lpwstr/>
      </vt:variant>
      <vt:variant>
        <vt:i4>6422562</vt:i4>
      </vt:variant>
      <vt:variant>
        <vt:i4>798</vt:i4>
      </vt:variant>
      <vt:variant>
        <vt:i4>0</vt:i4>
      </vt:variant>
      <vt:variant>
        <vt:i4>5</vt:i4>
      </vt:variant>
      <vt:variant>
        <vt:lpwstr>http://www.fao.org/docrep/013/al468F/al468F.pdf</vt:lpwstr>
      </vt:variant>
      <vt:variant>
        <vt:lpwstr/>
      </vt:variant>
      <vt:variant>
        <vt:i4>6619146</vt:i4>
      </vt:variant>
      <vt:variant>
        <vt:i4>795</vt:i4>
      </vt:variant>
      <vt:variant>
        <vt:i4>0</vt:i4>
      </vt:variant>
      <vt:variant>
        <vt:i4>5</vt:i4>
      </vt:variant>
      <vt:variant>
        <vt:lpwstr>http://www.fao.org/ag/againfo/resources/en/pubs_sap.html</vt:lpwstr>
      </vt:variant>
      <vt:variant>
        <vt:lpwstr/>
      </vt:variant>
      <vt:variant>
        <vt:i4>2818169</vt:i4>
      </vt:variant>
      <vt:variant>
        <vt:i4>792</vt:i4>
      </vt:variant>
      <vt:variant>
        <vt:i4>0</vt:i4>
      </vt:variant>
      <vt:variant>
        <vt:i4>5</vt:i4>
      </vt:variant>
      <vt:variant>
        <vt:lpwstr>http://www.future-agricultures.org/seasonality-book-launch</vt:lpwstr>
      </vt:variant>
      <vt:variant>
        <vt:lpwstr/>
      </vt:variant>
      <vt:variant>
        <vt:i4>3342429</vt:i4>
      </vt:variant>
      <vt:variant>
        <vt:i4>789</vt:i4>
      </vt:variant>
      <vt:variant>
        <vt:i4>0</vt:i4>
      </vt:variant>
      <vt:variant>
        <vt:i4>5</vt:i4>
      </vt:variant>
      <vt:variant>
        <vt:lpwstr>http://www.careclimatechange.org/files/adaptation/CARE_Gender_Brief_Oct2010.pdf</vt:lpwstr>
      </vt:variant>
      <vt:variant>
        <vt:lpwstr/>
      </vt:variant>
      <vt:variant>
        <vt:i4>3342429</vt:i4>
      </vt:variant>
      <vt:variant>
        <vt:i4>786</vt:i4>
      </vt:variant>
      <vt:variant>
        <vt:i4>0</vt:i4>
      </vt:variant>
      <vt:variant>
        <vt:i4>5</vt:i4>
      </vt:variant>
      <vt:variant>
        <vt:lpwstr>http://www.careclimatechange.org/files/adaptation/CARE_Gender_Brief_Oct2010.pdf</vt:lpwstr>
      </vt:variant>
      <vt:variant>
        <vt:lpwstr/>
      </vt:variant>
      <vt:variant>
        <vt:i4>6684718</vt:i4>
      </vt:variant>
      <vt:variant>
        <vt:i4>783</vt:i4>
      </vt:variant>
      <vt:variant>
        <vt:i4>0</vt:i4>
      </vt:variant>
      <vt:variant>
        <vt:i4>5</vt:i4>
      </vt:variant>
      <vt:variant>
        <vt:lpwstr>http://www.sciencedirect.com/science/journal/09593780/15/2</vt:lpwstr>
      </vt:variant>
      <vt:variant>
        <vt:lpwstr/>
      </vt:variant>
      <vt:variant>
        <vt:i4>5111808</vt:i4>
      </vt:variant>
      <vt:variant>
        <vt:i4>780</vt:i4>
      </vt:variant>
      <vt:variant>
        <vt:i4>0</vt:i4>
      </vt:variant>
      <vt:variant>
        <vt:i4>5</vt:i4>
      </vt:variant>
      <vt:variant>
        <vt:lpwstr>http://www.sciencedirect.com/science/journal/09593780</vt:lpwstr>
      </vt:variant>
      <vt:variant>
        <vt:lpwstr/>
      </vt:variant>
      <vt:variant>
        <vt:i4>5111808</vt:i4>
      </vt:variant>
      <vt:variant>
        <vt:i4>777</vt:i4>
      </vt:variant>
      <vt:variant>
        <vt:i4>0</vt:i4>
      </vt:variant>
      <vt:variant>
        <vt:i4>5</vt:i4>
      </vt:variant>
      <vt:variant>
        <vt:lpwstr>http://www.sciencedirect.com/science/journal/09593780</vt:lpwstr>
      </vt:variant>
      <vt:variant>
        <vt:lpwstr/>
      </vt:variant>
      <vt:variant>
        <vt:i4>7864381</vt:i4>
      </vt:variant>
      <vt:variant>
        <vt:i4>774</vt:i4>
      </vt:variant>
      <vt:variant>
        <vt:i4>0</vt:i4>
      </vt:variant>
      <vt:variant>
        <vt:i4>5</vt:i4>
      </vt:variant>
      <vt:variant>
        <vt:lpwstr>http://www.agra.org/download/50b4588d08c20</vt:lpwstr>
      </vt:variant>
      <vt:variant>
        <vt:lpwstr/>
      </vt:variant>
      <vt:variant>
        <vt:i4>589907</vt:i4>
      </vt:variant>
      <vt:variant>
        <vt:i4>771</vt:i4>
      </vt:variant>
      <vt:variant>
        <vt:i4>0</vt:i4>
      </vt:variant>
      <vt:variant>
        <vt:i4>5</vt:i4>
      </vt:variant>
      <vt:variant>
        <vt:lpwstr>http://www.un.org/Docs/sc/committees/1267/1267ListEng.htm</vt:lpwstr>
      </vt:variant>
      <vt:variant>
        <vt:lpwstr/>
      </vt:variant>
      <vt:variant>
        <vt:i4>655431</vt:i4>
      </vt:variant>
      <vt:variant>
        <vt:i4>756</vt:i4>
      </vt:variant>
      <vt:variant>
        <vt:i4>0</vt:i4>
      </vt:variant>
      <vt:variant>
        <vt:i4>5</vt:i4>
      </vt:variant>
      <vt:variant>
        <vt:lpwstr>https://earthdata.nasa.gov/data/near-real-time-data/firms</vt:lpwstr>
      </vt:variant>
      <vt:variant>
        <vt:lpwstr/>
      </vt:variant>
      <vt:variant>
        <vt:i4>2818093</vt:i4>
      </vt:variant>
      <vt:variant>
        <vt:i4>753</vt:i4>
      </vt:variant>
      <vt:variant>
        <vt:i4>0</vt:i4>
      </vt:variant>
      <vt:variant>
        <vt:i4>5</vt:i4>
      </vt:variant>
      <vt:variant>
        <vt:lpwstr>http://www.fao.org/ag/AGP/AGPC/doc/Counprof/BurkinaFeng.htm</vt:lpwstr>
      </vt:variant>
      <vt:variant>
        <vt:lpwstr/>
      </vt:variant>
      <vt:variant>
        <vt:i4>7929875</vt:i4>
      </vt:variant>
      <vt:variant>
        <vt:i4>750</vt:i4>
      </vt:variant>
      <vt:variant>
        <vt:i4>0</vt:i4>
      </vt:variant>
      <vt:variant>
        <vt:i4>5</vt:i4>
      </vt:variant>
      <vt:variant>
        <vt:lpwstr>http://cfapp2.undp.org/gef/documents/1/g4598/g2_18968/PIMS 4598 Burkina Faso EBA ESSP_230214_%28signed last page%29.pdf</vt:lpwstr>
      </vt:variant>
      <vt:variant>
        <vt:lpwstr/>
      </vt:variant>
      <vt:variant>
        <vt:i4>393331</vt:i4>
      </vt:variant>
      <vt:variant>
        <vt:i4>735</vt:i4>
      </vt:variant>
      <vt:variant>
        <vt:i4>0</vt:i4>
      </vt:variant>
      <vt:variant>
        <vt:i4>5</vt:i4>
      </vt:variant>
      <vt:variant>
        <vt:lpwstr/>
      </vt:variant>
      <vt:variant>
        <vt:lpwstr>_1_.4.3_The</vt:lpwstr>
      </vt:variant>
      <vt:variant>
        <vt:i4>5374054</vt:i4>
      </vt:variant>
      <vt:variant>
        <vt:i4>723</vt:i4>
      </vt:variant>
      <vt:variant>
        <vt:i4>0</vt:i4>
      </vt:variant>
      <vt:variant>
        <vt:i4>5</vt:i4>
      </vt:variant>
      <vt:variant>
        <vt:lpwstr/>
      </vt:variant>
      <vt:variant>
        <vt:lpwstr>_1.3_Threats,_root</vt:lpwstr>
      </vt:variant>
      <vt:variant>
        <vt:i4>8192040</vt:i4>
      </vt:variant>
      <vt:variant>
        <vt:i4>708</vt:i4>
      </vt:variant>
      <vt:variant>
        <vt:i4>0</vt:i4>
      </vt:variant>
      <vt:variant>
        <vt:i4>5</vt:i4>
      </vt:variant>
      <vt:variant>
        <vt:lpwstr>http://www.onedd-burkina.info/</vt:lpwstr>
      </vt:variant>
      <vt:variant>
        <vt:lpwstr/>
      </vt:variant>
      <vt:variant>
        <vt:i4>3801145</vt:i4>
      </vt:variant>
      <vt:variant>
        <vt:i4>702</vt:i4>
      </vt:variant>
      <vt:variant>
        <vt:i4>0</vt:i4>
      </vt:variant>
      <vt:variant>
        <vt:i4>5</vt:i4>
      </vt:variant>
      <vt:variant>
        <vt:lpwstr>http://www.thegef.org/gef/content/reducing-vulnerability-natural-resource-dependent-livelihoods-two-landscapes-risk-effects-cl</vt:lpwstr>
      </vt:variant>
      <vt:variant>
        <vt:lpwstr/>
      </vt:variant>
      <vt:variant>
        <vt:i4>7077888</vt:i4>
      </vt:variant>
      <vt:variant>
        <vt:i4>699</vt:i4>
      </vt:variant>
      <vt:variant>
        <vt:i4>0</vt:i4>
      </vt:variant>
      <vt:variant>
        <vt:i4>5</vt:i4>
      </vt:variant>
      <vt:variant>
        <vt:lpwstr/>
      </vt:variant>
      <vt:variant>
        <vt:lpwstr>_2.3.2__</vt:lpwstr>
      </vt:variant>
      <vt:variant>
        <vt:i4>7077888</vt:i4>
      </vt:variant>
      <vt:variant>
        <vt:i4>696</vt:i4>
      </vt:variant>
      <vt:variant>
        <vt:i4>0</vt:i4>
      </vt:variant>
      <vt:variant>
        <vt:i4>5</vt:i4>
      </vt:variant>
      <vt:variant>
        <vt:lpwstr/>
      </vt:variant>
      <vt:variant>
        <vt:lpwstr>_2.3.2__</vt:lpwstr>
      </vt:variant>
      <vt:variant>
        <vt:i4>1769547</vt:i4>
      </vt:variant>
      <vt:variant>
        <vt:i4>657</vt:i4>
      </vt:variant>
      <vt:variant>
        <vt:i4>0</vt:i4>
      </vt:variant>
      <vt:variant>
        <vt:i4>5</vt:i4>
      </vt:variant>
      <vt:variant>
        <vt:lpwstr>http://ramsar.wetlands.org/Database/Searchforsites/tabid/765/language/en-US/Default.aspx</vt:lpwstr>
      </vt:variant>
      <vt:variant>
        <vt:lpwstr/>
      </vt:variant>
      <vt:variant>
        <vt:i4>7864447</vt:i4>
      </vt:variant>
      <vt:variant>
        <vt:i4>654</vt:i4>
      </vt:variant>
      <vt:variant>
        <vt:i4>0</vt:i4>
      </vt:variant>
      <vt:variant>
        <vt:i4>5</vt:i4>
      </vt:variant>
      <vt:variant>
        <vt:lpwstr>http://www.birdlife.org/datazone/sitefactsheet.php?id=6024</vt:lpwstr>
      </vt:variant>
      <vt:variant>
        <vt:lpwstr/>
      </vt:variant>
      <vt:variant>
        <vt:i4>6881318</vt:i4>
      </vt:variant>
      <vt:variant>
        <vt:i4>609</vt:i4>
      </vt:variant>
      <vt:variant>
        <vt:i4>0</vt:i4>
      </vt:variant>
      <vt:variant>
        <vt:i4>5</vt:i4>
      </vt:variant>
      <vt:variant>
        <vt:lpwstr>http://www.mcaburkina.org/index.php</vt:lpwstr>
      </vt:variant>
      <vt:variant>
        <vt:lpwstr/>
      </vt:variant>
      <vt:variant>
        <vt:i4>543817853</vt:i4>
      </vt:variant>
      <vt:variant>
        <vt:i4>600</vt:i4>
      </vt:variant>
      <vt:variant>
        <vt:i4>0</vt:i4>
      </vt:variant>
      <vt:variant>
        <vt:i4>5</vt:i4>
      </vt:variant>
      <vt:variant>
        <vt:lpwstr/>
      </vt:variant>
      <vt:variant>
        <vt:lpwstr>_1.6.2_Mare_d’Oursi</vt:lpwstr>
      </vt:variant>
      <vt:variant>
        <vt:i4>6750221</vt:i4>
      </vt:variant>
      <vt:variant>
        <vt:i4>597</vt:i4>
      </vt:variant>
      <vt:variant>
        <vt:i4>0</vt:i4>
      </vt:variant>
      <vt:variant>
        <vt:i4>5</vt:i4>
      </vt:variant>
      <vt:variant>
        <vt:lpwstr/>
      </vt:variant>
      <vt:variant>
        <vt:lpwstr>_1.6.1_Boucle_du</vt:lpwstr>
      </vt:variant>
      <vt:variant>
        <vt:i4>2031647</vt:i4>
      </vt:variant>
      <vt:variant>
        <vt:i4>594</vt:i4>
      </vt:variant>
      <vt:variant>
        <vt:i4>0</vt:i4>
      </vt:variant>
      <vt:variant>
        <vt:i4>5</vt:i4>
      </vt:variant>
      <vt:variant>
        <vt:lpwstr/>
      </vt:variant>
      <vt:variant>
        <vt:lpwstr>_Output_1.1</vt:lpwstr>
      </vt:variant>
      <vt:variant>
        <vt:i4>6488079</vt:i4>
      </vt:variant>
      <vt:variant>
        <vt:i4>585</vt:i4>
      </vt:variant>
      <vt:variant>
        <vt:i4>0</vt:i4>
      </vt:variant>
      <vt:variant>
        <vt:i4>5</vt:i4>
      </vt:variant>
      <vt:variant>
        <vt:lpwstr/>
      </vt:variant>
      <vt:variant>
        <vt:lpwstr>_2.5_Project_Objective,</vt:lpwstr>
      </vt:variant>
      <vt:variant>
        <vt:i4>5374054</vt:i4>
      </vt:variant>
      <vt:variant>
        <vt:i4>567</vt:i4>
      </vt:variant>
      <vt:variant>
        <vt:i4>0</vt:i4>
      </vt:variant>
      <vt:variant>
        <vt:i4>5</vt:i4>
      </vt:variant>
      <vt:variant>
        <vt:lpwstr/>
      </vt:variant>
      <vt:variant>
        <vt:lpwstr>_1.3_Threats,_root</vt:lpwstr>
      </vt:variant>
      <vt:variant>
        <vt:i4>2818118</vt:i4>
      </vt:variant>
      <vt:variant>
        <vt:i4>558</vt:i4>
      </vt:variant>
      <vt:variant>
        <vt:i4>0</vt:i4>
      </vt:variant>
      <vt:variant>
        <vt:i4>5</vt:i4>
      </vt:variant>
      <vt:variant>
        <vt:lpwstr/>
      </vt:variant>
      <vt:variant>
        <vt:lpwstr>_1.6_Introduction_to</vt:lpwstr>
      </vt:variant>
      <vt:variant>
        <vt:i4>2818118</vt:i4>
      </vt:variant>
      <vt:variant>
        <vt:i4>555</vt:i4>
      </vt:variant>
      <vt:variant>
        <vt:i4>0</vt:i4>
      </vt:variant>
      <vt:variant>
        <vt:i4>5</vt:i4>
      </vt:variant>
      <vt:variant>
        <vt:lpwstr/>
      </vt:variant>
      <vt:variant>
        <vt:lpwstr>_1.6_Introduction_to</vt:lpwstr>
      </vt:variant>
      <vt:variant>
        <vt:i4>1114172</vt:i4>
      </vt:variant>
      <vt:variant>
        <vt:i4>404</vt:i4>
      </vt:variant>
      <vt:variant>
        <vt:i4>0</vt:i4>
      </vt:variant>
      <vt:variant>
        <vt:i4>5</vt:i4>
      </vt:variant>
      <vt:variant>
        <vt:lpwstr/>
      </vt:variant>
      <vt:variant>
        <vt:lpwstr>_Toc397413984</vt:lpwstr>
      </vt:variant>
      <vt:variant>
        <vt:i4>1114172</vt:i4>
      </vt:variant>
      <vt:variant>
        <vt:i4>398</vt:i4>
      </vt:variant>
      <vt:variant>
        <vt:i4>0</vt:i4>
      </vt:variant>
      <vt:variant>
        <vt:i4>5</vt:i4>
      </vt:variant>
      <vt:variant>
        <vt:lpwstr/>
      </vt:variant>
      <vt:variant>
        <vt:lpwstr>_Toc397413983</vt:lpwstr>
      </vt:variant>
      <vt:variant>
        <vt:i4>1114172</vt:i4>
      </vt:variant>
      <vt:variant>
        <vt:i4>392</vt:i4>
      </vt:variant>
      <vt:variant>
        <vt:i4>0</vt:i4>
      </vt:variant>
      <vt:variant>
        <vt:i4>5</vt:i4>
      </vt:variant>
      <vt:variant>
        <vt:lpwstr/>
      </vt:variant>
      <vt:variant>
        <vt:lpwstr>_Toc397413982</vt:lpwstr>
      </vt:variant>
      <vt:variant>
        <vt:i4>1114172</vt:i4>
      </vt:variant>
      <vt:variant>
        <vt:i4>386</vt:i4>
      </vt:variant>
      <vt:variant>
        <vt:i4>0</vt:i4>
      </vt:variant>
      <vt:variant>
        <vt:i4>5</vt:i4>
      </vt:variant>
      <vt:variant>
        <vt:lpwstr/>
      </vt:variant>
      <vt:variant>
        <vt:lpwstr>_Toc397413981</vt:lpwstr>
      </vt:variant>
      <vt:variant>
        <vt:i4>1114172</vt:i4>
      </vt:variant>
      <vt:variant>
        <vt:i4>380</vt:i4>
      </vt:variant>
      <vt:variant>
        <vt:i4>0</vt:i4>
      </vt:variant>
      <vt:variant>
        <vt:i4>5</vt:i4>
      </vt:variant>
      <vt:variant>
        <vt:lpwstr/>
      </vt:variant>
      <vt:variant>
        <vt:lpwstr>_Toc397413980</vt:lpwstr>
      </vt:variant>
      <vt:variant>
        <vt:i4>1966140</vt:i4>
      </vt:variant>
      <vt:variant>
        <vt:i4>374</vt:i4>
      </vt:variant>
      <vt:variant>
        <vt:i4>0</vt:i4>
      </vt:variant>
      <vt:variant>
        <vt:i4>5</vt:i4>
      </vt:variant>
      <vt:variant>
        <vt:lpwstr/>
      </vt:variant>
      <vt:variant>
        <vt:lpwstr>_Toc397413979</vt:lpwstr>
      </vt:variant>
      <vt:variant>
        <vt:i4>1966140</vt:i4>
      </vt:variant>
      <vt:variant>
        <vt:i4>368</vt:i4>
      </vt:variant>
      <vt:variant>
        <vt:i4>0</vt:i4>
      </vt:variant>
      <vt:variant>
        <vt:i4>5</vt:i4>
      </vt:variant>
      <vt:variant>
        <vt:lpwstr/>
      </vt:variant>
      <vt:variant>
        <vt:lpwstr>_Toc397413978</vt:lpwstr>
      </vt:variant>
      <vt:variant>
        <vt:i4>1966140</vt:i4>
      </vt:variant>
      <vt:variant>
        <vt:i4>362</vt:i4>
      </vt:variant>
      <vt:variant>
        <vt:i4>0</vt:i4>
      </vt:variant>
      <vt:variant>
        <vt:i4>5</vt:i4>
      </vt:variant>
      <vt:variant>
        <vt:lpwstr/>
      </vt:variant>
      <vt:variant>
        <vt:lpwstr>_Toc397413977</vt:lpwstr>
      </vt:variant>
      <vt:variant>
        <vt:i4>1966140</vt:i4>
      </vt:variant>
      <vt:variant>
        <vt:i4>356</vt:i4>
      </vt:variant>
      <vt:variant>
        <vt:i4>0</vt:i4>
      </vt:variant>
      <vt:variant>
        <vt:i4>5</vt:i4>
      </vt:variant>
      <vt:variant>
        <vt:lpwstr/>
      </vt:variant>
      <vt:variant>
        <vt:lpwstr>_Toc397413976</vt:lpwstr>
      </vt:variant>
      <vt:variant>
        <vt:i4>1966140</vt:i4>
      </vt:variant>
      <vt:variant>
        <vt:i4>350</vt:i4>
      </vt:variant>
      <vt:variant>
        <vt:i4>0</vt:i4>
      </vt:variant>
      <vt:variant>
        <vt:i4>5</vt:i4>
      </vt:variant>
      <vt:variant>
        <vt:lpwstr/>
      </vt:variant>
      <vt:variant>
        <vt:lpwstr>_Toc397413975</vt:lpwstr>
      </vt:variant>
      <vt:variant>
        <vt:i4>1966140</vt:i4>
      </vt:variant>
      <vt:variant>
        <vt:i4>344</vt:i4>
      </vt:variant>
      <vt:variant>
        <vt:i4>0</vt:i4>
      </vt:variant>
      <vt:variant>
        <vt:i4>5</vt:i4>
      </vt:variant>
      <vt:variant>
        <vt:lpwstr/>
      </vt:variant>
      <vt:variant>
        <vt:lpwstr>_Toc397413974</vt:lpwstr>
      </vt:variant>
      <vt:variant>
        <vt:i4>1966140</vt:i4>
      </vt:variant>
      <vt:variant>
        <vt:i4>338</vt:i4>
      </vt:variant>
      <vt:variant>
        <vt:i4>0</vt:i4>
      </vt:variant>
      <vt:variant>
        <vt:i4>5</vt:i4>
      </vt:variant>
      <vt:variant>
        <vt:lpwstr/>
      </vt:variant>
      <vt:variant>
        <vt:lpwstr>_Toc397413973</vt:lpwstr>
      </vt:variant>
      <vt:variant>
        <vt:i4>1966140</vt:i4>
      </vt:variant>
      <vt:variant>
        <vt:i4>332</vt:i4>
      </vt:variant>
      <vt:variant>
        <vt:i4>0</vt:i4>
      </vt:variant>
      <vt:variant>
        <vt:i4>5</vt:i4>
      </vt:variant>
      <vt:variant>
        <vt:lpwstr/>
      </vt:variant>
      <vt:variant>
        <vt:lpwstr>_Toc397413972</vt:lpwstr>
      </vt:variant>
      <vt:variant>
        <vt:i4>1966140</vt:i4>
      </vt:variant>
      <vt:variant>
        <vt:i4>326</vt:i4>
      </vt:variant>
      <vt:variant>
        <vt:i4>0</vt:i4>
      </vt:variant>
      <vt:variant>
        <vt:i4>5</vt:i4>
      </vt:variant>
      <vt:variant>
        <vt:lpwstr/>
      </vt:variant>
      <vt:variant>
        <vt:lpwstr>_Toc397413971</vt:lpwstr>
      </vt:variant>
      <vt:variant>
        <vt:i4>1966140</vt:i4>
      </vt:variant>
      <vt:variant>
        <vt:i4>320</vt:i4>
      </vt:variant>
      <vt:variant>
        <vt:i4>0</vt:i4>
      </vt:variant>
      <vt:variant>
        <vt:i4>5</vt:i4>
      </vt:variant>
      <vt:variant>
        <vt:lpwstr/>
      </vt:variant>
      <vt:variant>
        <vt:lpwstr>_Toc397413970</vt:lpwstr>
      </vt:variant>
      <vt:variant>
        <vt:i4>2031676</vt:i4>
      </vt:variant>
      <vt:variant>
        <vt:i4>314</vt:i4>
      </vt:variant>
      <vt:variant>
        <vt:i4>0</vt:i4>
      </vt:variant>
      <vt:variant>
        <vt:i4>5</vt:i4>
      </vt:variant>
      <vt:variant>
        <vt:lpwstr/>
      </vt:variant>
      <vt:variant>
        <vt:lpwstr>_Toc397413969</vt:lpwstr>
      </vt:variant>
      <vt:variant>
        <vt:i4>2031676</vt:i4>
      </vt:variant>
      <vt:variant>
        <vt:i4>308</vt:i4>
      </vt:variant>
      <vt:variant>
        <vt:i4>0</vt:i4>
      </vt:variant>
      <vt:variant>
        <vt:i4>5</vt:i4>
      </vt:variant>
      <vt:variant>
        <vt:lpwstr/>
      </vt:variant>
      <vt:variant>
        <vt:lpwstr>_Toc397413968</vt:lpwstr>
      </vt:variant>
      <vt:variant>
        <vt:i4>2031676</vt:i4>
      </vt:variant>
      <vt:variant>
        <vt:i4>302</vt:i4>
      </vt:variant>
      <vt:variant>
        <vt:i4>0</vt:i4>
      </vt:variant>
      <vt:variant>
        <vt:i4>5</vt:i4>
      </vt:variant>
      <vt:variant>
        <vt:lpwstr/>
      </vt:variant>
      <vt:variant>
        <vt:lpwstr>_Toc397413967</vt:lpwstr>
      </vt:variant>
      <vt:variant>
        <vt:i4>2031676</vt:i4>
      </vt:variant>
      <vt:variant>
        <vt:i4>296</vt:i4>
      </vt:variant>
      <vt:variant>
        <vt:i4>0</vt:i4>
      </vt:variant>
      <vt:variant>
        <vt:i4>5</vt:i4>
      </vt:variant>
      <vt:variant>
        <vt:lpwstr/>
      </vt:variant>
      <vt:variant>
        <vt:lpwstr>_Toc397413966</vt:lpwstr>
      </vt:variant>
      <vt:variant>
        <vt:i4>2031676</vt:i4>
      </vt:variant>
      <vt:variant>
        <vt:i4>290</vt:i4>
      </vt:variant>
      <vt:variant>
        <vt:i4>0</vt:i4>
      </vt:variant>
      <vt:variant>
        <vt:i4>5</vt:i4>
      </vt:variant>
      <vt:variant>
        <vt:lpwstr/>
      </vt:variant>
      <vt:variant>
        <vt:lpwstr>_Toc397413965</vt:lpwstr>
      </vt:variant>
      <vt:variant>
        <vt:i4>2031676</vt:i4>
      </vt:variant>
      <vt:variant>
        <vt:i4>284</vt:i4>
      </vt:variant>
      <vt:variant>
        <vt:i4>0</vt:i4>
      </vt:variant>
      <vt:variant>
        <vt:i4>5</vt:i4>
      </vt:variant>
      <vt:variant>
        <vt:lpwstr/>
      </vt:variant>
      <vt:variant>
        <vt:lpwstr>_Toc397413964</vt:lpwstr>
      </vt:variant>
      <vt:variant>
        <vt:i4>2031676</vt:i4>
      </vt:variant>
      <vt:variant>
        <vt:i4>278</vt:i4>
      </vt:variant>
      <vt:variant>
        <vt:i4>0</vt:i4>
      </vt:variant>
      <vt:variant>
        <vt:i4>5</vt:i4>
      </vt:variant>
      <vt:variant>
        <vt:lpwstr/>
      </vt:variant>
      <vt:variant>
        <vt:lpwstr>_Toc397413963</vt:lpwstr>
      </vt:variant>
      <vt:variant>
        <vt:i4>2031676</vt:i4>
      </vt:variant>
      <vt:variant>
        <vt:i4>272</vt:i4>
      </vt:variant>
      <vt:variant>
        <vt:i4>0</vt:i4>
      </vt:variant>
      <vt:variant>
        <vt:i4>5</vt:i4>
      </vt:variant>
      <vt:variant>
        <vt:lpwstr/>
      </vt:variant>
      <vt:variant>
        <vt:lpwstr>_Toc397413962</vt:lpwstr>
      </vt:variant>
      <vt:variant>
        <vt:i4>2031676</vt:i4>
      </vt:variant>
      <vt:variant>
        <vt:i4>266</vt:i4>
      </vt:variant>
      <vt:variant>
        <vt:i4>0</vt:i4>
      </vt:variant>
      <vt:variant>
        <vt:i4>5</vt:i4>
      </vt:variant>
      <vt:variant>
        <vt:lpwstr/>
      </vt:variant>
      <vt:variant>
        <vt:lpwstr>_Toc397413961</vt:lpwstr>
      </vt:variant>
      <vt:variant>
        <vt:i4>2031676</vt:i4>
      </vt:variant>
      <vt:variant>
        <vt:i4>260</vt:i4>
      </vt:variant>
      <vt:variant>
        <vt:i4>0</vt:i4>
      </vt:variant>
      <vt:variant>
        <vt:i4>5</vt:i4>
      </vt:variant>
      <vt:variant>
        <vt:lpwstr/>
      </vt:variant>
      <vt:variant>
        <vt:lpwstr>_Toc397413960</vt:lpwstr>
      </vt:variant>
      <vt:variant>
        <vt:i4>1835068</vt:i4>
      </vt:variant>
      <vt:variant>
        <vt:i4>254</vt:i4>
      </vt:variant>
      <vt:variant>
        <vt:i4>0</vt:i4>
      </vt:variant>
      <vt:variant>
        <vt:i4>5</vt:i4>
      </vt:variant>
      <vt:variant>
        <vt:lpwstr/>
      </vt:variant>
      <vt:variant>
        <vt:lpwstr>_Toc397413959</vt:lpwstr>
      </vt:variant>
      <vt:variant>
        <vt:i4>1835068</vt:i4>
      </vt:variant>
      <vt:variant>
        <vt:i4>248</vt:i4>
      </vt:variant>
      <vt:variant>
        <vt:i4>0</vt:i4>
      </vt:variant>
      <vt:variant>
        <vt:i4>5</vt:i4>
      </vt:variant>
      <vt:variant>
        <vt:lpwstr/>
      </vt:variant>
      <vt:variant>
        <vt:lpwstr>_Toc397413958</vt:lpwstr>
      </vt:variant>
      <vt:variant>
        <vt:i4>1835068</vt:i4>
      </vt:variant>
      <vt:variant>
        <vt:i4>242</vt:i4>
      </vt:variant>
      <vt:variant>
        <vt:i4>0</vt:i4>
      </vt:variant>
      <vt:variant>
        <vt:i4>5</vt:i4>
      </vt:variant>
      <vt:variant>
        <vt:lpwstr/>
      </vt:variant>
      <vt:variant>
        <vt:lpwstr>_Toc397413957</vt:lpwstr>
      </vt:variant>
      <vt:variant>
        <vt:i4>1835068</vt:i4>
      </vt:variant>
      <vt:variant>
        <vt:i4>236</vt:i4>
      </vt:variant>
      <vt:variant>
        <vt:i4>0</vt:i4>
      </vt:variant>
      <vt:variant>
        <vt:i4>5</vt:i4>
      </vt:variant>
      <vt:variant>
        <vt:lpwstr/>
      </vt:variant>
      <vt:variant>
        <vt:lpwstr>_Toc397413956</vt:lpwstr>
      </vt:variant>
      <vt:variant>
        <vt:i4>1835068</vt:i4>
      </vt:variant>
      <vt:variant>
        <vt:i4>230</vt:i4>
      </vt:variant>
      <vt:variant>
        <vt:i4>0</vt:i4>
      </vt:variant>
      <vt:variant>
        <vt:i4>5</vt:i4>
      </vt:variant>
      <vt:variant>
        <vt:lpwstr/>
      </vt:variant>
      <vt:variant>
        <vt:lpwstr>_Toc397413955</vt:lpwstr>
      </vt:variant>
      <vt:variant>
        <vt:i4>1835068</vt:i4>
      </vt:variant>
      <vt:variant>
        <vt:i4>224</vt:i4>
      </vt:variant>
      <vt:variant>
        <vt:i4>0</vt:i4>
      </vt:variant>
      <vt:variant>
        <vt:i4>5</vt:i4>
      </vt:variant>
      <vt:variant>
        <vt:lpwstr/>
      </vt:variant>
      <vt:variant>
        <vt:lpwstr>_Toc397413954</vt:lpwstr>
      </vt:variant>
      <vt:variant>
        <vt:i4>1835068</vt:i4>
      </vt:variant>
      <vt:variant>
        <vt:i4>218</vt:i4>
      </vt:variant>
      <vt:variant>
        <vt:i4>0</vt:i4>
      </vt:variant>
      <vt:variant>
        <vt:i4>5</vt:i4>
      </vt:variant>
      <vt:variant>
        <vt:lpwstr/>
      </vt:variant>
      <vt:variant>
        <vt:lpwstr>_Toc397413953</vt:lpwstr>
      </vt:variant>
      <vt:variant>
        <vt:i4>1835068</vt:i4>
      </vt:variant>
      <vt:variant>
        <vt:i4>212</vt:i4>
      </vt:variant>
      <vt:variant>
        <vt:i4>0</vt:i4>
      </vt:variant>
      <vt:variant>
        <vt:i4>5</vt:i4>
      </vt:variant>
      <vt:variant>
        <vt:lpwstr/>
      </vt:variant>
      <vt:variant>
        <vt:lpwstr>_Toc397413952</vt:lpwstr>
      </vt:variant>
      <vt:variant>
        <vt:i4>1835068</vt:i4>
      </vt:variant>
      <vt:variant>
        <vt:i4>206</vt:i4>
      </vt:variant>
      <vt:variant>
        <vt:i4>0</vt:i4>
      </vt:variant>
      <vt:variant>
        <vt:i4>5</vt:i4>
      </vt:variant>
      <vt:variant>
        <vt:lpwstr/>
      </vt:variant>
      <vt:variant>
        <vt:lpwstr>_Toc397413951</vt:lpwstr>
      </vt:variant>
      <vt:variant>
        <vt:i4>1835068</vt:i4>
      </vt:variant>
      <vt:variant>
        <vt:i4>200</vt:i4>
      </vt:variant>
      <vt:variant>
        <vt:i4>0</vt:i4>
      </vt:variant>
      <vt:variant>
        <vt:i4>5</vt:i4>
      </vt:variant>
      <vt:variant>
        <vt:lpwstr/>
      </vt:variant>
      <vt:variant>
        <vt:lpwstr>_Toc397413950</vt:lpwstr>
      </vt:variant>
      <vt:variant>
        <vt:i4>1900604</vt:i4>
      </vt:variant>
      <vt:variant>
        <vt:i4>194</vt:i4>
      </vt:variant>
      <vt:variant>
        <vt:i4>0</vt:i4>
      </vt:variant>
      <vt:variant>
        <vt:i4>5</vt:i4>
      </vt:variant>
      <vt:variant>
        <vt:lpwstr/>
      </vt:variant>
      <vt:variant>
        <vt:lpwstr>_Toc397413949</vt:lpwstr>
      </vt:variant>
      <vt:variant>
        <vt:i4>1900604</vt:i4>
      </vt:variant>
      <vt:variant>
        <vt:i4>188</vt:i4>
      </vt:variant>
      <vt:variant>
        <vt:i4>0</vt:i4>
      </vt:variant>
      <vt:variant>
        <vt:i4>5</vt:i4>
      </vt:variant>
      <vt:variant>
        <vt:lpwstr/>
      </vt:variant>
      <vt:variant>
        <vt:lpwstr>_Toc397413948</vt:lpwstr>
      </vt:variant>
      <vt:variant>
        <vt:i4>1900604</vt:i4>
      </vt:variant>
      <vt:variant>
        <vt:i4>182</vt:i4>
      </vt:variant>
      <vt:variant>
        <vt:i4>0</vt:i4>
      </vt:variant>
      <vt:variant>
        <vt:i4>5</vt:i4>
      </vt:variant>
      <vt:variant>
        <vt:lpwstr/>
      </vt:variant>
      <vt:variant>
        <vt:lpwstr>_Toc397413947</vt:lpwstr>
      </vt:variant>
      <vt:variant>
        <vt:i4>1900604</vt:i4>
      </vt:variant>
      <vt:variant>
        <vt:i4>176</vt:i4>
      </vt:variant>
      <vt:variant>
        <vt:i4>0</vt:i4>
      </vt:variant>
      <vt:variant>
        <vt:i4>5</vt:i4>
      </vt:variant>
      <vt:variant>
        <vt:lpwstr/>
      </vt:variant>
      <vt:variant>
        <vt:lpwstr>_Toc397413946</vt:lpwstr>
      </vt:variant>
      <vt:variant>
        <vt:i4>1900604</vt:i4>
      </vt:variant>
      <vt:variant>
        <vt:i4>170</vt:i4>
      </vt:variant>
      <vt:variant>
        <vt:i4>0</vt:i4>
      </vt:variant>
      <vt:variant>
        <vt:i4>5</vt:i4>
      </vt:variant>
      <vt:variant>
        <vt:lpwstr/>
      </vt:variant>
      <vt:variant>
        <vt:lpwstr>_Toc397413945</vt:lpwstr>
      </vt:variant>
      <vt:variant>
        <vt:i4>1900604</vt:i4>
      </vt:variant>
      <vt:variant>
        <vt:i4>164</vt:i4>
      </vt:variant>
      <vt:variant>
        <vt:i4>0</vt:i4>
      </vt:variant>
      <vt:variant>
        <vt:i4>5</vt:i4>
      </vt:variant>
      <vt:variant>
        <vt:lpwstr/>
      </vt:variant>
      <vt:variant>
        <vt:lpwstr>_Toc397413944</vt:lpwstr>
      </vt:variant>
      <vt:variant>
        <vt:i4>1900604</vt:i4>
      </vt:variant>
      <vt:variant>
        <vt:i4>158</vt:i4>
      </vt:variant>
      <vt:variant>
        <vt:i4>0</vt:i4>
      </vt:variant>
      <vt:variant>
        <vt:i4>5</vt:i4>
      </vt:variant>
      <vt:variant>
        <vt:lpwstr/>
      </vt:variant>
      <vt:variant>
        <vt:lpwstr>_Toc397413943</vt:lpwstr>
      </vt:variant>
      <vt:variant>
        <vt:i4>1900604</vt:i4>
      </vt:variant>
      <vt:variant>
        <vt:i4>152</vt:i4>
      </vt:variant>
      <vt:variant>
        <vt:i4>0</vt:i4>
      </vt:variant>
      <vt:variant>
        <vt:i4>5</vt:i4>
      </vt:variant>
      <vt:variant>
        <vt:lpwstr/>
      </vt:variant>
      <vt:variant>
        <vt:lpwstr>_Toc397413942</vt:lpwstr>
      </vt:variant>
      <vt:variant>
        <vt:i4>1900604</vt:i4>
      </vt:variant>
      <vt:variant>
        <vt:i4>146</vt:i4>
      </vt:variant>
      <vt:variant>
        <vt:i4>0</vt:i4>
      </vt:variant>
      <vt:variant>
        <vt:i4>5</vt:i4>
      </vt:variant>
      <vt:variant>
        <vt:lpwstr/>
      </vt:variant>
      <vt:variant>
        <vt:lpwstr>_Toc397413941</vt:lpwstr>
      </vt:variant>
      <vt:variant>
        <vt:i4>1900604</vt:i4>
      </vt:variant>
      <vt:variant>
        <vt:i4>140</vt:i4>
      </vt:variant>
      <vt:variant>
        <vt:i4>0</vt:i4>
      </vt:variant>
      <vt:variant>
        <vt:i4>5</vt:i4>
      </vt:variant>
      <vt:variant>
        <vt:lpwstr/>
      </vt:variant>
      <vt:variant>
        <vt:lpwstr>_Toc397413940</vt:lpwstr>
      </vt:variant>
      <vt:variant>
        <vt:i4>1703996</vt:i4>
      </vt:variant>
      <vt:variant>
        <vt:i4>134</vt:i4>
      </vt:variant>
      <vt:variant>
        <vt:i4>0</vt:i4>
      </vt:variant>
      <vt:variant>
        <vt:i4>5</vt:i4>
      </vt:variant>
      <vt:variant>
        <vt:lpwstr/>
      </vt:variant>
      <vt:variant>
        <vt:lpwstr>_Toc397413939</vt:lpwstr>
      </vt:variant>
      <vt:variant>
        <vt:i4>1703996</vt:i4>
      </vt:variant>
      <vt:variant>
        <vt:i4>128</vt:i4>
      </vt:variant>
      <vt:variant>
        <vt:i4>0</vt:i4>
      </vt:variant>
      <vt:variant>
        <vt:i4>5</vt:i4>
      </vt:variant>
      <vt:variant>
        <vt:lpwstr/>
      </vt:variant>
      <vt:variant>
        <vt:lpwstr>_Toc397413938</vt:lpwstr>
      </vt:variant>
      <vt:variant>
        <vt:i4>1703996</vt:i4>
      </vt:variant>
      <vt:variant>
        <vt:i4>122</vt:i4>
      </vt:variant>
      <vt:variant>
        <vt:i4>0</vt:i4>
      </vt:variant>
      <vt:variant>
        <vt:i4>5</vt:i4>
      </vt:variant>
      <vt:variant>
        <vt:lpwstr/>
      </vt:variant>
      <vt:variant>
        <vt:lpwstr>_Toc397413937</vt:lpwstr>
      </vt:variant>
      <vt:variant>
        <vt:i4>1703996</vt:i4>
      </vt:variant>
      <vt:variant>
        <vt:i4>116</vt:i4>
      </vt:variant>
      <vt:variant>
        <vt:i4>0</vt:i4>
      </vt:variant>
      <vt:variant>
        <vt:i4>5</vt:i4>
      </vt:variant>
      <vt:variant>
        <vt:lpwstr/>
      </vt:variant>
      <vt:variant>
        <vt:lpwstr>_Toc397413936</vt:lpwstr>
      </vt:variant>
      <vt:variant>
        <vt:i4>1703996</vt:i4>
      </vt:variant>
      <vt:variant>
        <vt:i4>110</vt:i4>
      </vt:variant>
      <vt:variant>
        <vt:i4>0</vt:i4>
      </vt:variant>
      <vt:variant>
        <vt:i4>5</vt:i4>
      </vt:variant>
      <vt:variant>
        <vt:lpwstr/>
      </vt:variant>
      <vt:variant>
        <vt:lpwstr>_Toc397413935</vt:lpwstr>
      </vt:variant>
      <vt:variant>
        <vt:i4>1703996</vt:i4>
      </vt:variant>
      <vt:variant>
        <vt:i4>104</vt:i4>
      </vt:variant>
      <vt:variant>
        <vt:i4>0</vt:i4>
      </vt:variant>
      <vt:variant>
        <vt:i4>5</vt:i4>
      </vt:variant>
      <vt:variant>
        <vt:lpwstr/>
      </vt:variant>
      <vt:variant>
        <vt:lpwstr>_Toc397413934</vt:lpwstr>
      </vt:variant>
      <vt:variant>
        <vt:i4>1703996</vt:i4>
      </vt:variant>
      <vt:variant>
        <vt:i4>98</vt:i4>
      </vt:variant>
      <vt:variant>
        <vt:i4>0</vt:i4>
      </vt:variant>
      <vt:variant>
        <vt:i4>5</vt:i4>
      </vt:variant>
      <vt:variant>
        <vt:lpwstr/>
      </vt:variant>
      <vt:variant>
        <vt:lpwstr>_Toc397413933</vt:lpwstr>
      </vt:variant>
      <vt:variant>
        <vt:i4>1703996</vt:i4>
      </vt:variant>
      <vt:variant>
        <vt:i4>92</vt:i4>
      </vt:variant>
      <vt:variant>
        <vt:i4>0</vt:i4>
      </vt:variant>
      <vt:variant>
        <vt:i4>5</vt:i4>
      </vt:variant>
      <vt:variant>
        <vt:lpwstr/>
      </vt:variant>
      <vt:variant>
        <vt:lpwstr>_Toc397413932</vt:lpwstr>
      </vt:variant>
      <vt:variant>
        <vt:i4>1703996</vt:i4>
      </vt:variant>
      <vt:variant>
        <vt:i4>86</vt:i4>
      </vt:variant>
      <vt:variant>
        <vt:i4>0</vt:i4>
      </vt:variant>
      <vt:variant>
        <vt:i4>5</vt:i4>
      </vt:variant>
      <vt:variant>
        <vt:lpwstr/>
      </vt:variant>
      <vt:variant>
        <vt:lpwstr>_Toc397413931</vt:lpwstr>
      </vt:variant>
      <vt:variant>
        <vt:i4>1703996</vt:i4>
      </vt:variant>
      <vt:variant>
        <vt:i4>80</vt:i4>
      </vt:variant>
      <vt:variant>
        <vt:i4>0</vt:i4>
      </vt:variant>
      <vt:variant>
        <vt:i4>5</vt:i4>
      </vt:variant>
      <vt:variant>
        <vt:lpwstr/>
      </vt:variant>
      <vt:variant>
        <vt:lpwstr>_Toc397413930</vt:lpwstr>
      </vt:variant>
      <vt:variant>
        <vt:i4>1769532</vt:i4>
      </vt:variant>
      <vt:variant>
        <vt:i4>74</vt:i4>
      </vt:variant>
      <vt:variant>
        <vt:i4>0</vt:i4>
      </vt:variant>
      <vt:variant>
        <vt:i4>5</vt:i4>
      </vt:variant>
      <vt:variant>
        <vt:lpwstr/>
      </vt:variant>
      <vt:variant>
        <vt:lpwstr>_Toc397413929</vt:lpwstr>
      </vt:variant>
      <vt:variant>
        <vt:i4>1769532</vt:i4>
      </vt:variant>
      <vt:variant>
        <vt:i4>68</vt:i4>
      </vt:variant>
      <vt:variant>
        <vt:i4>0</vt:i4>
      </vt:variant>
      <vt:variant>
        <vt:i4>5</vt:i4>
      </vt:variant>
      <vt:variant>
        <vt:lpwstr/>
      </vt:variant>
      <vt:variant>
        <vt:lpwstr>_Toc397413928</vt:lpwstr>
      </vt:variant>
      <vt:variant>
        <vt:i4>1769532</vt:i4>
      </vt:variant>
      <vt:variant>
        <vt:i4>62</vt:i4>
      </vt:variant>
      <vt:variant>
        <vt:i4>0</vt:i4>
      </vt:variant>
      <vt:variant>
        <vt:i4>5</vt:i4>
      </vt:variant>
      <vt:variant>
        <vt:lpwstr/>
      </vt:variant>
      <vt:variant>
        <vt:lpwstr>_Toc397413927</vt:lpwstr>
      </vt:variant>
      <vt:variant>
        <vt:i4>1769532</vt:i4>
      </vt:variant>
      <vt:variant>
        <vt:i4>56</vt:i4>
      </vt:variant>
      <vt:variant>
        <vt:i4>0</vt:i4>
      </vt:variant>
      <vt:variant>
        <vt:i4>5</vt:i4>
      </vt:variant>
      <vt:variant>
        <vt:lpwstr/>
      </vt:variant>
      <vt:variant>
        <vt:lpwstr>_Toc397413926</vt:lpwstr>
      </vt:variant>
      <vt:variant>
        <vt:i4>1769532</vt:i4>
      </vt:variant>
      <vt:variant>
        <vt:i4>50</vt:i4>
      </vt:variant>
      <vt:variant>
        <vt:i4>0</vt:i4>
      </vt:variant>
      <vt:variant>
        <vt:i4>5</vt:i4>
      </vt:variant>
      <vt:variant>
        <vt:lpwstr/>
      </vt:variant>
      <vt:variant>
        <vt:lpwstr>_Toc397413925</vt:lpwstr>
      </vt:variant>
      <vt:variant>
        <vt:i4>1769532</vt:i4>
      </vt:variant>
      <vt:variant>
        <vt:i4>44</vt:i4>
      </vt:variant>
      <vt:variant>
        <vt:i4>0</vt:i4>
      </vt:variant>
      <vt:variant>
        <vt:i4>5</vt:i4>
      </vt:variant>
      <vt:variant>
        <vt:lpwstr/>
      </vt:variant>
      <vt:variant>
        <vt:lpwstr>_Toc397413924</vt:lpwstr>
      </vt:variant>
      <vt:variant>
        <vt:i4>1769532</vt:i4>
      </vt:variant>
      <vt:variant>
        <vt:i4>38</vt:i4>
      </vt:variant>
      <vt:variant>
        <vt:i4>0</vt:i4>
      </vt:variant>
      <vt:variant>
        <vt:i4>5</vt:i4>
      </vt:variant>
      <vt:variant>
        <vt:lpwstr/>
      </vt:variant>
      <vt:variant>
        <vt:lpwstr>_Toc397413923</vt:lpwstr>
      </vt:variant>
      <vt:variant>
        <vt:i4>1769532</vt:i4>
      </vt:variant>
      <vt:variant>
        <vt:i4>32</vt:i4>
      </vt:variant>
      <vt:variant>
        <vt:i4>0</vt:i4>
      </vt:variant>
      <vt:variant>
        <vt:i4>5</vt:i4>
      </vt:variant>
      <vt:variant>
        <vt:lpwstr/>
      </vt:variant>
      <vt:variant>
        <vt:lpwstr>_Toc397413922</vt:lpwstr>
      </vt:variant>
      <vt:variant>
        <vt:i4>1769532</vt:i4>
      </vt:variant>
      <vt:variant>
        <vt:i4>26</vt:i4>
      </vt:variant>
      <vt:variant>
        <vt:i4>0</vt:i4>
      </vt:variant>
      <vt:variant>
        <vt:i4>5</vt:i4>
      </vt:variant>
      <vt:variant>
        <vt:lpwstr/>
      </vt:variant>
      <vt:variant>
        <vt:lpwstr>_Toc397413921</vt:lpwstr>
      </vt:variant>
      <vt:variant>
        <vt:i4>1769532</vt:i4>
      </vt:variant>
      <vt:variant>
        <vt:i4>20</vt:i4>
      </vt:variant>
      <vt:variant>
        <vt:i4>0</vt:i4>
      </vt:variant>
      <vt:variant>
        <vt:i4>5</vt:i4>
      </vt:variant>
      <vt:variant>
        <vt:lpwstr/>
      </vt:variant>
      <vt:variant>
        <vt:lpwstr>_Toc397413920</vt:lpwstr>
      </vt:variant>
      <vt:variant>
        <vt:i4>1572924</vt:i4>
      </vt:variant>
      <vt:variant>
        <vt:i4>14</vt:i4>
      </vt:variant>
      <vt:variant>
        <vt:i4>0</vt:i4>
      </vt:variant>
      <vt:variant>
        <vt:i4>5</vt:i4>
      </vt:variant>
      <vt:variant>
        <vt:lpwstr/>
      </vt:variant>
      <vt:variant>
        <vt:lpwstr>_Toc397413919</vt:lpwstr>
      </vt:variant>
      <vt:variant>
        <vt:i4>1572924</vt:i4>
      </vt:variant>
      <vt:variant>
        <vt:i4>8</vt:i4>
      </vt:variant>
      <vt:variant>
        <vt:i4>0</vt:i4>
      </vt:variant>
      <vt:variant>
        <vt:i4>5</vt:i4>
      </vt:variant>
      <vt:variant>
        <vt:lpwstr/>
      </vt:variant>
      <vt:variant>
        <vt:lpwstr>_Toc397413918</vt:lpwstr>
      </vt:variant>
      <vt:variant>
        <vt:i4>6094871</vt:i4>
      </vt:variant>
      <vt:variant>
        <vt:i4>3</vt:i4>
      </vt:variant>
      <vt:variant>
        <vt:i4>0</vt:i4>
      </vt:variant>
      <vt:variant>
        <vt:i4>5</vt:i4>
      </vt:variant>
      <vt:variant>
        <vt:lpwstr>http://www.undp.org/content/undp/en/home/librarypage/environment-energy/ecosystems_and_biodiversity/biodiversity-and-ecosystems-global-framework-2012-to-2020/PIMS 4529 PRODOC Seychelles Outer Islands_FOR DOA and signature_131013.doc</vt:lpwstr>
      </vt:variant>
      <vt:variant>
        <vt:lpwstr/>
      </vt:variant>
      <vt:variant>
        <vt:i4>5832748</vt:i4>
      </vt:variant>
      <vt:variant>
        <vt:i4>0</vt:i4>
      </vt:variant>
      <vt:variant>
        <vt:i4>0</vt:i4>
      </vt:variant>
      <vt:variant>
        <vt:i4>5</vt:i4>
      </vt:variant>
      <vt:variant>
        <vt:lpwstr>http://www.undp.org/content/dam/undp/library/corporate/Executive Board/2013/Second-regular-session/English/dp2013-40_ANNEX II.doc</vt:lpwstr>
      </vt:variant>
      <vt:variant>
        <vt:lpwstr/>
      </vt:variant>
      <vt:variant>
        <vt:i4>3342429</vt:i4>
      </vt:variant>
      <vt:variant>
        <vt:i4>138</vt:i4>
      </vt:variant>
      <vt:variant>
        <vt:i4>0</vt:i4>
      </vt:variant>
      <vt:variant>
        <vt:i4>5</vt:i4>
      </vt:variant>
      <vt:variant>
        <vt:lpwstr>http://www.careclimatechange.org/files/adaptation/CARE_Gender_Brief_Oct2010.pdf</vt:lpwstr>
      </vt:variant>
      <vt:variant>
        <vt:lpwstr/>
      </vt:variant>
      <vt:variant>
        <vt:i4>7995507</vt:i4>
      </vt:variant>
      <vt:variant>
        <vt:i4>135</vt:i4>
      </vt:variant>
      <vt:variant>
        <vt:i4>0</vt:i4>
      </vt:variant>
      <vt:variant>
        <vt:i4>5</vt:i4>
      </vt:variant>
      <vt:variant>
        <vt:lpwstr>http://www.careclimatechange.org/files/adaptation/CARE_Gender_Brief_Oct2010.pdf%5bLink%5d http:/www.careclimatechange.org/files/adaptation/CARE_Gender_Brief_Oct2010.pdf</vt:lpwstr>
      </vt:variant>
      <vt:variant>
        <vt:lpwstr/>
      </vt:variant>
      <vt:variant>
        <vt:i4>524363</vt:i4>
      </vt:variant>
      <vt:variant>
        <vt:i4>132</vt:i4>
      </vt:variant>
      <vt:variant>
        <vt:i4>0</vt:i4>
      </vt:variant>
      <vt:variant>
        <vt:i4>5</vt:i4>
      </vt:variant>
      <vt:variant>
        <vt:lpwstr/>
      </vt:variant>
      <vt:variant>
        <vt:lpwstr>1.1.4 Policy, legislative and regulatory context</vt:lpwstr>
      </vt:variant>
      <vt:variant>
        <vt:i4>7929903</vt:i4>
      </vt:variant>
      <vt:variant>
        <vt:i4>129</vt:i4>
      </vt:variant>
      <vt:variant>
        <vt:i4>0</vt:i4>
      </vt:variant>
      <vt:variant>
        <vt:i4>5</vt:i4>
      </vt:variant>
      <vt:variant>
        <vt:lpwstr>http://unfccc.int/resource/docs/napa/bfa01f.pdf</vt:lpwstr>
      </vt:variant>
      <vt:variant>
        <vt:lpwstr/>
      </vt:variant>
      <vt:variant>
        <vt:i4>65566</vt:i4>
      </vt:variant>
      <vt:variant>
        <vt:i4>126</vt:i4>
      </vt:variant>
      <vt:variant>
        <vt:i4>0</vt:i4>
      </vt:variant>
      <vt:variant>
        <vt:i4>5</vt:i4>
      </vt:variant>
      <vt:variant>
        <vt:lpwstr>http://ehs.unu.edu/file/get/11480.pdf</vt:lpwstr>
      </vt:variant>
      <vt:variant>
        <vt:lpwstr/>
      </vt:variant>
      <vt:variant>
        <vt:i4>1769547</vt:i4>
      </vt:variant>
      <vt:variant>
        <vt:i4>123</vt:i4>
      </vt:variant>
      <vt:variant>
        <vt:i4>0</vt:i4>
      </vt:variant>
      <vt:variant>
        <vt:i4>5</vt:i4>
      </vt:variant>
      <vt:variant>
        <vt:lpwstr>http://ramsar.wetlands.org/Database/Searchforsites/tabid/765/language/en-US/Default.aspx</vt:lpwstr>
      </vt:variant>
      <vt:variant>
        <vt:lpwstr/>
      </vt:variant>
      <vt:variant>
        <vt:i4>7864447</vt:i4>
      </vt:variant>
      <vt:variant>
        <vt:i4>120</vt:i4>
      </vt:variant>
      <vt:variant>
        <vt:i4>0</vt:i4>
      </vt:variant>
      <vt:variant>
        <vt:i4>5</vt:i4>
      </vt:variant>
      <vt:variant>
        <vt:lpwstr>http://www.birdlife.org/datazone/sitefactsheet.php?id=6024</vt:lpwstr>
      </vt:variant>
      <vt:variant>
        <vt:lpwstr/>
      </vt:variant>
      <vt:variant>
        <vt:i4>3604538</vt:i4>
      </vt:variant>
      <vt:variant>
        <vt:i4>117</vt:i4>
      </vt:variant>
      <vt:variant>
        <vt:i4>0</vt:i4>
      </vt:variant>
      <vt:variant>
        <vt:i4>5</vt:i4>
      </vt:variant>
      <vt:variant>
        <vt:lpwstr>https://portals.iucn.org/library/efiles/edocs/2012-010.pdf.</vt:lpwstr>
      </vt:variant>
      <vt:variant>
        <vt:lpwstr/>
      </vt:variant>
      <vt:variant>
        <vt:i4>7929983</vt:i4>
      </vt:variant>
      <vt:variant>
        <vt:i4>114</vt:i4>
      </vt:variant>
      <vt:variant>
        <vt:i4>0</vt:i4>
      </vt:variant>
      <vt:variant>
        <vt:i4>5</vt:i4>
      </vt:variant>
      <vt:variant>
        <vt:lpwstr>http://www.birdlife.org/datazone/sitefactsheet.php?id=6025</vt:lpwstr>
      </vt:variant>
      <vt:variant>
        <vt:lpwstr/>
      </vt:variant>
      <vt:variant>
        <vt:i4>1769547</vt:i4>
      </vt:variant>
      <vt:variant>
        <vt:i4>111</vt:i4>
      </vt:variant>
      <vt:variant>
        <vt:i4>0</vt:i4>
      </vt:variant>
      <vt:variant>
        <vt:i4>5</vt:i4>
      </vt:variant>
      <vt:variant>
        <vt:lpwstr>http://ramsar.wetlands.org/Database/Searchforsites/tabid/765/language/en-US/Default.aspx</vt:lpwstr>
      </vt:variant>
      <vt:variant>
        <vt:lpwstr/>
      </vt:variant>
      <vt:variant>
        <vt:i4>7020568</vt:i4>
      </vt:variant>
      <vt:variant>
        <vt:i4>108</vt:i4>
      </vt:variant>
      <vt:variant>
        <vt:i4>0</vt:i4>
      </vt:variant>
      <vt:variant>
        <vt:i4>5</vt:i4>
      </vt:variant>
      <vt:variant>
        <vt:lpwstr>http://www.bgs.ac.uk/downloads/start.cfm?id=1278‎.</vt:lpwstr>
      </vt:variant>
      <vt:variant>
        <vt:lpwstr/>
      </vt:variant>
      <vt:variant>
        <vt:i4>4718646</vt:i4>
      </vt:variant>
      <vt:variant>
        <vt:i4>105</vt:i4>
      </vt:variant>
      <vt:variant>
        <vt:i4>0</vt:i4>
      </vt:variant>
      <vt:variant>
        <vt:i4>5</vt:i4>
      </vt:variant>
      <vt:variant>
        <vt:lpwstr>http://eeas.europa.eu/delegations/african_union/press_corner/all_news/news/2012/20120206_01_en.htm</vt:lpwstr>
      </vt:variant>
      <vt:variant>
        <vt:lpwstr/>
      </vt:variant>
      <vt:variant>
        <vt:i4>5701702</vt:i4>
      </vt:variant>
      <vt:variant>
        <vt:i4>102</vt:i4>
      </vt:variant>
      <vt:variant>
        <vt:i4>0</vt:i4>
      </vt:variant>
      <vt:variant>
        <vt:i4>5</vt:i4>
      </vt:variant>
      <vt:variant>
        <vt:lpwstr>http://www.parcc-web.org/</vt:lpwstr>
      </vt:variant>
      <vt:variant>
        <vt:lpwstr/>
      </vt:variant>
      <vt:variant>
        <vt:i4>2818086</vt:i4>
      </vt:variant>
      <vt:variant>
        <vt:i4>99</vt:i4>
      </vt:variant>
      <vt:variant>
        <vt:i4>0</vt:i4>
      </vt:variant>
      <vt:variant>
        <vt:i4>5</vt:i4>
      </vt:variant>
      <vt:variant>
        <vt:lpwstr>http://www.undp-aap.org/resources/projects/aap-burkina-rapport-d-activit%C3%A9-de-lann%C3%A9e-2012-des-projets</vt:lpwstr>
      </vt:variant>
      <vt:variant>
        <vt:lpwstr/>
      </vt:variant>
      <vt:variant>
        <vt:i4>6226015</vt:i4>
      </vt:variant>
      <vt:variant>
        <vt:i4>96</vt:i4>
      </vt:variant>
      <vt:variant>
        <vt:i4>0</vt:i4>
      </vt:variant>
      <vt:variant>
        <vt:i4>5</vt:i4>
      </vt:variant>
      <vt:variant>
        <vt:lpwstr/>
      </vt:variant>
      <vt:variant>
        <vt:lpwstr>1.6 Introduction to the project zones</vt:lpwstr>
      </vt:variant>
      <vt:variant>
        <vt:i4>4063355</vt:i4>
      </vt:variant>
      <vt:variant>
        <vt:i4>93</vt:i4>
      </vt:variant>
      <vt:variant>
        <vt:i4>0</vt:i4>
      </vt:variant>
      <vt:variant>
        <vt:i4>5</vt:i4>
      </vt:variant>
      <vt:variant>
        <vt:lpwstr>http://www.ipcc.ch/publications_and_data/ar4/wg1/en/ch11s11-2.html</vt:lpwstr>
      </vt:variant>
      <vt:variant>
        <vt:lpwstr/>
      </vt:variant>
      <vt:variant>
        <vt:i4>6684718</vt:i4>
      </vt:variant>
      <vt:variant>
        <vt:i4>90</vt:i4>
      </vt:variant>
      <vt:variant>
        <vt:i4>0</vt:i4>
      </vt:variant>
      <vt:variant>
        <vt:i4>5</vt:i4>
      </vt:variant>
      <vt:variant>
        <vt:lpwstr>http://www.sciencedirect.com/science/journal/09593780/15/2</vt:lpwstr>
      </vt:variant>
      <vt:variant>
        <vt:lpwstr/>
      </vt:variant>
      <vt:variant>
        <vt:i4>5111808</vt:i4>
      </vt:variant>
      <vt:variant>
        <vt:i4>87</vt:i4>
      </vt:variant>
      <vt:variant>
        <vt:i4>0</vt:i4>
      </vt:variant>
      <vt:variant>
        <vt:i4>5</vt:i4>
      </vt:variant>
      <vt:variant>
        <vt:lpwstr>http://www.sciencedirect.com/science/journal/09593780</vt:lpwstr>
      </vt:variant>
      <vt:variant>
        <vt:lpwstr/>
      </vt:variant>
      <vt:variant>
        <vt:i4>4390933</vt:i4>
      </vt:variant>
      <vt:variant>
        <vt:i4>84</vt:i4>
      </vt:variant>
      <vt:variant>
        <vt:i4>0</vt:i4>
      </vt:variant>
      <vt:variant>
        <vt:i4>5</vt:i4>
      </vt:variant>
      <vt:variant>
        <vt:lpwstr>http://lnweb90.worldbank.org/Caw/CawDocLib.nsf/vewAfrica/A4A9090DAC3381848525706100313AC0/$file/GP+Burkina+Faso,+english.pdf</vt:lpwstr>
      </vt:variant>
      <vt:variant>
        <vt:lpwstr/>
      </vt:variant>
      <vt:variant>
        <vt:i4>6029414</vt:i4>
      </vt:variant>
      <vt:variant>
        <vt:i4>81</vt:i4>
      </vt:variant>
      <vt:variant>
        <vt:i4>0</vt:i4>
      </vt:variant>
      <vt:variant>
        <vt:i4>5</vt:i4>
      </vt:variant>
      <vt:variant>
        <vt:lpwstr>https://www.gfdrr.org/sites/gfdrr.org/files/documents/Country_Program_Burkina_Faso.pdf</vt:lpwstr>
      </vt:variant>
      <vt:variant>
        <vt:lpwstr/>
      </vt:variant>
      <vt:variant>
        <vt:i4>6029414</vt:i4>
      </vt:variant>
      <vt:variant>
        <vt:i4>78</vt:i4>
      </vt:variant>
      <vt:variant>
        <vt:i4>0</vt:i4>
      </vt:variant>
      <vt:variant>
        <vt:i4>5</vt:i4>
      </vt:variant>
      <vt:variant>
        <vt:lpwstr>https://www.gfdrr.org/sites/gfdrr.org/files/documents/Country_Program_Burkina_Faso.pdf</vt:lpwstr>
      </vt:variant>
      <vt:variant>
        <vt:lpwstr/>
      </vt:variant>
      <vt:variant>
        <vt:i4>4194406</vt:i4>
      </vt:variant>
      <vt:variant>
        <vt:i4>75</vt:i4>
      </vt:variant>
      <vt:variant>
        <vt:i4>0</vt:i4>
      </vt:variant>
      <vt:variant>
        <vt:i4>5</vt:i4>
      </vt:variant>
      <vt:variant>
        <vt:lpwstr>http://www.pnud.bf/DOCS/Decentralization_ENG.pdf</vt:lpwstr>
      </vt:variant>
      <vt:variant>
        <vt:lpwstr/>
      </vt:variant>
      <vt:variant>
        <vt:i4>6619195</vt:i4>
      </vt:variant>
      <vt:variant>
        <vt:i4>72</vt:i4>
      </vt:variant>
      <vt:variant>
        <vt:i4>0</vt:i4>
      </vt:variant>
      <vt:variant>
        <vt:i4>5</vt:i4>
      </vt:variant>
      <vt:variant>
        <vt:lpwstr>http://web.undp.org/comtoolkit/success-stories/AFRICA-burkina-povred2.shtml</vt:lpwstr>
      </vt:variant>
      <vt:variant>
        <vt:lpwstr/>
      </vt:variant>
      <vt:variant>
        <vt:i4>2162743</vt:i4>
      </vt:variant>
      <vt:variant>
        <vt:i4>69</vt:i4>
      </vt:variant>
      <vt:variant>
        <vt:i4>0</vt:i4>
      </vt:variant>
      <vt:variant>
        <vt:i4>5</vt:i4>
      </vt:variant>
      <vt:variant>
        <vt:lpwstr>http://www.undg.org/index.cfm?P=229&amp;f=B</vt:lpwstr>
      </vt:variant>
      <vt:variant>
        <vt:lpwstr/>
      </vt:variant>
      <vt:variant>
        <vt:i4>2293794</vt:i4>
      </vt:variant>
      <vt:variant>
        <vt:i4>66</vt:i4>
      </vt:variant>
      <vt:variant>
        <vt:i4>0</vt:i4>
      </vt:variant>
      <vt:variant>
        <vt:i4>5</vt:i4>
      </vt:variant>
      <vt:variant>
        <vt:lpwstr>http://www.fao.org/crisis/sahel/en/</vt:lpwstr>
      </vt:variant>
      <vt:variant>
        <vt:lpwstr/>
      </vt:variant>
      <vt:variant>
        <vt:i4>6553654</vt:i4>
      </vt:variant>
      <vt:variant>
        <vt:i4>63</vt:i4>
      </vt:variant>
      <vt:variant>
        <vt:i4>0</vt:i4>
      </vt:variant>
      <vt:variant>
        <vt:i4>5</vt:i4>
      </vt:variant>
      <vt:variant>
        <vt:lpwstr>http://www.wfp.org/countries/burkina-faso/overview</vt:lpwstr>
      </vt:variant>
      <vt:variant>
        <vt:lpwstr/>
      </vt:variant>
      <vt:variant>
        <vt:i4>5308487</vt:i4>
      </vt:variant>
      <vt:variant>
        <vt:i4>60</vt:i4>
      </vt:variant>
      <vt:variant>
        <vt:i4>0</vt:i4>
      </vt:variant>
      <vt:variant>
        <vt:i4>5</vt:i4>
      </vt:variant>
      <vt:variant>
        <vt:lpwstr>http://www.irinnews.org/report/96663/burkina-faso-preventing-conflict-between-farmers-and-herders</vt:lpwstr>
      </vt:variant>
      <vt:variant>
        <vt:lpwstr/>
      </vt:variant>
      <vt:variant>
        <vt:i4>7274552</vt:i4>
      </vt:variant>
      <vt:variant>
        <vt:i4>57</vt:i4>
      </vt:variant>
      <vt:variant>
        <vt:i4>0</vt:i4>
      </vt:variant>
      <vt:variant>
        <vt:i4>5</vt:i4>
      </vt:variant>
      <vt:variant>
        <vt:lpwstr>http://www.oecd.org/swac/publications/38402714.pdf</vt:lpwstr>
      </vt:variant>
      <vt:variant>
        <vt:lpwstr/>
      </vt:variant>
      <vt:variant>
        <vt:i4>6619146</vt:i4>
      </vt:variant>
      <vt:variant>
        <vt:i4>54</vt:i4>
      </vt:variant>
      <vt:variant>
        <vt:i4>0</vt:i4>
      </vt:variant>
      <vt:variant>
        <vt:i4>5</vt:i4>
      </vt:variant>
      <vt:variant>
        <vt:lpwstr>http://www.fao.org/ag/againfo/resources/en/pubs_sap.html</vt:lpwstr>
      </vt:variant>
      <vt:variant>
        <vt:lpwstr/>
      </vt:variant>
      <vt:variant>
        <vt:i4>4784142</vt:i4>
      </vt:variant>
      <vt:variant>
        <vt:i4>51</vt:i4>
      </vt:variant>
      <vt:variant>
        <vt:i4>0</vt:i4>
      </vt:variant>
      <vt:variant>
        <vt:i4>5</vt:i4>
      </vt:variant>
      <vt:variant>
        <vt:lpwstr>http://www.oxfam.org/sites/www.oxfam.org/files/rr-climate-change-women-farmers-burkina-130711-en.pdf</vt:lpwstr>
      </vt:variant>
      <vt:variant>
        <vt:lpwstr/>
      </vt:variant>
      <vt:variant>
        <vt:i4>4456460</vt:i4>
      </vt:variant>
      <vt:variant>
        <vt:i4>48</vt:i4>
      </vt:variant>
      <vt:variant>
        <vt:i4>0</vt:i4>
      </vt:variant>
      <vt:variant>
        <vt:i4>5</vt:i4>
      </vt:variant>
      <vt:variant>
        <vt:lpwstr>http://jae.oxfordjournals.org/search?author1=Isabel+G%C3%BCnther&amp;sortspec=date&amp;submit=Submit</vt:lpwstr>
      </vt:variant>
      <vt:variant>
        <vt:lpwstr/>
      </vt:variant>
      <vt:variant>
        <vt:i4>1376278</vt:i4>
      </vt:variant>
      <vt:variant>
        <vt:i4>45</vt:i4>
      </vt:variant>
      <vt:variant>
        <vt:i4>0</vt:i4>
      </vt:variant>
      <vt:variant>
        <vt:i4>5</vt:i4>
      </vt:variant>
      <vt:variant>
        <vt:lpwstr>http://www.wiwi.uni-passau.de/fileadmin/dokumente/lehrstuehle/grimm/PDF/GAPP_Burkina_Case_Study_final.pdf</vt:lpwstr>
      </vt:variant>
      <vt:variant>
        <vt:lpwstr/>
      </vt:variant>
      <vt:variant>
        <vt:i4>131099</vt:i4>
      </vt:variant>
      <vt:variant>
        <vt:i4>42</vt:i4>
      </vt:variant>
      <vt:variant>
        <vt:i4>0</vt:i4>
      </vt:variant>
      <vt:variant>
        <vt:i4>5</vt:i4>
      </vt:variant>
      <vt:variant>
        <vt:lpwstr>http://www.tandfonline.com/toc/crea20/36/122</vt:lpwstr>
      </vt:variant>
      <vt:variant>
        <vt:lpwstr/>
      </vt:variant>
      <vt:variant>
        <vt:i4>6422650</vt:i4>
      </vt:variant>
      <vt:variant>
        <vt:i4>39</vt:i4>
      </vt:variant>
      <vt:variant>
        <vt:i4>0</vt:i4>
      </vt:variant>
      <vt:variant>
        <vt:i4>5</vt:i4>
      </vt:variant>
      <vt:variant>
        <vt:lpwstr>http://www.tandfonline.com/action/doSearch?action=runSearch&amp;type=advanced&amp;searchType=journal&amp;result=true&amp;prevSearch=%2Bauthorsfield%3A(Casse%2C+T)</vt:lpwstr>
      </vt:variant>
      <vt:variant>
        <vt:lpwstr/>
      </vt:variant>
      <vt:variant>
        <vt:i4>3866656</vt:i4>
      </vt:variant>
      <vt:variant>
        <vt:i4>36</vt:i4>
      </vt:variant>
      <vt:variant>
        <vt:i4>0</vt:i4>
      </vt:variant>
      <vt:variant>
        <vt:i4>5</vt:i4>
      </vt:variant>
      <vt:variant>
        <vt:lpwstr>http://www.worldbank.org/en/country/burkinafaso</vt:lpwstr>
      </vt:variant>
      <vt:variant>
        <vt:lpwstr/>
      </vt:variant>
      <vt:variant>
        <vt:i4>3866656</vt:i4>
      </vt:variant>
      <vt:variant>
        <vt:i4>33</vt:i4>
      </vt:variant>
      <vt:variant>
        <vt:i4>0</vt:i4>
      </vt:variant>
      <vt:variant>
        <vt:i4>5</vt:i4>
      </vt:variant>
      <vt:variant>
        <vt:lpwstr>http://www.worldbank.org/en/country/burkinafaso</vt:lpwstr>
      </vt:variant>
      <vt:variant>
        <vt:lpwstr/>
      </vt:variant>
      <vt:variant>
        <vt:i4>7274558</vt:i4>
      </vt:variant>
      <vt:variant>
        <vt:i4>30</vt:i4>
      </vt:variant>
      <vt:variant>
        <vt:i4>0</vt:i4>
      </vt:variant>
      <vt:variant>
        <vt:i4>5</vt:i4>
      </vt:variant>
      <vt:variant>
        <vt:lpwstr>http://www.unep.org/climatechange/adaptation/EcosystemBasedAdaptation/tabid/29583/Default.aspx</vt:lpwstr>
      </vt:variant>
      <vt:variant>
        <vt:lpwstr/>
      </vt:variant>
      <vt:variant>
        <vt:i4>3145784</vt:i4>
      </vt:variant>
      <vt:variant>
        <vt:i4>27</vt:i4>
      </vt:variant>
      <vt:variant>
        <vt:i4>0</vt:i4>
      </vt:variant>
      <vt:variant>
        <vt:i4>5</vt:i4>
      </vt:variant>
      <vt:variant>
        <vt:lpwstr>http://tfd.yale.edu/sites/default/files/tfd_burkina_faso_ilcf_dialogue_background_paper.pdf</vt:lpwstr>
      </vt:variant>
      <vt:variant>
        <vt:lpwstr/>
      </vt:variant>
      <vt:variant>
        <vt:i4>6422562</vt:i4>
      </vt:variant>
      <vt:variant>
        <vt:i4>24</vt:i4>
      </vt:variant>
      <vt:variant>
        <vt:i4>0</vt:i4>
      </vt:variant>
      <vt:variant>
        <vt:i4>5</vt:i4>
      </vt:variant>
      <vt:variant>
        <vt:lpwstr>http://www.fao.org/docrep/013/al468F/al468F.pdf</vt:lpwstr>
      </vt:variant>
      <vt:variant>
        <vt:lpwstr/>
      </vt:variant>
      <vt:variant>
        <vt:i4>6422562</vt:i4>
      </vt:variant>
      <vt:variant>
        <vt:i4>21</vt:i4>
      </vt:variant>
      <vt:variant>
        <vt:i4>0</vt:i4>
      </vt:variant>
      <vt:variant>
        <vt:i4>5</vt:i4>
      </vt:variant>
      <vt:variant>
        <vt:lpwstr>http://www.fao.org/docrep/013/al468F/al468F.pdf</vt:lpwstr>
      </vt:variant>
      <vt:variant>
        <vt:lpwstr/>
      </vt:variant>
      <vt:variant>
        <vt:i4>3342437</vt:i4>
      </vt:variant>
      <vt:variant>
        <vt:i4>18</vt:i4>
      </vt:variant>
      <vt:variant>
        <vt:i4>0</vt:i4>
      </vt:variant>
      <vt:variant>
        <vt:i4>5</vt:i4>
      </vt:variant>
      <vt:variant>
        <vt:lpwstr>https://www.cbd.int/doc/world/bf/bf-nbsap-01-fr.pdf</vt:lpwstr>
      </vt:variant>
      <vt:variant>
        <vt:lpwstr/>
      </vt:variant>
      <vt:variant>
        <vt:i4>1572866</vt:i4>
      </vt:variant>
      <vt:variant>
        <vt:i4>15</vt:i4>
      </vt:variant>
      <vt:variant>
        <vt:i4>0</vt:i4>
      </vt:variant>
      <vt:variant>
        <vt:i4>5</vt:i4>
      </vt:variant>
      <vt:variant>
        <vt:lpwstr>http://www.small-hydro.com/Home.aspx</vt:lpwstr>
      </vt:variant>
      <vt:variant>
        <vt:lpwstr/>
      </vt:variant>
      <vt:variant>
        <vt:i4>8323162</vt:i4>
      </vt:variant>
      <vt:variant>
        <vt:i4>12</vt:i4>
      </vt:variant>
      <vt:variant>
        <vt:i4>0</vt:i4>
      </vt:variant>
      <vt:variant>
        <vt:i4>5</vt:i4>
      </vt:variant>
      <vt:variant>
        <vt:lpwstr>http://www.fao.org/nr/water/aquastat/countries_regions/bfa/indexfra.stm</vt:lpwstr>
      </vt:variant>
      <vt:variant>
        <vt:lpwstr/>
      </vt:variant>
      <vt:variant>
        <vt:i4>2752555</vt:i4>
      </vt:variant>
      <vt:variant>
        <vt:i4>9</vt:i4>
      </vt:variant>
      <vt:variant>
        <vt:i4>0</vt:i4>
      </vt:variant>
      <vt:variant>
        <vt:i4>5</vt:i4>
      </vt:variant>
      <vt:variant>
        <vt:lpwstr>http://www.abv-volta.org:10000/abv2/about/mandats-et-objectifs</vt:lpwstr>
      </vt:variant>
      <vt:variant>
        <vt:lpwstr/>
      </vt:variant>
      <vt:variant>
        <vt:i4>5767258</vt:i4>
      </vt:variant>
      <vt:variant>
        <vt:i4>6</vt:i4>
      </vt:variant>
      <vt:variant>
        <vt:i4>0</vt:i4>
      </vt:variant>
      <vt:variant>
        <vt:i4>5</vt:i4>
      </vt:variant>
      <vt:variant>
        <vt:lpwstr>http://www.fao.org/countryprofiles/index/en/?iso3=BFA</vt:lpwstr>
      </vt:variant>
      <vt:variant>
        <vt:lpwstr/>
      </vt:variant>
      <vt:variant>
        <vt:i4>2883631</vt:i4>
      </vt:variant>
      <vt:variant>
        <vt:i4>3</vt:i4>
      </vt:variant>
      <vt:variant>
        <vt:i4>0</vt:i4>
      </vt:variant>
      <vt:variant>
        <vt:i4>5</vt:i4>
      </vt:variant>
      <vt:variant>
        <vt:lpwstr>http://www.unhcr.org/cgi-bin/texis/vtx/page?page=49e483de6</vt:lpwstr>
      </vt:variant>
      <vt:variant>
        <vt:lpwstr/>
      </vt:variant>
      <vt:variant>
        <vt:i4>1638489</vt:i4>
      </vt:variant>
      <vt:variant>
        <vt:i4>0</vt:i4>
      </vt:variant>
      <vt:variant>
        <vt:i4>0</vt:i4>
      </vt:variant>
      <vt:variant>
        <vt:i4>5</vt:i4>
      </vt:variant>
      <vt:variant>
        <vt:lpwstr>https://www.cia.gov/library/publications/the-world-factbook/geos/uv.html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Mainstreaming biodiversity into the management of the coastal zone in the Republic of Mauritius</dc:title>
  <dc:subject/>
  <dc:creator>Satyajeet Ramchurn</dc:creator>
  <cp:keywords/>
  <dc:description/>
  <cp:lastModifiedBy>Satyajeet.Ramchurn</cp:lastModifiedBy>
  <cp:revision>5</cp:revision>
  <cp:lastPrinted>2016-05-20T07:03:00Z</cp:lastPrinted>
  <dcterms:created xsi:type="dcterms:W3CDTF">2016-05-20T06:59:00Z</dcterms:created>
  <dcterms:modified xsi:type="dcterms:W3CDTF">2016-05-20T07:06:00Z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1540;#Mauritius|3354700b-60fc-4b83-aefd-e2a17f44857f</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1537;#MUS|476fd796-bf7f-4be2-953e-6483fefe34a2</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349;#Conservation and sustainable use of biodiversity|4c344357-9212-4471-9d62-07c8dcbfce93</vt:lpwstr>
  </property>
  <property fmtid="{D5CDD505-2E9C-101B-9397-08002B2CF9AE}" pid="13" name="_dlc_DocIdItemGuid">
    <vt:lpwstr>6ff3b1c2-2a86-4ea1-a046-9091b38fb60c</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